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154" w:rsidRPr="00850563" w:rsidRDefault="00E05154" w:rsidP="00E05154">
      <w:pPr>
        <w:pStyle w:val="TOC1"/>
        <w:rPr>
          <w:position w:val="0"/>
          <w:szCs w:val="28"/>
          <w:lang w:val="en-US"/>
        </w:rPr>
      </w:pPr>
    </w:p>
    <w:p w:rsidR="00E05154" w:rsidRPr="006B4FB3" w:rsidRDefault="00E05154" w:rsidP="00E05154">
      <w:pPr>
        <w:jc w:val="center"/>
        <w:rPr>
          <w:b/>
          <w:sz w:val="48"/>
          <w:szCs w:val="28"/>
        </w:rPr>
      </w:pPr>
      <w:r w:rsidRPr="00836FCE">
        <w:rPr>
          <w:b/>
          <w:noProof/>
          <w:szCs w:val="28"/>
          <w:lang w:eastAsia="lv-LV"/>
        </w:rPr>
        <w:drawing>
          <wp:inline distT="0" distB="0" distL="0" distR="0" wp14:anchorId="054C8434" wp14:editId="637870B7">
            <wp:extent cx="5676265" cy="1038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265" cy="1038225"/>
                    </a:xfrm>
                    <a:prstGeom prst="rect">
                      <a:avLst/>
                    </a:prstGeom>
                    <a:noFill/>
                  </pic:spPr>
                </pic:pic>
              </a:graphicData>
            </a:graphic>
          </wp:inline>
        </w:drawing>
      </w:r>
    </w:p>
    <w:p w:rsidR="00E05154" w:rsidRPr="006B4FB3" w:rsidRDefault="00E05154" w:rsidP="00E05154">
      <w:pPr>
        <w:jc w:val="center"/>
        <w:rPr>
          <w:b/>
          <w:sz w:val="48"/>
          <w:szCs w:val="28"/>
        </w:rPr>
      </w:pPr>
    </w:p>
    <w:p w:rsidR="00E05154" w:rsidRPr="006B4FB3" w:rsidRDefault="00E05154" w:rsidP="00E05154">
      <w:pPr>
        <w:jc w:val="center"/>
        <w:rPr>
          <w:b/>
          <w:sz w:val="48"/>
          <w:szCs w:val="48"/>
        </w:rPr>
      </w:pPr>
    </w:p>
    <w:p w:rsidR="00E05154" w:rsidRPr="006B4FB3" w:rsidRDefault="00E05154" w:rsidP="00E05154">
      <w:pPr>
        <w:jc w:val="center"/>
        <w:rPr>
          <w:b/>
          <w:sz w:val="48"/>
          <w:szCs w:val="48"/>
        </w:rPr>
      </w:pPr>
    </w:p>
    <w:p w:rsidR="00E05154" w:rsidRPr="00836FCE" w:rsidRDefault="00E05154" w:rsidP="00E05154">
      <w:pPr>
        <w:jc w:val="center"/>
        <w:rPr>
          <w:b/>
          <w:sz w:val="48"/>
          <w:szCs w:val="48"/>
        </w:rPr>
      </w:pPr>
      <w:r w:rsidRPr="00836FCE">
        <w:rPr>
          <w:b/>
          <w:sz w:val="48"/>
          <w:szCs w:val="48"/>
        </w:rPr>
        <w:t>Metodiskais materiāls</w:t>
      </w:r>
    </w:p>
    <w:p w:rsidR="00E05154" w:rsidRPr="00836FCE" w:rsidRDefault="00E05154" w:rsidP="00E05154">
      <w:pPr>
        <w:pStyle w:val="TOC1"/>
        <w:jc w:val="right"/>
        <w:rPr>
          <w:position w:val="0"/>
          <w:sz w:val="52"/>
          <w:szCs w:val="28"/>
        </w:rPr>
      </w:pPr>
    </w:p>
    <w:p w:rsidR="00E05154" w:rsidRPr="00836FCE" w:rsidRDefault="00E05154" w:rsidP="00E05154">
      <w:pPr>
        <w:pStyle w:val="TOC1"/>
        <w:jc w:val="center"/>
        <w:rPr>
          <w:b/>
          <w:position w:val="0"/>
          <w:sz w:val="52"/>
          <w:szCs w:val="28"/>
        </w:rPr>
      </w:pPr>
    </w:p>
    <w:p w:rsidR="00E05154" w:rsidRDefault="00E05154" w:rsidP="00E05154">
      <w:pPr>
        <w:pStyle w:val="TOC1"/>
        <w:jc w:val="center"/>
        <w:rPr>
          <w:b/>
          <w:bCs/>
          <w:position w:val="0"/>
          <w:sz w:val="52"/>
          <w:szCs w:val="28"/>
        </w:rPr>
      </w:pPr>
      <w:r>
        <w:rPr>
          <w:b/>
          <w:bCs/>
          <w:position w:val="0"/>
          <w:sz w:val="52"/>
          <w:szCs w:val="28"/>
        </w:rPr>
        <w:t xml:space="preserve">Uzņēmumu ienākuma nodokļa deklarācijas aizpildīšanas kārtība </w:t>
      </w:r>
    </w:p>
    <w:p w:rsidR="00E05154" w:rsidRDefault="00E05154" w:rsidP="00E05154">
      <w:pPr>
        <w:pStyle w:val="TOC1"/>
        <w:jc w:val="center"/>
        <w:rPr>
          <w:b/>
          <w:bCs/>
          <w:position w:val="0"/>
          <w:sz w:val="52"/>
          <w:szCs w:val="28"/>
        </w:rPr>
      </w:pPr>
    </w:p>
    <w:p w:rsidR="00E05154" w:rsidRPr="00836FCE" w:rsidRDefault="00E05154" w:rsidP="00E05154">
      <w:pPr>
        <w:pStyle w:val="TOC1"/>
        <w:jc w:val="center"/>
        <w:rPr>
          <w:position w:val="0"/>
          <w:szCs w:val="28"/>
        </w:rPr>
      </w:pPr>
      <w:r w:rsidRPr="00836FCE">
        <w:rPr>
          <w:b/>
          <w:position w:val="0"/>
          <w:sz w:val="52"/>
          <w:szCs w:val="28"/>
        </w:rPr>
        <w:br/>
      </w:r>
      <w:r w:rsidRPr="00836FCE">
        <w:rPr>
          <w:position w:val="0"/>
          <w:sz w:val="52"/>
          <w:szCs w:val="28"/>
        </w:rPr>
        <w:br/>
      </w: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position w:val="0"/>
          <w:szCs w:val="28"/>
        </w:rPr>
      </w:pPr>
    </w:p>
    <w:p w:rsidR="00E05154" w:rsidRPr="00836FCE" w:rsidRDefault="00E05154" w:rsidP="00E05154">
      <w:pPr>
        <w:pStyle w:val="TOC1"/>
        <w:jc w:val="center"/>
        <w:rPr>
          <w:b/>
          <w:position w:val="0"/>
          <w:szCs w:val="28"/>
        </w:rPr>
      </w:pPr>
      <w:r w:rsidRPr="00836FCE">
        <w:rPr>
          <w:b/>
          <w:position w:val="0"/>
          <w:szCs w:val="28"/>
        </w:rPr>
        <w:t>201</w:t>
      </w:r>
      <w:r>
        <w:rPr>
          <w:b/>
          <w:position w:val="0"/>
          <w:szCs w:val="28"/>
        </w:rPr>
        <w:t>8</w:t>
      </w:r>
    </w:p>
    <w:p w:rsidR="00E05154" w:rsidRPr="00836FCE" w:rsidRDefault="00E05154" w:rsidP="00E05154">
      <w:pPr>
        <w:pStyle w:val="TOC1"/>
        <w:rPr>
          <w:b/>
          <w:position w:val="0"/>
          <w:szCs w:val="28"/>
        </w:rPr>
        <w:sectPr w:rsidR="00E05154" w:rsidRPr="00836FCE" w:rsidSect="00E05154">
          <w:headerReference w:type="even" r:id="rId9"/>
          <w:headerReference w:type="default" r:id="rId10"/>
          <w:footerReference w:type="even" r:id="rId11"/>
          <w:pgSz w:w="11906" w:h="16838" w:code="9"/>
          <w:pgMar w:top="1134" w:right="1134" w:bottom="1134" w:left="1701" w:header="720" w:footer="720" w:gutter="0"/>
          <w:cols w:space="720"/>
          <w:titlePg/>
          <w:docGrid w:linePitch="381"/>
        </w:sectPr>
      </w:pPr>
    </w:p>
    <w:p w:rsidR="00E05154" w:rsidRPr="00B82886" w:rsidRDefault="00E05154" w:rsidP="00E05154">
      <w:pPr>
        <w:pStyle w:val="TOC1"/>
        <w:spacing w:after="360"/>
        <w:jc w:val="center"/>
        <w:rPr>
          <w:caps/>
          <w:position w:val="0"/>
          <w:sz w:val="22"/>
          <w:szCs w:val="22"/>
        </w:rPr>
      </w:pPr>
      <w:r w:rsidRPr="00B82886">
        <w:rPr>
          <w:caps/>
          <w:position w:val="0"/>
          <w:sz w:val="22"/>
          <w:szCs w:val="22"/>
        </w:rPr>
        <w:lastRenderedPageBreak/>
        <w:t>SATURS</w:t>
      </w:r>
    </w:p>
    <w:p w:rsidR="00EE06E7" w:rsidRPr="00B974A9" w:rsidRDefault="00E05154">
      <w:pPr>
        <w:pStyle w:val="TOC1"/>
        <w:tabs>
          <w:tab w:val="left" w:pos="440"/>
        </w:tabs>
        <w:rPr>
          <w:rFonts w:eastAsiaTheme="minorEastAsia"/>
          <w:b/>
          <w:noProof/>
          <w:position w:val="0"/>
          <w:sz w:val="24"/>
          <w:szCs w:val="24"/>
          <w:lang w:eastAsia="lv-LV"/>
        </w:rPr>
      </w:pPr>
      <w:r w:rsidRPr="00060EAE">
        <w:rPr>
          <w:sz w:val="24"/>
          <w:szCs w:val="24"/>
        </w:rPr>
        <w:fldChar w:fldCharType="begin"/>
      </w:r>
      <w:r w:rsidRPr="00060EAE">
        <w:rPr>
          <w:sz w:val="24"/>
          <w:szCs w:val="24"/>
        </w:rPr>
        <w:instrText xml:space="preserve"> TOC \o "1-3" \h \z \u </w:instrText>
      </w:r>
      <w:r w:rsidRPr="00060EAE">
        <w:rPr>
          <w:sz w:val="24"/>
          <w:szCs w:val="24"/>
        </w:rPr>
        <w:fldChar w:fldCharType="separate"/>
      </w:r>
      <w:hyperlink w:anchor="_Toc513795825" w:history="1">
        <w:r w:rsidR="00EE06E7" w:rsidRPr="00B974A9">
          <w:rPr>
            <w:rStyle w:val="Hyperlink"/>
            <w:b/>
            <w:noProof/>
            <w:sz w:val="24"/>
            <w:szCs w:val="24"/>
          </w:rPr>
          <w:t>1.</w:t>
        </w:r>
        <w:r w:rsidR="00EE06E7" w:rsidRPr="00B974A9">
          <w:rPr>
            <w:rFonts w:eastAsiaTheme="minorEastAsia"/>
            <w:b/>
            <w:noProof/>
            <w:position w:val="0"/>
            <w:sz w:val="24"/>
            <w:szCs w:val="24"/>
            <w:lang w:eastAsia="lv-LV"/>
          </w:rPr>
          <w:tab/>
        </w:r>
        <w:r w:rsidR="00EE06E7" w:rsidRPr="00B974A9">
          <w:rPr>
            <w:rStyle w:val="Hyperlink"/>
            <w:b/>
            <w:noProof/>
            <w:sz w:val="24"/>
            <w:szCs w:val="24"/>
          </w:rPr>
          <w:t>Vispārīgā informācija.</w:t>
        </w:r>
        <w:r w:rsidR="00EE06E7" w:rsidRPr="00B974A9">
          <w:rPr>
            <w:b/>
            <w:noProof/>
            <w:webHidden/>
            <w:sz w:val="24"/>
            <w:szCs w:val="24"/>
          </w:rPr>
          <w:tab/>
        </w:r>
        <w:r w:rsidR="00EE06E7" w:rsidRPr="00B974A9">
          <w:rPr>
            <w:b/>
            <w:noProof/>
            <w:webHidden/>
            <w:sz w:val="24"/>
            <w:szCs w:val="24"/>
          </w:rPr>
          <w:fldChar w:fldCharType="begin"/>
        </w:r>
        <w:r w:rsidR="00EE06E7" w:rsidRPr="00B974A9">
          <w:rPr>
            <w:b/>
            <w:noProof/>
            <w:webHidden/>
            <w:sz w:val="24"/>
            <w:szCs w:val="24"/>
          </w:rPr>
          <w:instrText xml:space="preserve"> PAGEREF _Toc513795825 \h </w:instrText>
        </w:r>
        <w:r w:rsidR="00EE06E7" w:rsidRPr="00B974A9">
          <w:rPr>
            <w:b/>
            <w:noProof/>
            <w:webHidden/>
            <w:sz w:val="24"/>
            <w:szCs w:val="24"/>
          </w:rPr>
        </w:r>
        <w:r w:rsidR="00EE06E7" w:rsidRPr="00B974A9">
          <w:rPr>
            <w:b/>
            <w:noProof/>
            <w:webHidden/>
            <w:sz w:val="24"/>
            <w:szCs w:val="24"/>
          </w:rPr>
          <w:fldChar w:fldCharType="separate"/>
        </w:r>
        <w:r w:rsidR="00EE06E7" w:rsidRPr="00B974A9">
          <w:rPr>
            <w:b/>
            <w:noProof/>
            <w:webHidden/>
            <w:sz w:val="24"/>
            <w:szCs w:val="24"/>
          </w:rPr>
          <w:t>4</w:t>
        </w:r>
        <w:r w:rsidR="00EE06E7" w:rsidRPr="00B974A9">
          <w:rPr>
            <w:b/>
            <w:noProof/>
            <w:webHidden/>
            <w:sz w:val="24"/>
            <w:szCs w:val="24"/>
          </w:rPr>
          <w:fldChar w:fldCharType="end"/>
        </w:r>
      </w:hyperlink>
    </w:p>
    <w:p w:rsidR="00EE06E7" w:rsidRPr="00B974A9" w:rsidRDefault="00EE06E7">
      <w:pPr>
        <w:pStyle w:val="TOC1"/>
        <w:rPr>
          <w:rFonts w:eastAsiaTheme="minorEastAsia"/>
          <w:b/>
          <w:noProof/>
          <w:position w:val="0"/>
          <w:sz w:val="24"/>
          <w:szCs w:val="24"/>
          <w:lang w:eastAsia="lv-LV"/>
        </w:rPr>
      </w:pPr>
      <w:hyperlink w:anchor="_Toc513795826" w:history="1">
        <w:r w:rsidRPr="00B974A9">
          <w:rPr>
            <w:rStyle w:val="Hyperlink"/>
            <w:b/>
            <w:noProof/>
            <w:sz w:val="24"/>
            <w:szCs w:val="24"/>
          </w:rPr>
          <w:t>2. Deklarācijas rindu aizpildīšana.</w:t>
        </w:r>
        <w:r w:rsidRPr="00B974A9">
          <w:rPr>
            <w:b/>
            <w:noProof/>
            <w:webHidden/>
            <w:sz w:val="24"/>
            <w:szCs w:val="24"/>
          </w:rPr>
          <w:tab/>
        </w:r>
        <w:r w:rsidRPr="00B974A9">
          <w:rPr>
            <w:b/>
            <w:noProof/>
            <w:webHidden/>
            <w:sz w:val="24"/>
            <w:szCs w:val="24"/>
          </w:rPr>
          <w:fldChar w:fldCharType="begin"/>
        </w:r>
        <w:r w:rsidRPr="00B974A9">
          <w:rPr>
            <w:b/>
            <w:noProof/>
            <w:webHidden/>
            <w:sz w:val="24"/>
            <w:szCs w:val="24"/>
          </w:rPr>
          <w:instrText xml:space="preserve"> PAGEREF _Toc513795826 \h </w:instrText>
        </w:r>
        <w:r w:rsidRPr="00B974A9">
          <w:rPr>
            <w:b/>
            <w:noProof/>
            <w:webHidden/>
            <w:sz w:val="24"/>
            <w:szCs w:val="24"/>
          </w:rPr>
        </w:r>
        <w:r w:rsidRPr="00B974A9">
          <w:rPr>
            <w:b/>
            <w:noProof/>
            <w:webHidden/>
            <w:sz w:val="24"/>
            <w:szCs w:val="24"/>
          </w:rPr>
          <w:fldChar w:fldCharType="separate"/>
        </w:r>
        <w:r w:rsidRPr="00B974A9">
          <w:rPr>
            <w:b/>
            <w:noProof/>
            <w:webHidden/>
            <w:sz w:val="24"/>
            <w:szCs w:val="24"/>
          </w:rPr>
          <w:t>6</w:t>
        </w:r>
        <w:r w:rsidRPr="00B974A9">
          <w:rPr>
            <w:b/>
            <w:noProof/>
            <w:webHidden/>
            <w:sz w:val="24"/>
            <w:szCs w:val="24"/>
          </w:rPr>
          <w:fldChar w:fldCharType="end"/>
        </w:r>
      </w:hyperlink>
    </w:p>
    <w:p w:rsidR="00EE06E7" w:rsidRPr="00B974A9" w:rsidRDefault="00EE06E7">
      <w:pPr>
        <w:pStyle w:val="TOC2"/>
        <w:rPr>
          <w:rFonts w:eastAsiaTheme="minorEastAsia"/>
          <w:noProof/>
          <w:lang w:eastAsia="lv-LV"/>
        </w:rPr>
      </w:pPr>
      <w:hyperlink w:anchor="_Toc513795827" w:history="1">
        <w:r w:rsidRPr="00EE06E7">
          <w:rPr>
            <w:rStyle w:val="Hyperlink"/>
            <w:b/>
            <w:noProof/>
          </w:rPr>
          <w:t>2.1. Deklarācijas 1.1.rinda</w:t>
        </w:r>
        <w:r w:rsidRPr="00EE06E7">
          <w:rPr>
            <w:noProof/>
            <w:webHidden/>
          </w:rPr>
          <w:tab/>
        </w:r>
        <w:r w:rsidRPr="00EE06E7">
          <w:rPr>
            <w:noProof/>
            <w:webHidden/>
          </w:rPr>
          <w:fldChar w:fldCharType="begin"/>
        </w:r>
        <w:r w:rsidRPr="00EE06E7">
          <w:rPr>
            <w:noProof/>
            <w:webHidden/>
          </w:rPr>
          <w:instrText xml:space="preserve"> PAGEREF _Toc513795827 \h </w:instrText>
        </w:r>
        <w:r w:rsidRPr="00EE06E7">
          <w:rPr>
            <w:noProof/>
            <w:webHidden/>
          </w:rPr>
        </w:r>
        <w:r w:rsidRPr="00EE06E7">
          <w:rPr>
            <w:noProof/>
            <w:webHidden/>
          </w:rPr>
          <w:fldChar w:fldCharType="separate"/>
        </w:r>
        <w:r w:rsidRPr="00EE06E7">
          <w:rPr>
            <w:noProof/>
            <w:webHidden/>
          </w:rPr>
          <w:t>6</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28" w:history="1">
        <w:r w:rsidRPr="00EE06E7">
          <w:rPr>
            <w:rStyle w:val="Hyperlink"/>
            <w:b/>
            <w:noProof/>
          </w:rPr>
          <w:t>2.2. Deklarācijas 1.2.rinda</w:t>
        </w:r>
        <w:r w:rsidRPr="00EE06E7">
          <w:rPr>
            <w:noProof/>
            <w:webHidden/>
          </w:rPr>
          <w:tab/>
        </w:r>
        <w:r w:rsidRPr="00EE06E7">
          <w:rPr>
            <w:noProof/>
            <w:webHidden/>
          </w:rPr>
          <w:fldChar w:fldCharType="begin"/>
        </w:r>
        <w:r w:rsidRPr="00EE06E7">
          <w:rPr>
            <w:noProof/>
            <w:webHidden/>
          </w:rPr>
          <w:instrText xml:space="preserve"> PAGEREF _Toc513795828 \h </w:instrText>
        </w:r>
        <w:r w:rsidRPr="00EE06E7">
          <w:rPr>
            <w:noProof/>
            <w:webHidden/>
          </w:rPr>
        </w:r>
        <w:r w:rsidRPr="00EE06E7">
          <w:rPr>
            <w:noProof/>
            <w:webHidden/>
          </w:rPr>
          <w:fldChar w:fldCharType="separate"/>
        </w:r>
        <w:r w:rsidRPr="00EE06E7">
          <w:rPr>
            <w:noProof/>
            <w:webHidden/>
          </w:rPr>
          <w:t>10</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29" w:history="1">
        <w:r w:rsidRPr="00EE06E7">
          <w:rPr>
            <w:rStyle w:val="Hyperlink"/>
            <w:b/>
            <w:noProof/>
          </w:rPr>
          <w:t>2.3. Deklarācijas 1.3.rinda</w:t>
        </w:r>
        <w:r w:rsidRPr="00EE06E7">
          <w:rPr>
            <w:noProof/>
            <w:webHidden/>
          </w:rPr>
          <w:tab/>
        </w:r>
        <w:r w:rsidRPr="00EE06E7">
          <w:rPr>
            <w:noProof/>
            <w:webHidden/>
          </w:rPr>
          <w:fldChar w:fldCharType="begin"/>
        </w:r>
        <w:r w:rsidRPr="00EE06E7">
          <w:rPr>
            <w:noProof/>
            <w:webHidden/>
          </w:rPr>
          <w:instrText xml:space="preserve"> PAGEREF _Toc513795829 \h </w:instrText>
        </w:r>
        <w:r w:rsidRPr="00EE06E7">
          <w:rPr>
            <w:noProof/>
            <w:webHidden/>
          </w:rPr>
        </w:r>
        <w:r w:rsidRPr="00EE06E7">
          <w:rPr>
            <w:noProof/>
            <w:webHidden/>
          </w:rPr>
          <w:fldChar w:fldCharType="separate"/>
        </w:r>
        <w:r w:rsidRPr="00EE06E7">
          <w:rPr>
            <w:noProof/>
            <w:webHidden/>
          </w:rPr>
          <w:t>12</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30" w:history="1">
        <w:r w:rsidRPr="00EE06E7">
          <w:rPr>
            <w:rStyle w:val="Hyperlink"/>
            <w:b/>
            <w:noProof/>
          </w:rPr>
          <w:t>2.4. Deklarācijas 1.rinda</w:t>
        </w:r>
        <w:r w:rsidRPr="00EE06E7">
          <w:rPr>
            <w:noProof/>
            <w:webHidden/>
          </w:rPr>
          <w:tab/>
        </w:r>
        <w:r w:rsidRPr="00EE06E7">
          <w:rPr>
            <w:noProof/>
            <w:webHidden/>
          </w:rPr>
          <w:fldChar w:fldCharType="begin"/>
        </w:r>
        <w:r w:rsidRPr="00EE06E7">
          <w:rPr>
            <w:noProof/>
            <w:webHidden/>
          </w:rPr>
          <w:instrText xml:space="preserve"> PAGEREF _Toc513795830 \h </w:instrText>
        </w:r>
        <w:r w:rsidRPr="00EE06E7">
          <w:rPr>
            <w:noProof/>
            <w:webHidden/>
          </w:rPr>
        </w:r>
        <w:r w:rsidRPr="00EE06E7">
          <w:rPr>
            <w:noProof/>
            <w:webHidden/>
          </w:rPr>
          <w:fldChar w:fldCharType="separate"/>
        </w:r>
        <w:r w:rsidRPr="00EE06E7">
          <w:rPr>
            <w:noProof/>
            <w:webHidden/>
          </w:rPr>
          <w:t>15</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31" w:history="1">
        <w:r w:rsidRPr="00EE06E7">
          <w:rPr>
            <w:rStyle w:val="Hyperlink"/>
            <w:b/>
            <w:noProof/>
          </w:rPr>
          <w:t>2.5. Deklarācijas 2.rinda</w:t>
        </w:r>
        <w:r w:rsidRPr="00EE06E7">
          <w:rPr>
            <w:noProof/>
            <w:webHidden/>
          </w:rPr>
          <w:tab/>
        </w:r>
        <w:r w:rsidRPr="00EE06E7">
          <w:rPr>
            <w:noProof/>
            <w:webHidden/>
          </w:rPr>
          <w:fldChar w:fldCharType="begin"/>
        </w:r>
        <w:r w:rsidRPr="00EE06E7">
          <w:rPr>
            <w:noProof/>
            <w:webHidden/>
          </w:rPr>
          <w:instrText xml:space="preserve"> PAGEREF _Toc513795831 \h </w:instrText>
        </w:r>
        <w:r w:rsidRPr="00EE06E7">
          <w:rPr>
            <w:noProof/>
            <w:webHidden/>
          </w:rPr>
        </w:r>
        <w:r w:rsidRPr="00EE06E7">
          <w:rPr>
            <w:noProof/>
            <w:webHidden/>
          </w:rPr>
          <w:fldChar w:fldCharType="separate"/>
        </w:r>
        <w:r w:rsidRPr="00EE06E7">
          <w:rPr>
            <w:noProof/>
            <w:webHidden/>
          </w:rPr>
          <w:t>16</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32" w:history="1">
        <w:r w:rsidRPr="00EE06E7">
          <w:rPr>
            <w:rStyle w:val="Hyperlink"/>
            <w:b/>
            <w:noProof/>
          </w:rPr>
          <w:t>2.6. Deklarācijas 3.rinda</w:t>
        </w:r>
        <w:r w:rsidRPr="00EE06E7">
          <w:rPr>
            <w:noProof/>
            <w:webHidden/>
          </w:rPr>
          <w:tab/>
        </w:r>
        <w:r w:rsidRPr="00EE06E7">
          <w:rPr>
            <w:noProof/>
            <w:webHidden/>
          </w:rPr>
          <w:fldChar w:fldCharType="begin"/>
        </w:r>
        <w:r w:rsidRPr="00EE06E7">
          <w:rPr>
            <w:noProof/>
            <w:webHidden/>
          </w:rPr>
          <w:instrText xml:space="preserve"> PAGEREF _Toc513795832 \h </w:instrText>
        </w:r>
        <w:r w:rsidRPr="00EE06E7">
          <w:rPr>
            <w:noProof/>
            <w:webHidden/>
          </w:rPr>
        </w:r>
        <w:r w:rsidRPr="00EE06E7">
          <w:rPr>
            <w:noProof/>
            <w:webHidden/>
          </w:rPr>
          <w:fldChar w:fldCharType="separate"/>
        </w:r>
        <w:r w:rsidRPr="00EE06E7">
          <w:rPr>
            <w:noProof/>
            <w:webHidden/>
          </w:rPr>
          <w:t>18</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33" w:history="1">
        <w:r w:rsidRPr="00EE06E7">
          <w:rPr>
            <w:rStyle w:val="Hyperlink"/>
            <w:b/>
            <w:noProof/>
          </w:rPr>
          <w:t>2.7. Dek</w:t>
        </w:r>
        <w:r w:rsidRPr="00EE06E7">
          <w:rPr>
            <w:rStyle w:val="Hyperlink"/>
            <w:b/>
            <w:noProof/>
          </w:rPr>
          <w:t>l</w:t>
        </w:r>
        <w:r w:rsidRPr="00EE06E7">
          <w:rPr>
            <w:rStyle w:val="Hyperlink"/>
            <w:b/>
            <w:noProof/>
          </w:rPr>
          <w:t>arācijas 4.rinda</w:t>
        </w:r>
        <w:r w:rsidRPr="00EE06E7">
          <w:rPr>
            <w:noProof/>
            <w:webHidden/>
          </w:rPr>
          <w:tab/>
        </w:r>
        <w:r w:rsidRPr="00EE06E7">
          <w:rPr>
            <w:noProof/>
            <w:webHidden/>
          </w:rPr>
          <w:fldChar w:fldCharType="begin"/>
        </w:r>
        <w:r w:rsidRPr="00EE06E7">
          <w:rPr>
            <w:noProof/>
            <w:webHidden/>
          </w:rPr>
          <w:instrText xml:space="preserve"> PAGEREF _Toc513795833 \h </w:instrText>
        </w:r>
        <w:r w:rsidRPr="00EE06E7">
          <w:rPr>
            <w:noProof/>
            <w:webHidden/>
          </w:rPr>
        </w:r>
        <w:r w:rsidRPr="00EE06E7">
          <w:rPr>
            <w:noProof/>
            <w:webHidden/>
          </w:rPr>
          <w:fldChar w:fldCharType="separate"/>
        </w:r>
        <w:r w:rsidRPr="00EE06E7">
          <w:rPr>
            <w:noProof/>
            <w:webHidden/>
          </w:rPr>
          <w:t>18</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34" w:history="1">
        <w:r w:rsidRPr="00EE06E7">
          <w:rPr>
            <w:rStyle w:val="Hyperlink"/>
            <w:b/>
            <w:noProof/>
          </w:rPr>
          <w:t>2.8. Deklarācijas 5.rinda</w:t>
        </w:r>
        <w:r w:rsidRPr="00EE06E7">
          <w:rPr>
            <w:noProof/>
            <w:webHidden/>
          </w:rPr>
          <w:tab/>
        </w:r>
        <w:r w:rsidRPr="00EE06E7">
          <w:rPr>
            <w:noProof/>
            <w:webHidden/>
          </w:rPr>
          <w:fldChar w:fldCharType="begin"/>
        </w:r>
        <w:r w:rsidRPr="00EE06E7">
          <w:rPr>
            <w:noProof/>
            <w:webHidden/>
          </w:rPr>
          <w:instrText xml:space="preserve"> PAGEREF _Toc513795834 \h </w:instrText>
        </w:r>
        <w:r w:rsidRPr="00EE06E7">
          <w:rPr>
            <w:noProof/>
            <w:webHidden/>
          </w:rPr>
        </w:r>
        <w:r w:rsidRPr="00EE06E7">
          <w:rPr>
            <w:noProof/>
            <w:webHidden/>
          </w:rPr>
          <w:fldChar w:fldCharType="separate"/>
        </w:r>
        <w:r w:rsidRPr="00EE06E7">
          <w:rPr>
            <w:noProof/>
            <w:webHidden/>
          </w:rPr>
          <w:t>18</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35" w:history="1">
        <w:r w:rsidRPr="00EE06E7">
          <w:rPr>
            <w:rStyle w:val="Hyperlink"/>
            <w:b/>
            <w:noProof/>
          </w:rPr>
          <w:t>2.9. Deklarācijas 6.rinda</w:t>
        </w:r>
        <w:r w:rsidRPr="00EE06E7">
          <w:rPr>
            <w:noProof/>
            <w:webHidden/>
          </w:rPr>
          <w:tab/>
        </w:r>
        <w:r w:rsidRPr="00EE06E7">
          <w:rPr>
            <w:noProof/>
            <w:webHidden/>
          </w:rPr>
          <w:fldChar w:fldCharType="begin"/>
        </w:r>
        <w:r w:rsidRPr="00EE06E7">
          <w:rPr>
            <w:noProof/>
            <w:webHidden/>
          </w:rPr>
          <w:instrText xml:space="preserve"> PAGEREF _Toc513795835 \h </w:instrText>
        </w:r>
        <w:r w:rsidRPr="00EE06E7">
          <w:rPr>
            <w:noProof/>
            <w:webHidden/>
          </w:rPr>
        </w:r>
        <w:r w:rsidRPr="00EE06E7">
          <w:rPr>
            <w:noProof/>
            <w:webHidden/>
          </w:rPr>
          <w:fldChar w:fldCharType="separate"/>
        </w:r>
        <w:r w:rsidRPr="00EE06E7">
          <w:rPr>
            <w:noProof/>
            <w:webHidden/>
          </w:rPr>
          <w:t>20</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36" w:history="1">
        <w:r w:rsidRPr="00EE06E7">
          <w:rPr>
            <w:rStyle w:val="Hyperlink"/>
            <w:b/>
            <w:noProof/>
          </w:rPr>
          <w:t>2.10. Deklarācijas 7.rinda</w:t>
        </w:r>
        <w:r w:rsidRPr="00EE06E7">
          <w:rPr>
            <w:noProof/>
            <w:webHidden/>
          </w:rPr>
          <w:tab/>
        </w:r>
        <w:r w:rsidRPr="00EE06E7">
          <w:rPr>
            <w:noProof/>
            <w:webHidden/>
          </w:rPr>
          <w:fldChar w:fldCharType="begin"/>
        </w:r>
        <w:r w:rsidRPr="00EE06E7">
          <w:rPr>
            <w:noProof/>
            <w:webHidden/>
          </w:rPr>
          <w:instrText xml:space="preserve"> PAGEREF _Toc513795836 \h </w:instrText>
        </w:r>
        <w:r w:rsidRPr="00EE06E7">
          <w:rPr>
            <w:noProof/>
            <w:webHidden/>
          </w:rPr>
        </w:r>
        <w:r w:rsidRPr="00EE06E7">
          <w:rPr>
            <w:noProof/>
            <w:webHidden/>
          </w:rPr>
          <w:fldChar w:fldCharType="separate"/>
        </w:r>
        <w:r w:rsidRPr="00EE06E7">
          <w:rPr>
            <w:noProof/>
            <w:webHidden/>
          </w:rPr>
          <w:t>26</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37" w:history="1">
        <w:r w:rsidRPr="00EE06E7">
          <w:rPr>
            <w:rStyle w:val="Hyperlink"/>
            <w:b/>
            <w:noProof/>
          </w:rPr>
          <w:t>2.11. Deklarācijas 8.rinda</w:t>
        </w:r>
        <w:r w:rsidRPr="00EE06E7">
          <w:rPr>
            <w:noProof/>
            <w:webHidden/>
          </w:rPr>
          <w:tab/>
        </w:r>
        <w:r w:rsidRPr="00EE06E7">
          <w:rPr>
            <w:noProof/>
            <w:webHidden/>
          </w:rPr>
          <w:fldChar w:fldCharType="begin"/>
        </w:r>
        <w:r w:rsidRPr="00EE06E7">
          <w:rPr>
            <w:noProof/>
            <w:webHidden/>
          </w:rPr>
          <w:instrText xml:space="preserve"> PAGEREF _Toc513795837 \h </w:instrText>
        </w:r>
        <w:r w:rsidRPr="00EE06E7">
          <w:rPr>
            <w:noProof/>
            <w:webHidden/>
          </w:rPr>
        </w:r>
        <w:r w:rsidRPr="00EE06E7">
          <w:rPr>
            <w:noProof/>
            <w:webHidden/>
          </w:rPr>
          <w:fldChar w:fldCharType="separate"/>
        </w:r>
        <w:r w:rsidRPr="00EE06E7">
          <w:rPr>
            <w:noProof/>
            <w:webHidden/>
          </w:rPr>
          <w:t>26</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38" w:history="1">
        <w:r w:rsidRPr="00EE06E7">
          <w:rPr>
            <w:rStyle w:val="Hyperlink"/>
            <w:b/>
            <w:noProof/>
          </w:rPr>
          <w:t>2.12. Deklarācijas 9.rinda</w:t>
        </w:r>
        <w:r w:rsidRPr="00EE06E7">
          <w:rPr>
            <w:noProof/>
            <w:webHidden/>
          </w:rPr>
          <w:tab/>
        </w:r>
        <w:r w:rsidRPr="00EE06E7">
          <w:rPr>
            <w:noProof/>
            <w:webHidden/>
          </w:rPr>
          <w:fldChar w:fldCharType="begin"/>
        </w:r>
        <w:r w:rsidRPr="00EE06E7">
          <w:rPr>
            <w:noProof/>
            <w:webHidden/>
          </w:rPr>
          <w:instrText xml:space="preserve"> PAGEREF _Toc513795838 \h </w:instrText>
        </w:r>
        <w:r w:rsidRPr="00EE06E7">
          <w:rPr>
            <w:noProof/>
            <w:webHidden/>
          </w:rPr>
        </w:r>
        <w:r w:rsidRPr="00EE06E7">
          <w:rPr>
            <w:noProof/>
            <w:webHidden/>
          </w:rPr>
          <w:fldChar w:fldCharType="separate"/>
        </w:r>
        <w:r w:rsidRPr="00EE06E7">
          <w:rPr>
            <w:noProof/>
            <w:webHidden/>
          </w:rPr>
          <w:t>28</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39" w:history="1">
        <w:r w:rsidRPr="00EE06E7">
          <w:rPr>
            <w:rStyle w:val="Hyperlink"/>
            <w:b/>
            <w:noProof/>
          </w:rPr>
          <w:t>2.13. Deklar</w:t>
        </w:r>
        <w:r w:rsidRPr="00EE06E7">
          <w:rPr>
            <w:rStyle w:val="Hyperlink"/>
            <w:b/>
            <w:noProof/>
          </w:rPr>
          <w:t>ā</w:t>
        </w:r>
        <w:r w:rsidRPr="00EE06E7">
          <w:rPr>
            <w:rStyle w:val="Hyperlink"/>
            <w:b/>
            <w:noProof/>
          </w:rPr>
          <w:t>cijas 10.rinda</w:t>
        </w:r>
        <w:r w:rsidRPr="00EE06E7">
          <w:rPr>
            <w:noProof/>
            <w:webHidden/>
          </w:rPr>
          <w:tab/>
        </w:r>
        <w:r w:rsidRPr="00EE06E7">
          <w:rPr>
            <w:noProof/>
            <w:webHidden/>
          </w:rPr>
          <w:fldChar w:fldCharType="begin"/>
        </w:r>
        <w:r w:rsidRPr="00EE06E7">
          <w:rPr>
            <w:noProof/>
            <w:webHidden/>
          </w:rPr>
          <w:instrText xml:space="preserve"> PAGEREF _Toc513795839 \h </w:instrText>
        </w:r>
        <w:r w:rsidRPr="00EE06E7">
          <w:rPr>
            <w:noProof/>
            <w:webHidden/>
          </w:rPr>
        </w:r>
        <w:r w:rsidRPr="00EE06E7">
          <w:rPr>
            <w:noProof/>
            <w:webHidden/>
          </w:rPr>
          <w:fldChar w:fldCharType="separate"/>
        </w:r>
        <w:r w:rsidRPr="00EE06E7">
          <w:rPr>
            <w:noProof/>
            <w:webHidden/>
          </w:rPr>
          <w:t>31</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40" w:history="1">
        <w:r w:rsidRPr="00EE06E7">
          <w:rPr>
            <w:rStyle w:val="Hyperlink"/>
            <w:b/>
            <w:noProof/>
          </w:rPr>
          <w:t>2.14. Deklarācijas 11.rinda</w:t>
        </w:r>
        <w:r w:rsidRPr="00EE06E7">
          <w:rPr>
            <w:noProof/>
            <w:webHidden/>
          </w:rPr>
          <w:tab/>
        </w:r>
        <w:r w:rsidRPr="00EE06E7">
          <w:rPr>
            <w:noProof/>
            <w:webHidden/>
          </w:rPr>
          <w:fldChar w:fldCharType="begin"/>
        </w:r>
        <w:r w:rsidRPr="00EE06E7">
          <w:rPr>
            <w:noProof/>
            <w:webHidden/>
          </w:rPr>
          <w:instrText xml:space="preserve"> PAGEREF _Toc513795840 \h </w:instrText>
        </w:r>
        <w:r w:rsidRPr="00EE06E7">
          <w:rPr>
            <w:noProof/>
            <w:webHidden/>
          </w:rPr>
        </w:r>
        <w:r w:rsidRPr="00EE06E7">
          <w:rPr>
            <w:noProof/>
            <w:webHidden/>
          </w:rPr>
          <w:fldChar w:fldCharType="separate"/>
        </w:r>
        <w:r w:rsidRPr="00EE06E7">
          <w:rPr>
            <w:noProof/>
            <w:webHidden/>
          </w:rPr>
          <w:t>31</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41" w:history="1">
        <w:r w:rsidRPr="00EE06E7">
          <w:rPr>
            <w:rStyle w:val="Hyperlink"/>
            <w:b/>
            <w:noProof/>
          </w:rPr>
          <w:t>2.15. Deklarācijas 12.rinda</w:t>
        </w:r>
        <w:r w:rsidRPr="00EE06E7">
          <w:rPr>
            <w:noProof/>
            <w:webHidden/>
          </w:rPr>
          <w:tab/>
        </w:r>
        <w:r w:rsidRPr="00EE06E7">
          <w:rPr>
            <w:noProof/>
            <w:webHidden/>
          </w:rPr>
          <w:fldChar w:fldCharType="begin"/>
        </w:r>
        <w:r w:rsidRPr="00EE06E7">
          <w:rPr>
            <w:noProof/>
            <w:webHidden/>
          </w:rPr>
          <w:instrText xml:space="preserve"> PAGEREF _Toc513795841 \h </w:instrText>
        </w:r>
        <w:r w:rsidRPr="00EE06E7">
          <w:rPr>
            <w:noProof/>
            <w:webHidden/>
          </w:rPr>
        </w:r>
        <w:r w:rsidRPr="00EE06E7">
          <w:rPr>
            <w:noProof/>
            <w:webHidden/>
          </w:rPr>
          <w:fldChar w:fldCharType="separate"/>
        </w:r>
        <w:r w:rsidRPr="00EE06E7">
          <w:rPr>
            <w:noProof/>
            <w:webHidden/>
          </w:rPr>
          <w:t>31</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42" w:history="1">
        <w:r w:rsidRPr="00EE06E7">
          <w:rPr>
            <w:rStyle w:val="Hyperlink"/>
            <w:b/>
            <w:noProof/>
          </w:rPr>
          <w:t>2.16. Deklarācijas 13.rinda</w:t>
        </w:r>
        <w:r w:rsidRPr="00EE06E7">
          <w:rPr>
            <w:noProof/>
            <w:webHidden/>
          </w:rPr>
          <w:tab/>
        </w:r>
        <w:r w:rsidRPr="00EE06E7">
          <w:rPr>
            <w:noProof/>
            <w:webHidden/>
          </w:rPr>
          <w:fldChar w:fldCharType="begin"/>
        </w:r>
        <w:r w:rsidRPr="00EE06E7">
          <w:rPr>
            <w:noProof/>
            <w:webHidden/>
          </w:rPr>
          <w:instrText xml:space="preserve"> PAGEREF _Toc513795842 \h </w:instrText>
        </w:r>
        <w:r w:rsidRPr="00EE06E7">
          <w:rPr>
            <w:noProof/>
            <w:webHidden/>
          </w:rPr>
        </w:r>
        <w:r w:rsidRPr="00EE06E7">
          <w:rPr>
            <w:noProof/>
            <w:webHidden/>
          </w:rPr>
          <w:fldChar w:fldCharType="separate"/>
        </w:r>
        <w:r w:rsidRPr="00EE06E7">
          <w:rPr>
            <w:noProof/>
            <w:webHidden/>
          </w:rPr>
          <w:t>33</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43" w:history="1">
        <w:r w:rsidRPr="00EE06E7">
          <w:rPr>
            <w:rStyle w:val="Hyperlink"/>
            <w:b/>
            <w:noProof/>
          </w:rPr>
          <w:t>2.17. Deklarācijas 14.rinda</w:t>
        </w:r>
        <w:r w:rsidRPr="00EE06E7">
          <w:rPr>
            <w:noProof/>
            <w:webHidden/>
          </w:rPr>
          <w:tab/>
        </w:r>
        <w:r w:rsidRPr="00EE06E7">
          <w:rPr>
            <w:noProof/>
            <w:webHidden/>
          </w:rPr>
          <w:fldChar w:fldCharType="begin"/>
        </w:r>
        <w:r w:rsidRPr="00EE06E7">
          <w:rPr>
            <w:noProof/>
            <w:webHidden/>
          </w:rPr>
          <w:instrText xml:space="preserve"> PAGEREF _Toc513795843 \h </w:instrText>
        </w:r>
        <w:r w:rsidRPr="00EE06E7">
          <w:rPr>
            <w:noProof/>
            <w:webHidden/>
          </w:rPr>
        </w:r>
        <w:r w:rsidRPr="00EE06E7">
          <w:rPr>
            <w:noProof/>
            <w:webHidden/>
          </w:rPr>
          <w:fldChar w:fldCharType="separate"/>
        </w:r>
        <w:r w:rsidRPr="00EE06E7">
          <w:rPr>
            <w:noProof/>
            <w:webHidden/>
          </w:rPr>
          <w:t>33</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44" w:history="1">
        <w:r w:rsidRPr="00EE06E7">
          <w:rPr>
            <w:rStyle w:val="Hyperlink"/>
            <w:b/>
            <w:noProof/>
          </w:rPr>
          <w:t>2.18. Deklarācijas 15.rinda</w:t>
        </w:r>
        <w:r w:rsidRPr="00EE06E7">
          <w:rPr>
            <w:noProof/>
            <w:webHidden/>
          </w:rPr>
          <w:tab/>
        </w:r>
        <w:r w:rsidRPr="00EE06E7">
          <w:rPr>
            <w:noProof/>
            <w:webHidden/>
          </w:rPr>
          <w:fldChar w:fldCharType="begin"/>
        </w:r>
        <w:r w:rsidRPr="00EE06E7">
          <w:rPr>
            <w:noProof/>
            <w:webHidden/>
          </w:rPr>
          <w:instrText xml:space="preserve"> PAGEREF _Toc513795844 \h </w:instrText>
        </w:r>
        <w:r w:rsidRPr="00EE06E7">
          <w:rPr>
            <w:noProof/>
            <w:webHidden/>
          </w:rPr>
        </w:r>
        <w:r w:rsidRPr="00EE06E7">
          <w:rPr>
            <w:noProof/>
            <w:webHidden/>
          </w:rPr>
          <w:fldChar w:fldCharType="separate"/>
        </w:r>
        <w:r w:rsidRPr="00EE06E7">
          <w:rPr>
            <w:noProof/>
            <w:webHidden/>
          </w:rPr>
          <w:t>33</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45" w:history="1">
        <w:r w:rsidRPr="00EE06E7">
          <w:rPr>
            <w:rStyle w:val="Hyperlink"/>
            <w:b/>
            <w:noProof/>
          </w:rPr>
          <w:t>2.19. Deklarācijas 16.rinda</w:t>
        </w:r>
        <w:r w:rsidRPr="00EE06E7">
          <w:rPr>
            <w:noProof/>
            <w:webHidden/>
          </w:rPr>
          <w:tab/>
        </w:r>
        <w:r w:rsidRPr="00EE06E7">
          <w:rPr>
            <w:noProof/>
            <w:webHidden/>
          </w:rPr>
          <w:fldChar w:fldCharType="begin"/>
        </w:r>
        <w:r w:rsidRPr="00EE06E7">
          <w:rPr>
            <w:noProof/>
            <w:webHidden/>
          </w:rPr>
          <w:instrText xml:space="preserve"> PAGEREF _Toc513795845 \h </w:instrText>
        </w:r>
        <w:r w:rsidRPr="00EE06E7">
          <w:rPr>
            <w:noProof/>
            <w:webHidden/>
          </w:rPr>
        </w:r>
        <w:r w:rsidRPr="00EE06E7">
          <w:rPr>
            <w:noProof/>
            <w:webHidden/>
          </w:rPr>
          <w:fldChar w:fldCharType="separate"/>
        </w:r>
        <w:r w:rsidRPr="00EE06E7">
          <w:rPr>
            <w:noProof/>
            <w:webHidden/>
          </w:rPr>
          <w:t>35</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46" w:history="1">
        <w:r w:rsidRPr="00EE06E7">
          <w:rPr>
            <w:rStyle w:val="Hyperlink"/>
            <w:b/>
            <w:noProof/>
          </w:rPr>
          <w:t>2.20. Deklarācijas 17.rinda</w:t>
        </w:r>
        <w:r w:rsidRPr="00EE06E7">
          <w:rPr>
            <w:noProof/>
            <w:webHidden/>
          </w:rPr>
          <w:tab/>
        </w:r>
        <w:r w:rsidRPr="00EE06E7">
          <w:rPr>
            <w:noProof/>
            <w:webHidden/>
          </w:rPr>
          <w:fldChar w:fldCharType="begin"/>
        </w:r>
        <w:r w:rsidRPr="00EE06E7">
          <w:rPr>
            <w:noProof/>
            <w:webHidden/>
          </w:rPr>
          <w:instrText xml:space="preserve"> PAGEREF _Toc513795846 \h </w:instrText>
        </w:r>
        <w:r w:rsidRPr="00EE06E7">
          <w:rPr>
            <w:noProof/>
            <w:webHidden/>
          </w:rPr>
        </w:r>
        <w:r w:rsidRPr="00EE06E7">
          <w:rPr>
            <w:noProof/>
            <w:webHidden/>
          </w:rPr>
          <w:fldChar w:fldCharType="separate"/>
        </w:r>
        <w:r w:rsidRPr="00EE06E7">
          <w:rPr>
            <w:noProof/>
            <w:webHidden/>
          </w:rPr>
          <w:t>38</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47" w:history="1">
        <w:r w:rsidRPr="00EE06E7">
          <w:rPr>
            <w:rStyle w:val="Hyperlink"/>
            <w:b/>
            <w:noProof/>
          </w:rPr>
          <w:t>2.21. Deklarācijas 18.rinda</w:t>
        </w:r>
        <w:r w:rsidRPr="00EE06E7">
          <w:rPr>
            <w:noProof/>
            <w:webHidden/>
          </w:rPr>
          <w:tab/>
        </w:r>
        <w:r w:rsidRPr="00EE06E7">
          <w:rPr>
            <w:noProof/>
            <w:webHidden/>
          </w:rPr>
          <w:fldChar w:fldCharType="begin"/>
        </w:r>
        <w:r w:rsidRPr="00EE06E7">
          <w:rPr>
            <w:noProof/>
            <w:webHidden/>
          </w:rPr>
          <w:instrText xml:space="preserve"> PAGEREF _Toc513795847 \h </w:instrText>
        </w:r>
        <w:r w:rsidRPr="00EE06E7">
          <w:rPr>
            <w:noProof/>
            <w:webHidden/>
          </w:rPr>
        </w:r>
        <w:r w:rsidRPr="00EE06E7">
          <w:rPr>
            <w:noProof/>
            <w:webHidden/>
          </w:rPr>
          <w:fldChar w:fldCharType="separate"/>
        </w:r>
        <w:r w:rsidRPr="00EE06E7">
          <w:rPr>
            <w:noProof/>
            <w:webHidden/>
          </w:rPr>
          <w:t>38</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48" w:history="1">
        <w:r w:rsidRPr="00EE06E7">
          <w:rPr>
            <w:rStyle w:val="Hyperlink"/>
            <w:b/>
            <w:noProof/>
          </w:rPr>
          <w:t>2.22. Deklarācijas 19.rinda</w:t>
        </w:r>
        <w:r w:rsidRPr="00EE06E7">
          <w:rPr>
            <w:noProof/>
            <w:webHidden/>
          </w:rPr>
          <w:tab/>
        </w:r>
        <w:r w:rsidRPr="00EE06E7">
          <w:rPr>
            <w:noProof/>
            <w:webHidden/>
          </w:rPr>
          <w:fldChar w:fldCharType="begin"/>
        </w:r>
        <w:r w:rsidRPr="00EE06E7">
          <w:rPr>
            <w:noProof/>
            <w:webHidden/>
          </w:rPr>
          <w:instrText xml:space="preserve"> PAGEREF _Toc513795848 \h </w:instrText>
        </w:r>
        <w:r w:rsidRPr="00EE06E7">
          <w:rPr>
            <w:noProof/>
            <w:webHidden/>
          </w:rPr>
        </w:r>
        <w:r w:rsidRPr="00EE06E7">
          <w:rPr>
            <w:noProof/>
            <w:webHidden/>
          </w:rPr>
          <w:fldChar w:fldCharType="separate"/>
        </w:r>
        <w:r w:rsidRPr="00EE06E7">
          <w:rPr>
            <w:noProof/>
            <w:webHidden/>
          </w:rPr>
          <w:t>39</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49" w:history="1">
        <w:r w:rsidRPr="00EE06E7">
          <w:rPr>
            <w:rStyle w:val="Hyperlink"/>
            <w:b/>
            <w:noProof/>
          </w:rPr>
          <w:t>2.23. Deklarācijas 20.rinda</w:t>
        </w:r>
        <w:r w:rsidRPr="00EE06E7">
          <w:rPr>
            <w:noProof/>
            <w:webHidden/>
          </w:rPr>
          <w:tab/>
        </w:r>
        <w:r w:rsidRPr="00EE06E7">
          <w:rPr>
            <w:noProof/>
            <w:webHidden/>
          </w:rPr>
          <w:fldChar w:fldCharType="begin"/>
        </w:r>
        <w:r w:rsidRPr="00EE06E7">
          <w:rPr>
            <w:noProof/>
            <w:webHidden/>
          </w:rPr>
          <w:instrText xml:space="preserve"> PAGEREF _Toc513795849 \h </w:instrText>
        </w:r>
        <w:r w:rsidRPr="00EE06E7">
          <w:rPr>
            <w:noProof/>
            <w:webHidden/>
          </w:rPr>
        </w:r>
        <w:r w:rsidRPr="00EE06E7">
          <w:rPr>
            <w:noProof/>
            <w:webHidden/>
          </w:rPr>
          <w:fldChar w:fldCharType="separate"/>
        </w:r>
        <w:r w:rsidRPr="00EE06E7">
          <w:rPr>
            <w:noProof/>
            <w:webHidden/>
          </w:rPr>
          <w:t>39</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50" w:history="1">
        <w:r w:rsidRPr="00EE06E7">
          <w:rPr>
            <w:rStyle w:val="Hyperlink"/>
            <w:b/>
            <w:noProof/>
          </w:rPr>
          <w:t>2.24. Deklarācijas 21.rinda</w:t>
        </w:r>
        <w:r w:rsidRPr="00EE06E7">
          <w:rPr>
            <w:noProof/>
            <w:webHidden/>
          </w:rPr>
          <w:tab/>
        </w:r>
        <w:r w:rsidRPr="00EE06E7">
          <w:rPr>
            <w:noProof/>
            <w:webHidden/>
          </w:rPr>
          <w:fldChar w:fldCharType="begin"/>
        </w:r>
        <w:r w:rsidRPr="00EE06E7">
          <w:rPr>
            <w:noProof/>
            <w:webHidden/>
          </w:rPr>
          <w:instrText xml:space="preserve"> PAGEREF _Toc513795850 \h </w:instrText>
        </w:r>
        <w:r w:rsidRPr="00EE06E7">
          <w:rPr>
            <w:noProof/>
            <w:webHidden/>
          </w:rPr>
        </w:r>
        <w:r w:rsidRPr="00EE06E7">
          <w:rPr>
            <w:noProof/>
            <w:webHidden/>
          </w:rPr>
          <w:fldChar w:fldCharType="separate"/>
        </w:r>
        <w:r w:rsidRPr="00EE06E7">
          <w:rPr>
            <w:noProof/>
            <w:webHidden/>
          </w:rPr>
          <w:t>39</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51" w:history="1">
        <w:r w:rsidRPr="00EE06E7">
          <w:rPr>
            <w:rStyle w:val="Hyperlink"/>
            <w:b/>
            <w:noProof/>
          </w:rPr>
          <w:t>2.25. Deklarācijas 22.rinda</w:t>
        </w:r>
        <w:r w:rsidRPr="00EE06E7">
          <w:rPr>
            <w:noProof/>
            <w:webHidden/>
          </w:rPr>
          <w:tab/>
        </w:r>
        <w:r w:rsidRPr="00EE06E7">
          <w:rPr>
            <w:noProof/>
            <w:webHidden/>
          </w:rPr>
          <w:fldChar w:fldCharType="begin"/>
        </w:r>
        <w:r w:rsidRPr="00EE06E7">
          <w:rPr>
            <w:noProof/>
            <w:webHidden/>
          </w:rPr>
          <w:instrText xml:space="preserve"> PAGEREF _Toc513795851 \h </w:instrText>
        </w:r>
        <w:r w:rsidRPr="00EE06E7">
          <w:rPr>
            <w:noProof/>
            <w:webHidden/>
          </w:rPr>
        </w:r>
        <w:r w:rsidRPr="00EE06E7">
          <w:rPr>
            <w:noProof/>
            <w:webHidden/>
          </w:rPr>
          <w:fldChar w:fldCharType="separate"/>
        </w:r>
        <w:r w:rsidRPr="00EE06E7">
          <w:rPr>
            <w:noProof/>
            <w:webHidden/>
          </w:rPr>
          <w:t>40</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52" w:history="1">
        <w:r w:rsidRPr="00EE06E7">
          <w:rPr>
            <w:rStyle w:val="Hyperlink"/>
            <w:b/>
            <w:noProof/>
          </w:rPr>
          <w:t>2.26. Deklarācijas 23.rinda</w:t>
        </w:r>
        <w:r w:rsidRPr="00EE06E7">
          <w:rPr>
            <w:noProof/>
            <w:webHidden/>
          </w:rPr>
          <w:tab/>
        </w:r>
        <w:r w:rsidRPr="00EE06E7">
          <w:rPr>
            <w:noProof/>
            <w:webHidden/>
          </w:rPr>
          <w:fldChar w:fldCharType="begin"/>
        </w:r>
        <w:r w:rsidRPr="00EE06E7">
          <w:rPr>
            <w:noProof/>
            <w:webHidden/>
          </w:rPr>
          <w:instrText xml:space="preserve"> PAGEREF _Toc513795852 \h </w:instrText>
        </w:r>
        <w:r w:rsidRPr="00EE06E7">
          <w:rPr>
            <w:noProof/>
            <w:webHidden/>
          </w:rPr>
        </w:r>
        <w:r w:rsidRPr="00EE06E7">
          <w:rPr>
            <w:noProof/>
            <w:webHidden/>
          </w:rPr>
          <w:fldChar w:fldCharType="separate"/>
        </w:r>
        <w:r w:rsidRPr="00EE06E7">
          <w:rPr>
            <w:noProof/>
            <w:webHidden/>
          </w:rPr>
          <w:t>40</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53" w:history="1">
        <w:r w:rsidRPr="00EE06E7">
          <w:rPr>
            <w:rStyle w:val="Hyperlink"/>
            <w:b/>
            <w:noProof/>
          </w:rPr>
          <w:t>2.27. Deklarācijas 24.rinda</w:t>
        </w:r>
        <w:r w:rsidRPr="00EE06E7">
          <w:rPr>
            <w:noProof/>
            <w:webHidden/>
          </w:rPr>
          <w:tab/>
        </w:r>
        <w:r w:rsidRPr="00EE06E7">
          <w:rPr>
            <w:noProof/>
            <w:webHidden/>
          </w:rPr>
          <w:fldChar w:fldCharType="begin"/>
        </w:r>
        <w:r w:rsidRPr="00EE06E7">
          <w:rPr>
            <w:noProof/>
            <w:webHidden/>
          </w:rPr>
          <w:instrText xml:space="preserve"> PAGEREF _Toc513795853 \h </w:instrText>
        </w:r>
        <w:r w:rsidRPr="00EE06E7">
          <w:rPr>
            <w:noProof/>
            <w:webHidden/>
          </w:rPr>
        </w:r>
        <w:r w:rsidRPr="00EE06E7">
          <w:rPr>
            <w:noProof/>
            <w:webHidden/>
          </w:rPr>
          <w:fldChar w:fldCharType="separate"/>
        </w:r>
        <w:r w:rsidRPr="00EE06E7">
          <w:rPr>
            <w:noProof/>
            <w:webHidden/>
          </w:rPr>
          <w:t>40</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54" w:history="1">
        <w:r w:rsidRPr="00EE06E7">
          <w:rPr>
            <w:rStyle w:val="Hyperlink"/>
            <w:b/>
            <w:noProof/>
          </w:rPr>
          <w:t>2.28. Deklarācijas 25.rinda</w:t>
        </w:r>
        <w:r w:rsidRPr="00EE06E7">
          <w:rPr>
            <w:noProof/>
            <w:webHidden/>
          </w:rPr>
          <w:tab/>
        </w:r>
        <w:r w:rsidRPr="00EE06E7">
          <w:rPr>
            <w:noProof/>
            <w:webHidden/>
          </w:rPr>
          <w:fldChar w:fldCharType="begin"/>
        </w:r>
        <w:r w:rsidRPr="00EE06E7">
          <w:rPr>
            <w:noProof/>
            <w:webHidden/>
          </w:rPr>
          <w:instrText xml:space="preserve"> PAGEREF _Toc513795854 \h </w:instrText>
        </w:r>
        <w:r w:rsidRPr="00EE06E7">
          <w:rPr>
            <w:noProof/>
            <w:webHidden/>
          </w:rPr>
        </w:r>
        <w:r w:rsidRPr="00EE06E7">
          <w:rPr>
            <w:noProof/>
            <w:webHidden/>
          </w:rPr>
          <w:fldChar w:fldCharType="separate"/>
        </w:r>
        <w:r w:rsidRPr="00EE06E7">
          <w:rPr>
            <w:noProof/>
            <w:webHidden/>
          </w:rPr>
          <w:t>41</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55" w:history="1">
        <w:r w:rsidRPr="00EE06E7">
          <w:rPr>
            <w:rStyle w:val="Hyperlink"/>
            <w:b/>
            <w:noProof/>
          </w:rPr>
          <w:t>2.29. Deklarācijas 26.rinda</w:t>
        </w:r>
        <w:r w:rsidRPr="00EE06E7">
          <w:rPr>
            <w:noProof/>
            <w:webHidden/>
          </w:rPr>
          <w:tab/>
        </w:r>
        <w:r w:rsidRPr="00EE06E7">
          <w:rPr>
            <w:noProof/>
            <w:webHidden/>
          </w:rPr>
          <w:fldChar w:fldCharType="begin"/>
        </w:r>
        <w:r w:rsidRPr="00EE06E7">
          <w:rPr>
            <w:noProof/>
            <w:webHidden/>
          </w:rPr>
          <w:instrText xml:space="preserve"> PAGEREF _Toc513795855 \h </w:instrText>
        </w:r>
        <w:r w:rsidRPr="00EE06E7">
          <w:rPr>
            <w:noProof/>
            <w:webHidden/>
          </w:rPr>
        </w:r>
        <w:r w:rsidRPr="00EE06E7">
          <w:rPr>
            <w:noProof/>
            <w:webHidden/>
          </w:rPr>
          <w:fldChar w:fldCharType="separate"/>
        </w:r>
        <w:r w:rsidRPr="00EE06E7">
          <w:rPr>
            <w:noProof/>
            <w:webHidden/>
          </w:rPr>
          <w:t>42</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56" w:history="1">
        <w:r w:rsidRPr="00EE06E7">
          <w:rPr>
            <w:rStyle w:val="Hyperlink"/>
            <w:b/>
            <w:noProof/>
          </w:rPr>
          <w:t>2.30. Deklarācijas 27.rinda</w:t>
        </w:r>
        <w:r w:rsidRPr="00EE06E7">
          <w:rPr>
            <w:noProof/>
            <w:webHidden/>
          </w:rPr>
          <w:tab/>
        </w:r>
        <w:r w:rsidRPr="00EE06E7">
          <w:rPr>
            <w:noProof/>
            <w:webHidden/>
          </w:rPr>
          <w:fldChar w:fldCharType="begin"/>
        </w:r>
        <w:r w:rsidRPr="00EE06E7">
          <w:rPr>
            <w:noProof/>
            <w:webHidden/>
          </w:rPr>
          <w:instrText xml:space="preserve"> PAGEREF _Toc513795856 \h </w:instrText>
        </w:r>
        <w:r w:rsidRPr="00EE06E7">
          <w:rPr>
            <w:noProof/>
            <w:webHidden/>
          </w:rPr>
        </w:r>
        <w:r w:rsidRPr="00EE06E7">
          <w:rPr>
            <w:noProof/>
            <w:webHidden/>
          </w:rPr>
          <w:fldChar w:fldCharType="separate"/>
        </w:r>
        <w:r w:rsidRPr="00EE06E7">
          <w:rPr>
            <w:noProof/>
            <w:webHidden/>
          </w:rPr>
          <w:t>42</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57" w:history="1">
        <w:r w:rsidRPr="00EE06E7">
          <w:rPr>
            <w:rStyle w:val="Hyperlink"/>
            <w:b/>
            <w:noProof/>
          </w:rPr>
          <w:t>2.31. Deklarācijas 28.rinda</w:t>
        </w:r>
        <w:r w:rsidRPr="00EE06E7">
          <w:rPr>
            <w:noProof/>
            <w:webHidden/>
          </w:rPr>
          <w:tab/>
        </w:r>
        <w:r w:rsidRPr="00EE06E7">
          <w:rPr>
            <w:noProof/>
            <w:webHidden/>
          </w:rPr>
          <w:fldChar w:fldCharType="begin"/>
        </w:r>
        <w:r w:rsidRPr="00EE06E7">
          <w:rPr>
            <w:noProof/>
            <w:webHidden/>
          </w:rPr>
          <w:instrText xml:space="preserve"> PAGEREF _Toc513795857 \h </w:instrText>
        </w:r>
        <w:r w:rsidRPr="00EE06E7">
          <w:rPr>
            <w:noProof/>
            <w:webHidden/>
          </w:rPr>
        </w:r>
        <w:r w:rsidRPr="00EE06E7">
          <w:rPr>
            <w:noProof/>
            <w:webHidden/>
          </w:rPr>
          <w:fldChar w:fldCharType="separate"/>
        </w:r>
        <w:r w:rsidRPr="00EE06E7">
          <w:rPr>
            <w:noProof/>
            <w:webHidden/>
          </w:rPr>
          <w:t>43</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58" w:history="1">
        <w:r w:rsidRPr="00EE06E7">
          <w:rPr>
            <w:rStyle w:val="Hyperlink"/>
            <w:b/>
            <w:noProof/>
          </w:rPr>
          <w:t>2.32. Deklarācijas 29.rinda</w:t>
        </w:r>
        <w:r w:rsidRPr="00EE06E7">
          <w:rPr>
            <w:noProof/>
            <w:webHidden/>
          </w:rPr>
          <w:tab/>
        </w:r>
        <w:r w:rsidRPr="00EE06E7">
          <w:rPr>
            <w:noProof/>
            <w:webHidden/>
          </w:rPr>
          <w:fldChar w:fldCharType="begin"/>
        </w:r>
        <w:r w:rsidRPr="00EE06E7">
          <w:rPr>
            <w:noProof/>
            <w:webHidden/>
          </w:rPr>
          <w:instrText xml:space="preserve"> PAGEREF _Toc513795858 \h </w:instrText>
        </w:r>
        <w:r w:rsidRPr="00EE06E7">
          <w:rPr>
            <w:noProof/>
            <w:webHidden/>
          </w:rPr>
        </w:r>
        <w:r w:rsidRPr="00EE06E7">
          <w:rPr>
            <w:noProof/>
            <w:webHidden/>
          </w:rPr>
          <w:fldChar w:fldCharType="separate"/>
        </w:r>
        <w:r w:rsidRPr="00EE06E7">
          <w:rPr>
            <w:noProof/>
            <w:webHidden/>
          </w:rPr>
          <w:t>44</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59" w:history="1">
        <w:r w:rsidRPr="00EE06E7">
          <w:rPr>
            <w:rStyle w:val="Hyperlink"/>
            <w:b/>
            <w:noProof/>
          </w:rPr>
          <w:t>2.33. Deklarācijas 30.0.rinda</w:t>
        </w:r>
        <w:r w:rsidRPr="00EE06E7">
          <w:rPr>
            <w:noProof/>
            <w:webHidden/>
          </w:rPr>
          <w:tab/>
        </w:r>
        <w:r w:rsidRPr="00EE06E7">
          <w:rPr>
            <w:noProof/>
            <w:webHidden/>
          </w:rPr>
          <w:fldChar w:fldCharType="begin"/>
        </w:r>
        <w:r w:rsidRPr="00EE06E7">
          <w:rPr>
            <w:noProof/>
            <w:webHidden/>
          </w:rPr>
          <w:instrText xml:space="preserve"> PAGEREF _Toc513795859 \h </w:instrText>
        </w:r>
        <w:r w:rsidRPr="00EE06E7">
          <w:rPr>
            <w:noProof/>
            <w:webHidden/>
          </w:rPr>
        </w:r>
        <w:r w:rsidRPr="00EE06E7">
          <w:rPr>
            <w:noProof/>
            <w:webHidden/>
          </w:rPr>
          <w:fldChar w:fldCharType="separate"/>
        </w:r>
        <w:r w:rsidRPr="00EE06E7">
          <w:rPr>
            <w:noProof/>
            <w:webHidden/>
          </w:rPr>
          <w:t>44</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60" w:history="1">
        <w:r w:rsidRPr="00EE06E7">
          <w:rPr>
            <w:rStyle w:val="Hyperlink"/>
            <w:b/>
            <w:noProof/>
          </w:rPr>
          <w:t>2.34. Dekla</w:t>
        </w:r>
        <w:r w:rsidRPr="00EE06E7">
          <w:rPr>
            <w:rStyle w:val="Hyperlink"/>
            <w:b/>
            <w:noProof/>
          </w:rPr>
          <w:t>r</w:t>
        </w:r>
        <w:r w:rsidRPr="00EE06E7">
          <w:rPr>
            <w:rStyle w:val="Hyperlink"/>
            <w:b/>
            <w:noProof/>
          </w:rPr>
          <w:t>ācijas 30.rinda</w:t>
        </w:r>
        <w:r w:rsidRPr="00EE06E7">
          <w:rPr>
            <w:noProof/>
            <w:webHidden/>
          </w:rPr>
          <w:tab/>
        </w:r>
        <w:r w:rsidRPr="00EE06E7">
          <w:rPr>
            <w:noProof/>
            <w:webHidden/>
          </w:rPr>
          <w:fldChar w:fldCharType="begin"/>
        </w:r>
        <w:r w:rsidRPr="00EE06E7">
          <w:rPr>
            <w:noProof/>
            <w:webHidden/>
          </w:rPr>
          <w:instrText xml:space="preserve"> PAGEREF _Toc513795860 \h </w:instrText>
        </w:r>
        <w:r w:rsidRPr="00EE06E7">
          <w:rPr>
            <w:noProof/>
            <w:webHidden/>
          </w:rPr>
        </w:r>
        <w:r w:rsidRPr="00EE06E7">
          <w:rPr>
            <w:noProof/>
            <w:webHidden/>
          </w:rPr>
          <w:fldChar w:fldCharType="separate"/>
        </w:r>
        <w:r w:rsidRPr="00EE06E7">
          <w:rPr>
            <w:noProof/>
            <w:webHidden/>
          </w:rPr>
          <w:t>44</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61" w:history="1">
        <w:r w:rsidRPr="00EE06E7">
          <w:rPr>
            <w:rStyle w:val="Hyperlink"/>
            <w:b/>
            <w:noProof/>
          </w:rPr>
          <w:t>2.35. Deklarācijas 31.rinda</w:t>
        </w:r>
        <w:r w:rsidRPr="00EE06E7">
          <w:rPr>
            <w:noProof/>
            <w:webHidden/>
          </w:rPr>
          <w:tab/>
        </w:r>
        <w:r w:rsidRPr="00EE06E7">
          <w:rPr>
            <w:noProof/>
            <w:webHidden/>
          </w:rPr>
          <w:fldChar w:fldCharType="begin"/>
        </w:r>
        <w:r w:rsidRPr="00EE06E7">
          <w:rPr>
            <w:noProof/>
            <w:webHidden/>
          </w:rPr>
          <w:instrText xml:space="preserve"> PAGEREF _Toc513795861 \h </w:instrText>
        </w:r>
        <w:r w:rsidRPr="00EE06E7">
          <w:rPr>
            <w:noProof/>
            <w:webHidden/>
          </w:rPr>
        </w:r>
        <w:r w:rsidRPr="00EE06E7">
          <w:rPr>
            <w:noProof/>
            <w:webHidden/>
          </w:rPr>
          <w:fldChar w:fldCharType="separate"/>
        </w:r>
        <w:r w:rsidRPr="00EE06E7">
          <w:rPr>
            <w:noProof/>
            <w:webHidden/>
          </w:rPr>
          <w:t>44</w:t>
        </w:r>
        <w:r w:rsidRPr="00EE06E7">
          <w:rPr>
            <w:noProof/>
            <w:webHidden/>
          </w:rPr>
          <w:fldChar w:fldCharType="end"/>
        </w:r>
      </w:hyperlink>
    </w:p>
    <w:p w:rsidR="00EE06E7" w:rsidRPr="00B974A9" w:rsidRDefault="00EE06E7">
      <w:pPr>
        <w:pStyle w:val="TOC2"/>
        <w:rPr>
          <w:rFonts w:eastAsiaTheme="minorEastAsia"/>
          <w:noProof/>
          <w:lang w:eastAsia="lv-LV"/>
        </w:rPr>
      </w:pPr>
      <w:hyperlink w:anchor="_Toc513795862" w:history="1">
        <w:r w:rsidRPr="00EE06E7">
          <w:rPr>
            <w:rStyle w:val="Hyperlink"/>
            <w:b/>
            <w:noProof/>
          </w:rPr>
          <w:t>2.36. Deklarācijas 32.rinda</w:t>
        </w:r>
        <w:r w:rsidRPr="00EE06E7">
          <w:rPr>
            <w:noProof/>
            <w:webHidden/>
          </w:rPr>
          <w:tab/>
        </w:r>
        <w:r w:rsidRPr="00EE06E7">
          <w:rPr>
            <w:noProof/>
            <w:webHidden/>
          </w:rPr>
          <w:fldChar w:fldCharType="begin"/>
        </w:r>
        <w:r w:rsidRPr="00EE06E7">
          <w:rPr>
            <w:noProof/>
            <w:webHidden/>
          </w:rPr>
          <w:instrText xml:space="preserve"> PAGEREF _Toc513795862 \h </w:instrText>
        </w:r>
        <w:r w:rsidRPr="00EE06E7">
          <w:rPr>
            <w:noProof/>
            <w:webHidden/>
          </w:rPr>
        </w:r>
        <w:r w:rsidRPr="00EE06E7">
          <w:rPr>
            <w:noProof/>
            <w:webHidden/>
          </w:rPr>
          <w:fldChar w:fldCharType="separate"/>
        </w:r>
        <w:r w:rsidRPr="00EE06E7">
          <w:rPr>
            <w:noProof/>
            <w:webHidden/>
          </w:rPr>
          <w:t>47</w:t>
        </w:r>
        <w:r w:rsidRPr="00EE06E7">
          <w:rPr>
            <w:noProof/>
            <w:webHidden/>
          </w:rPr>
          <w:fldChar w:fldCharType="end"/>
        </w:r>
      </w:hyperlink>
    </w:p>
    <w:p w:rsidR="00EE06E7" w:rsidRPr="00B974A9" w:rsidRDefault="00EE06E7">
      <w:pPr>
        <w:pStyle w:val="TOC1"/>
        <w:rPr>
          <w:rFonts w:eastAsiaTheme="minorEastAsia"/>
          <w:b/>
          <w:noProof/>
          <w:position w:val="0"/>
          <w:sz w:val="24"/>
          <w:szCs w:val="24"/>
          <w:lang w:eastAsia="lv-LV"/>
        </w:rPr>
      </w:pPr>
      <w:hyperlink w:anchor="_Toc513795863" w:history="1">
        <w:r w:rsidRPr="00B974A9">
          <w:rPr>
            <w:rStyle w:val="Hyperlink"/>
            <w:b/>
            <w:noProof/>
            <w:sz w:val="24"/>
            <w:szCs w:val="24"/>
          </w:rPr>
          <w:t>3. Deklarācijas veidlapas paraugs.</w:t>
        </w:r>
        <w:r w:rsidRPr="00B974A9">
          <w:rPr>
            <w:b/>
            <w:noProof/>
            <w:webHidden/>
            <w:sz w:val="24"/>
            <w:szCs w:val="24"/>
          </w:rPr>
          <w:tab/>
        </w:r>
        <w:r w:rsidRPr="00B974A9">
          <w:rPr>
            <w:b/>
            <w:noProof/>
            <w:webHidden/>
            <w:sz w:val="24"/>
            <w:szCs w:val="24"/>
          </w:rPr>
          <w:fldChar w:fldCharType="begin"/>
        </w:r>
        <w:r w:rsidRPr="00B974A9">
          <w:rPr>
            <w:b/>
            <w:noProof/>
            <w:webHidden/>
            <w:sz w:val="24"/>
            <w:szCs w:val="24"/>
          </w:rPr>
          <w:instrText xml:space="preserve"> PAGEREF _Toc513795863 \h </w:instrText>
        </w:r>
        <w:r w:rsidRPr="00B974A9">
          <w:rPr>
            <w:b/>
            <w:noProof/>
            <w:webHidden/>
            <w:sz w:val="24"/>
            <w:szCs w:val="24"/>
          </w:rPr>
        </w:r>
        <w:r w:rsidRPr="00B974A9">
          <w:rPr>
            <w:b/>
            <w:noProof/>
            <w:webHidden/>
            <w:sz w:val="24"/>
            <w:szCs w:val="24"/>
          </w:rPr>
          <w:fldChar w:fldCharType="separate"/>
        </w:r>
        <w:r w:rsidRPr="00B974A9">
          <w:rPr>
            <w:b/>
            <w:noProof/>
            <w:webHidden/>
            <w:sz w:val="24"/>
            <w:szCs w:val="24"/>
          </w:rPr>
          <w:t>47</w:t>
        </w:r>
        <w:r w:rsidRPr="00B974A9">
          <w:rPr>
            <w:b/>
            <w:noProof/>
            <w:webHidden/>
            <w:sz w:val="24"/>
            <w:szCs w:val="24"/>
          </w:rPr>
          <w:fldChar w:fldCharType="end"/>
        </w:r>
      </w:hyperlink>
    </w:p>
    <w:p w:rsidR="00E05154" w:rsidRPr="000D790B" w:rsidRDefault="00E05154" w:rsidP="00E05154">
      <w:pPr>
        <w:rPr>
          <w:bCs/>
          <w:noProof/>
          <w:lang w:val="en-US"/>
        </w:rPr>
        <w:sectPr w:rsidR="00E05154" w:rsidRPr="000D790B" w:rsidSect="0026051D">
          <w:headerReference w:type="default" r:id="rId12"/>
          <w:pgSz w:w="11906" w:h="16838" w:code="9"/>
          <w:pgMar w:top="568" w:right="926" w:bottom="426" w:left="1418" w:header="720" w:footer="720" w:gutter="0"/>
          <w:cols w:space="720"/>
          <w:docGrid w:linePitch="381"/>
        </w:sectPr>
      </w:pPr>
      <w:r w:rsidRPr="00060EAE">
        <w:rPr>
          <w:bCs/>
          <w:noProof/>
        </w:rPr>
        <w:fldChar w:fldCharType="end"/>
      </w:r>
    </w:p>
    <w:p w:rsidR="00773C9A" w:rsidRDefault="002316FD" w:rsidP="009711E2">
      <w:pPr>
        <w:pStyle w:val="Heading1"/>
        <w:numPr>
          <w:ilvl w:val="0"/>
          <w:numId w:val="13"/>
        </w:numPr>
        <w:jc w:val="center"/>
        <w:rPr>
          <w:rFonts w:ascii="Times New Roman" w:hAnsi="Times New Roman" w:cs="Times New Roman"/>
          <w:b/>
          <w:color w:val="auto"/>
          <w:sz w:val="28"/>
          <w:szCs w:val="28"/>
        </w:rPr>
      </w:pPr>
      <w:bookmarkStart w:id="0" w:name="_Toc513795825"/>
      <w:r w:rsidRPr="00721CA2">
        <w:rPr>
          <w:rFonts w:ascii="Times New Roman" w:hAnsi="Times New Roman" w:cs="Times New Roman"/>
          <w:b/>
          <w:color w:val="auto"/>
          <w:sz w:val="28"/>
          <w:szCs w:val="28"/>
        </w:rPr>
        <w:t>Vispārīgā informācija.</w:t>
      </w:r>
      <w:bookmarkEnd w:id="0"/>
    </w:p>
    <w:p w:rsidR="00CF1162" w:rsidRDefault="00CF1162" w:rsidP="00CF1162">
      <w:pPr>
        <w:ind w:firstLine="709"/>
        <w:jc w:val="both"/>
        <w:rPr>
          <w:sz w:val="28"/>
          <w:szCs w:val="28"/>
        </w:rPr>
      </w:pPr>
    </w:p>
    <w:p w:rsidR="00D428B4" w:rsidRDefault="00C47338" w:rsidP="00CF1162">
      <w:pPr>
        <w:ind w:firstLine="709"/>
        <w:jc w:val="both"/>
        <w:rPr>
          <w:sz w:val="28"/>
          <w:szCs w:val="28"/>
        </w:rPr>
      </w:pPr>
      <w:r>
        <w:rPr>
          <w:sz w:val="28"/>
          <w:szCs w:val="28"/>
        </w:rPr>
        <w:t xml:space="preserve">1. </w:t>
      </w:r>
      <w:r w:rsidR="00D428B4">
        <w:rPr>
          <w:sz w:val="28"/>
          <w:szCs w:val="28"/>
        </w:rPr>
        <w:t xml:space="preserve">2018.gadā pirmo uzņēmumu ienākuma nodokļa deklarāciju iesniedz līdz 2018.gada 20.jūlijam. Deklarāciju iesniedz, ja nodokļa maksātājam par periodu no 2018.gada 1.janvāra līdz 30.jūnijam veidojas ar nodokli apliekams objekts. Deklarāciju nav jāsniedz tikai tādēļ, lai norādītu iepriekšējo gadu nesadalīto peļņu, zaudējumus vai citu informāciju, kas neietver ar nodokli apliekamos objektus (minēto informāciju nodokļa maksātājs norādīs pirmo reizi sniedzamajā deklarācijā par to mēnesi, kurā tam veidosies ar nodokli apliekams objekts). </w:t>
      </w:r>
    </w:p>
    <w:p w:rsidR="00CF1162" w:rsidRDefault="00C20666" w:rsidP="00CF1162">
      <w:pPr>
        <w:ind w:firstLine="709"/>
        <w:jc w:val="both"/>
        <w:rPr>
          <w:sz w:val="28"/>
          <w:szCs w:val="28"/>
        </w:rPr>
      </w:pPr>
      <w:r w:rsidRPr="00CF1162">
        <w:rPr>
          <w:sz w:val="28"/>
          <w:szCs w:val="28"/>
        </w:rPr>
        <w:t xml:space="preserve">Aizpildot uzņēmumu ienākuma nodokļa deklarāciju (turpmāk – deklarācija), tajā summas norāda tikai </w:t>
      </w:r>
      <w:r w:rsidRPr="00CF1162">
        <w:rPr>
          <w:i/>
          <w:sz w:val="28"/>
          <w:szCs w:val="28"/>
        </w:rPr>
        <w:t>euro</w:t>
      </w:r>
      <w:r w:rsidRPr="00CF1162">
        <w:rPr>
          <w:sz w:val="28"/>
          <w:szCs w:val="28"/>
        </w:rPr>
        <w:t xml:space="preserve">: summu līdz 49 centiem atmet, bet summu, sākot ar 50 centiem, noapaļo uz augšu līdz vienam </w:t>
      </w:r>
      <w:r w:rsidRPr="00CF1162">
        <w:rPr>
          <w:i/>
          <w:sz w:val="28"/>
          <w:szCs w:val="28"/>
        </w:rPr>
        <w:t>euro</w:t>
      </w:r>
      <w:r w:rsidRPr="00CF1162">
        <w:rPr>
          <w:sz w:val="28"/>
          <w:szCs w:val="28"/>
        </w:rPr>
        <w:t>.</w:t>
      </w:r>
      <w:r w:rsidR="006007CB">
        <w:rPr>
          <w:sz w:val="28"/>
          <w:szCs w:val="28"/>
        </w:rPr>
        <w:t xml:space="preserve"> Deklarācijā lietotas atsauces uz Uzņēmumu ienākuma nodokļa likuma (turpmāk – likums) pantiem.</w:t>
      </w:r>
    </w:p>
    <w:p w:rsidR="00CF1162" w:rsidRDefault="00CF1162" w:rsidP="00CF1162">
      <w:pPr>
        <w:ind w:firstLine="709"/>
        <w:jc w:val="both"/>
        <w:rPr>
          <w:sz w:val="28"/>
          <w:szCs w:val="28"/>
        </w:rPr>
      </w:pPr>
    </w:p>
    <w:p w:rsidR="00CF1162" w:rsidRPr="00C47338" w:rsidRDefault="00C47338" w:rsidP="00C47338">
      <w:pPr>
        <w:ind w:firstLine="709"/>
        <w:jc w:val="both"/>
        <w:rPr>
          <w:sz w:val="28"/>
          <w:szCs w:val="28"/>
        </w:rPr>
      </w:pPr>
      <w:r>
        <w:rPr>
          <w:sz w:val="28"/>
          <w:szCs w:val="28"/>
        </w:rPr>
        <w:t xml:space="preserve">2. </w:t>
      </w:r>
      <w:r w:rsidR="00C20666" w:rsidRPr="00CF1162">
        <w:rPr>
          <w:sz w:val="28"/>
          <w:szCs w:val="28"/>
        </w:rPr>
        <w:t>Uzsākot deklarācijas aizpildīšanu</w:t>
      </w:r>
      <w:r w:rsidR="00CF1162">
        <w:rPr>
          <w:sz w:val="28"/>
          <w:szCs w:val="28"/>
        </w:rPr>
        <w:t xml:space="preserve"> EDS</w:t>
      </w:r>
      <w:r w:rsidR="00C20666" w:rsidRPr="00CF1162">
        <w:rPr>
          <w:sz w:val="28"/>
          <w:szCs w:val="28"/>
        </w:rPr>
        <w:t xml:space="preserve">, nodokļa maksātājs atbild </w:t>
      </w:r>
      <w:r w:rsidR="00CF1162" w:rsidRPr="00CF1162">
        <w:rPr>
          <w:sz w:val="28"/>
          <w:szCs w:val="28"/>
        </w:rPr>
        <w:t xml:space="preserve">uz jautājumiem, kuru rezultātā tas redz vai neredz atsevišķas rindas, kuras konkrētajā situācijā </w:t>
      </w:r>
      <w:r w:rsidR="00CF1162">
        <w:rPr>
          <w:sz w:val="28"/>
          <w:szCs w:val="28"/>
        </w:rPr>
        <w:t>ir vai nav jāa</w:t>
      </w:r>
      <w:r w:rsidR="00CF1162" w:rsidRPr="00CF1162">
        <w:rPr>
          <w:sz w:val="28"/>
          <w:szCs w:val="28"/>
        </w:rPr>
        <w:t>izpild</w:t>
      </w:r>
      <w:r w:rsidR="00CF1162">
        <w:rPr>
          <w:sz w:val="28"/>
          <w:szCs w:val="28"/>
        </w:rPr>
        <w:t>a</w:t>
      </w:r>
      <w:r>
        <w:rPr>
          <w:sz w:val="28"/>
          <w:szCs w:val="28"/>
        </w:rPr>
        <w:t>, un tā rezultātā saīsinās deklarācijas aizpildīšanai nepieciešamais laiks</w:t>
      </w:r>
      <w:r w:rsidR="00CF1162">
        <w:rPr>
          <w:sz w:val="28"/>
          <w:szCs w:val="28"/>
        </w:rPr>
        <w:t>. Atkarībā no izvēlētās atbildes “Jā” vai “Nē”, nodokļa maksātājam tiek atvērtas atšķirīgas rindas</w:t>
      </w:r>
      <w:r>
        <w:rPr>
          <w:sz w:val="28"/>
          <w:szCs w:val="28"/>
        </w:rPr>
        <w:t xml:space="preserve"> un tām sekojošās tabulas</w:t>
      </w:r>
      <w:r w:rsidR="00CF1162">
        <w:rPr>
          <w:sz w:val="28"/>
          <w:szCs w:val="28"/>
        </w:rPr>
        <w:t>.</w:t>
      </w:r>
      <w:r>
        <w:rPr>
          <w:sz w:val="28"/>
          <w:szCs w:val="28"/>
        </w:rPr>
        <w:t xml:space="preserve"> Atbildot ar </w:t>
      </w:r>
      <w:r w:rsidRPr="00C47338">
        <w:rPr>
          <w:sz w:val="28"/>
          <w:szCs w:val="28"/>
        </w:rPr>
        <w:t>“Jā”</w:t>
      </w:r>
      <w:r>
        <w:rPr>
          <w:sz w:val="28"/>
          <w:szCs w:val="28"/>
        </w:rPr>
        <w:t xml:space="preserve"> uz visiem jautājumiem, tiek attēlotas visas deklarācijas rindas.</w:t>
      </w:r>
      <w:r w:rsidR="00D428B4">
        <w:rPr>
          <w:sz w:val="28"/>
          <w:szCs w:val="28"/>
        </w:rPr>
        <w:t xml:space="preserve"> Ie</w:t>
      </w:r>
      <w:r w:rsidR="002D374A">
        <w:rPr>
          <w:sz w:val="28"/>
          <w:szCs w:val="28"/>
        </w:rPr>
        <w:t>vadot informāciju konkrētā ailē, nodokļa maksātājam tā nebūs atkārtoti jānorāda, jo ir nodrošinātas sasaistes starp ailēm, ja tas nepieciešams aprēķinu veikšanai.</w:t>
      </w:r>
      <w:r w:rsidR="00D428B4">
        <w:rPr>
          <w:sz w:val="28"/>
          <w:szCs w:val="28"/>
        </w:rPr>
        <w:t xml:space="preserve"> </w:t>
      </w:r>
      <w:r w:rsidR="00190714">
        <w:rPr>
          <w:sz w:val="28"/>
          <w:szCs w:val="28"/>
        </w:rPr>
        <w:t xml:space="preserve">Nodokļa maksātājam ir tiesības labot arī tās summas, kuras </w:t>
      </w:r>
      <w:r w:rsidR="00666EBF">
        <w:rPr>
          <w:sz w:val="28"/>
          <w:szCs w:val="28"/>
        </w:rPr>
        <w:t>sistēma izveidos</w:t>
      </w:r>
      <w:r w:rsidR="00190714">
        <w:rPr>
          <w:sz w:val="28"/>
          <w:szCs w:val="28"/>
        </w:rPr>
        <w:t xml:space="preserve"> automātiski.</w:t>
      </w:r>
    </w:p>
    <w:p w:rsidR="00CF1162" w:rsidRDefault="00C47338" w:rsidP="00CF1162">
      <w:pPr>
        <w:ind w:firstLine="709"/>
        <w:jc w:val="both"/>
        <w:rPr>
          <w:sz w:val="28"/>
          <w:szCs w:val="28"/>
        </w:rPr>
      </w:pPr>
      <w:r>
        <w:rPr>
          <w:sz w:val="28"/>
          <w:szCs w:val="28"/>
        </w:rPr>
        <w:t>Deklarācijas jautājumi:</w:t>
      </w:r>
    </w:p>
    <w:p w:rsidR="00721CA2" w:rsidRPr="00721CA2" w:rsidRDefault="00C47338" w:rsidP="00C47338">
      <w:pPr>
        <w:ind w:firstLine="709"/>
        <w:jc w:val="both"/>
        <w:rPr>
          <w:b/>
          <w:sz w:val="28"/>
          <w:szCs w:val="28"/>
        </w:rPr>
      </w:pPr>
      <w:r w:rsidRPr="00C47338">
        <w:rPr>
          <w:i/>
          <w:sz w:val="28"/>
          <w:szCs w:val="28"/>
        </w:rPr>
        <w:t xml:space="preserve">1. </w:t>
      </w:r>
      <w:r w:rsidR="00721CA2" w:rsidRPr="00C47338">
        <w:rPr>
          <w:i/>
          <w:sz w:val="28"/>
          <w:szCs w:val="28"/>
        </w:rPr>
        <w:t>jautājums: Vai nodokļu maksātājam uz 2017.gada 31.decembri ir nesadalītā peļņa, iepriekšējo gadu nodokļa zaudējumi, kuri līdz taksācijas periodam nav pārnesti, vai uzkrājumi?</w:t>
      </w:r>
      <w:r w:rsidR="00721CA2" w:rsidRPr="00C47338">
        <w:rPr>
          <w:i/>
          <w:sz w:val="28"/>
          <w:szCs w:val="28"/>
        </w:rPr>
        <w:tab/>
      </w:r>
      <w:r w:rsidR="00721CA2" w:rsidRPr="00721CA2">
        <w:rPr>
          <w:b/>
          <w:sz w:val="28"/>
          <w:szCs w:val="28"/>
        </w:rPr>
        <w:tab/>
      </w:r>
    </w:p>
    <w:p w:rsidR="00721CA2" w:rsidRPr="00721CA2" w:rsidRDefault="00721CA2" w:rsidP="00721CA2">
      <w:pPr>
        <w:jc w:val="both"/>
        <w:rPr>
          <w:b/>
          <w:sz w:val="28"/>
          <w:szCs w:val="28"/>
        </w:rPr>
      </w:pPr>
      <w:r w:rsidRPr="00721CA2">
        <w:rPr>
          <w:sz w:val="28"/>
          <w:szCs w:val="28"/>
        </w:rPr>
        <w:t>Ja nodokļa maksātājs izvēlas atbildi “Jā”, tad tas aizpilda 1.1., 1.2. un/vai 1.3.rindas tabulu. Ja nodokļu maksātājs izvēlas atbildi “Nē”, tam nav nevienas no minētajām pozīcijām.</w:t>
      </w:r>
    </w:p>
    <w:p w:rsidR="00721CA2" w:rsidRDefault="00721CA2" w:rsidP="00721CA2">
      <w:pPr>
        <w:jc w:val="both"/>
        <w:rPr>
          <w:sz w:val="28"/>
          <w:szCs w:val="28"/>
        </w:rPr>
      </w:pPr>
    </w:p>
    <w:p w:rsidR="00C47338" w:rsidRPr="00721CA2" w:rsidRDefault="00C47338" w:rsidP="00C47338">
      <w:pPr>
        <w:jc w:val="both"/>
        <w:rPr>
          <w:sz w:val="28"/>
          <w:szCs w:val="28"/>
        </w:rPr>
      </w:pPr>
      <w:r>
        <w:rPr>
          <w:sz w:val="28"/>
          <w:szCs w:val="28"/>
        </w:rPr>
        <w:tab/>
      </w:r>
      <w:r w:rsidRPr="00C47338">
        <w:rPr>
          <w:i/>
          <w:sz w:val="28"/>
          <w:szCs w:val="28"/>
        </w:rPr>
        <w:t>2.jautājums: Vai taksācijas periodā ir izmaksātas dividendes vai tām pielīdzinātas izmaksas</w:t>
      </w:r>
      <w:r w:rsidR="00484EBB">
        <w:rPr>
          <w:i/>
          <w:sz w:val="28"/>
          <w:szCs w:val="28"/>
        </w:rPr>
        <w:t xml:space="preserve"> un veidojas nosacītās dividendes</w:t>
      </w:r>
      <w:r w:rsidRPr="00C47338">
        <w:rPr>
          <w:i/>
          <w:sz w:val="28"/>
          <w:szCs w:val="28"/>
        </w:rPr>
        <w:t>?</w:t>
      </w:r>
      <w:r w:rsidRPr="00721CA2">
        <w:rPr>
          <w:sz w:val="28"/>
          <w:szCs w:val="28"/>
        </w:rPr>
        <w:t xml:space="preserve"> </w:t>
      </w:r>
    </w:p>
    <w:p w:rsidR="00721CA2" w:rsidRDefault="00C47338" w:rsidP="00721CA2">
      <w:pPr>
        <w:jc w:val="both"/>
        <w:rPr>
          <w:sz w:val="28"/>
          <w:szCs w:val="28"/>
        </w:rPr>
      </w:pPr>
      <w:r>
        <w:rPr>
          <w:sz w:val="28"/>
          <w:szCs w:val="28"/>
        </w:rPr>
        <w:tab/>
      </w:r>
      <w:r w:rsidR="00721CA2" w:rsidRPr="00721CA2">
        <w:rPr>
          <w:sz w:val="28"/>
          <w:szCs w:val="28"/>
        </w:rPr>
        <w:t xml:space="preserve">Ja nodokļa maksātājs izvēlas atbildi “Jā”, tad tas aizpilda 1., 2., 3., 4., </w:t>
      </w:r>
      <w:r w:rsidR="00484EBB" w:rsidRPr="00C47338">
        <w:rPr>
          <w:sz w:val="28"/>
          <w:szCs w:val="28"/>
        </w:rPr>
        <w:t>5., 5.2. un 5.3</w:t>
      </w:r>
      <w:r w:rsidR="00484EBB">
        <w:rPr>
          <w:sz w:val="28"/>
          <w:szCs w:val="28"/>
        </w:rPr>
        <w:t xml:space="preserve">, </w:t>
      </w:r>
      <w:r w:rsidR="00721CA2" w:rsidRPr="00721CA2">
        <w:rPr>
          <w:sz w:val="28"/>
          <w:szCs w:val="28"/>
        </w:rPr>
        <w:t xml:space="preserve">10., 11., 12., 13., 14. un 17.rindu. Ja nodokļu maksātājs izvēlas atbildi “Nē”, tas neaizpilda </w:t>
      </w:r>
      <w:r>
        <w:rPr>
          <w:sz w:val="28"/>
          <w:szCs w:val="28"/>
        </w:rPr>
        <w:t xml:space="preserve">(neredz) </w:t>
      </w:r>
      <w:r w:rsidR="00721CA2" w:rsidRPr="00721CA2">
        <w:rPr>
          <w:sz w:val="28"/>
          <w:szCs w:val="28"/>
        </w:rPr>
        <w:t>minētās rindas.</w:t>
      </w:r>
    </w:p>
    <w:p w:rsidR="00666EBF" w:rsidRDefault="00666EBF" w:rsidP="00721CA2">
      <w:pPr>
        <w:jc w:val="both"/>
        <w:rPr>
          <w:sz w:val="28"/>
          <w:szCs w:val="28"/>
        </w:rPr>
      </w:pPr>
      <w:r>
        <w:rPr>
          <w:sz w:val="28"/>
          <w:szCs w:val="28"/>
        </w:rPr>
        <w:tab/>
        <w:t>Jāņem vērā, ka nodokli maksā par dividendēm tad, kad tās ir aprēķinātas (pieņemts lēmums par peļņas sadali dividendēs) neatkarīgi no tā, kurā periodā dividendes faktiski pārskaita dalībniekiem.</w:t>
      </w:r>
    </w:p>
    <w:p w:rsidR="00666EBF" w:rsidRPr="00721CA2" w:rsidRDefault="00666EBF" w:rsidP="00721CA2">
      <w:pPr>
        <w:jc w:val="both"/>
        <w:rPr>
          <w:sz w:val="28"/>
          <w:szCs w:val="28"/>
        </w:rPr>
      </w:pPr>
    </w:p>
    <w:p w:rsidR="000D2CDE" w:rsidRPr="00C47338" w:rsidRDefault="00C47338" w:rsidP="000D2CDE">
      <w:pPr>
        <w:rPr>
          <w:sz w:val="28"/>
          <w:szCs w:val="28"/>
        </w:rPr>
      </w:pPr>
      <w:r>
        <w:rPr>
          <w:sz w:val="28"/>
          <w:szCs w:val="28"/>
        </w:rPr>
        <w:tab/>
      </w:r>
    </w:p>
    <w:p w:rsidR="00C47338" w:rsidRPr="00C47338" w:rsidRDefault="00C47338" w:rsidP="00C47338">
      <w:pPr>
        <w:jc w:val="both"/>
        <w:rPr>
          <w:i/>
          <w:sz w:val="28"/>
          <w:szCs w:val="28"/>
        </w:rPr>
      </w:pPr>
      <w:r>
        <w:rPr>
          <w:sz w:val="28"/>
          <w:szCs w:val="28"/>
        </w:rPr>
        <w:tab/>
      </w:r>
      <w:r w:rsidR="00484EBB">
        <w:rPr>
          <w:sz w:val="28"/>
          <w:szCs w:val="28"/>
        </w:rPr>
        <w:t>3</w:t>
      </w:r>
      <w:r w:rsidRPr="00C47338">
        <w:rPr>
          <w:i/>
          <w:sz w:val="28"/>
          <w:szCs w:val="28"/>
        </w:rPr>
        <w:t>.jautājums: Vai ārvalstīs ir samaksāts nodoklis</w:t>
      </w:r>
      <w:r w:rsidR="00484EBB">
        <w:rPr>
          <w:i/>
          <w:sz w:val="28"/>
          <w:szCs w:val="28"/>
        </w:rPr>
        <w:t>, par kuru piemēro nodokļa atvieglojumu</w:t>
      </w:r>
      <w:r w:rsidRPr="00C47338">
        <w:rPr>
          <w:i/>
          <w:sz w:val="28"/>
          <w:szCs w:val="28"/>
        </w:rPr>
        <w:t>?</w:t>
      </w:r>
    </w:p>
    <w:p w:rsidR="00C47338" w:rsidRPr="00C47338" w:rsidRDefault="00C47338" w:rsidP="00C47338">
      <w:pPr>
        <w:jc w:val="both"/>
        <w:rPr>
          <w:sz w:val="28"/>
          <w:szCs w:val="28"/>
        </w:rPr>
      </w:pPr>
      <w:r>
        <w:rPr>
          <w:sz w:val="28"/>
          <w:szCs w:val="28"/>
        </w:rPr>
        <w:tab/>
      </w:r>
      <w:r w:rsidRPr="00C47338">
        <w:rPr>
          <w:sz w:val="28"/>
          <w:szCs w:val="28"/>
        </w:rPr>
        <w:t>Ja nodokļa maksātājs izvēlas atbildi “Jā”, tad tas aizpilda</w:t>
      </w:r>
      <w:r>
        <w:rPr>
          <w:sz w:val="28"/>
          <w:szCs w:val="28"/>
        </w:rPr>
        <w:t xml:space="preserve"> 8.rindu.</w:t>
      </w:r>
      <w:r w:rsidRPr="00C47338">
        <w:t xml:space="preserve"> </w:t>
      </w:r>
      <w:r w:rsidRPr="00C47338">
        <w:rPr>
          <w:sz w:val="28"/>
          <w:szCs w:val="28"/>
        </w:rPr>
        <w:t>Ja nodokļu maksātājs izvēlas atbildi “Nē”</w:t>
      </w:r>
      <w:r>
        <w:rPr>
          <w:sz w:val="28"/>
          <w:szCs w:val="28"/>
        </w:rPr>
        <w:t>, tas neaizpilda (neredz) minēto</w:t>
      </w:r>
      <w:r w:rsidRPr="00C47338">
        <w:rPr>
          <w:sz w:val="28"/>
          <w:szCs w:val="28"/>
        </w:rPr>
        <w:t xml:space="preserve"> rind</w:t>
      </w:r>
      <w:r>
        <w:rPr>
          <w:sz w:val="28"/>
          <w:szCs w:val="28"/>
        </w:rPr>
        <w:t>u</w:t>
      </w:r>
      <w:r w:rsidRPr="00C47338">
        <w:rPr>
          <w:sz w:val="28"/>
          <w:szCs w:val="28"/>
        </w:rPr>
        <w:t>.</w:t>
      </w:r>
    </w:p>
    <w:p w:rsidR="000D2CDE" w:rsidRDefault="000D2CDE" w:rsidP="002316FD"/>
    <w:p w:rsidR="00B82886" w:rsidRPr="00B82886" w:rsidRDefault="00B82886" w:rsidP="00B82886">
      <w:pPr>
        <w:jc w:val="both"/>
        <w:rPr>
          <w:i/>
          <w:sz w:val="28"/>
          <w:szCs w:val="28"/>
        </w:rPr>
      </w:pPr>
      <w:r>
        <w:tab/>
      </w:r>
      <w:r w:rsidRPr="00B82886">
        <w:rPr>
          <w:i/>
          <w:sz w:val="28"/>
          <w:szCs w:val="28"/>
        </w:rPr>
        <w:t xml:space="preserve">4.jautājums: Vai </w:t>
      </w:r>
      <w:r w:rsidR="00B87253">
        <w:rPr>
          <w:i/>
          <w:sz w:val="28"/>
          <w:szCs w:val="28"/>
        </w:rPr>
        <w:t xml:space="preserve">pārskata gadā </w:t>
      </w:r>
      <w:r w:rsidRPr="00B82886">
        <w:rPr>
          <w:i/>
          <w:sz w:val="28"/>
          <w:szCs w:val="28"/>
        </w:rPr>
        <w:t>ir veikti ziedojumi, par kuriem piemēro nodokļu atvieglojumus?</w:t>
      </w:r>
      <w:r w:rsidR="00B87253" w:rsidRPr="00B87253">
        <w:rPr>
          <w:i/>
          <w:sz w:val="28"/>
          <w:szCs w:val="28"/>
        </w:rPr>
        <w:t xml:space="preserve"> </w:t>
      </w:r>
      <w:r w:rsidR="00B87253" w:rsidRPr="00B87253">
        <w:rPr>
          <w:sz w:val="28"/>
          <w:szCs w:val="28"/>
        </w:rPr>
        <w:t>(var atzīmēt tikai vienu atbildi)</w:t>
      </w:r>
    </w:p>
    <w:p w:rsidR="00B87253" w:rsidRDefault="00B82886" w:rsidP="00B82886">
      <w:pPr>
        <w:jc w:val="both"/>
        <w:rPr>
          <w:sz w:val="28"/>
          <w:szCs w:val="28"/>
        </w:rPr>
      </w:pPr>
      <w:r w:rsidRPr="00B82886">
        <w:rPr>
          <w:sz w:val="28"/>
          <w:szCs w:val="28"/>
        </w:rPr>
        <w:tab/>
        <w:t xml:space="preserve">- Jā, </w:t>
      </w:r>
      <w:r w:rsidR="00B87253">
        <w:rPr>
          <w:sz w:val="28"/>
          <w:szCs w:val="28"/>
        </w:rPr>
        <w:t xml:space="preserve">ziedojumi, par kuriem piemēro atvieglojumus, kas </w:t>
      </w:r>
      <w:r w:rsidRPr="00B82886">
        <w:rPr>
          <w:sz w:val="28"/>
          <w:szCs w:val="28"/>
        </w:rPr>
        <w:t xml:space="preserve">nepārsniedz 5% no iepriekšējā gada peļņas pēc nodokļiem. </w:t>
      </w:r>
    </w:p>
    <w:p w:rsidR="00B87253" w:rsidRDefault="00B82886" w:rsidP="00B82886">
      <w:pPr>
        <w:jc w:val="both"/>
        <w:rPr>
          <w:sz w:val="28"/>
          <w:szCs w:val="28"/>
        </w:rPr>
      </w:pPr>
      <w:r w:rsidRPr="00B82886">
        <w:rPr>
          <w:sz w:val="28"/>
          <w:szCs w:val="28"/>
        </w:rPr>
        <w:tab/>
        <w:t xml:space="preserve">- Jā, </w:t>
      </w:r>
      <w:r w:rsidR="00B87253" w:rsidRPr="00B87253">
        <w:rPr>
          <w:sz w:val="28"/>
          <w:szCs w:val="28"/>
        </w:rPr>
        <w:t xml:space="preserve">ziedojumi, par kuriem piemēro atvieglojumus, kas </w:t>
      </w:r>
      <w:r w:rsidRPr="00B82886">
        <w:rPr>
          <w:sz w:val="28"/>
          <w:szCs w:val="28"/>
        </w:rPr>
        <w:t xml:space="preserve">nepārsniedz 2% no iepriekšējā pārskata gada kopējās </w:t>
      </w:r>
      <w:r w:rsidR="00B87253">
        <w:rPr>
          <w:sz w:val="28"/>
          <w:szCs w:val="28"/>
        </w:rPr>
        <w:t xml:space="preserve">darba ņēmējiem aprēķinātās </w:t>
      </w:r>
      <w:r w:rsidRPr="00B82886">
        <w:rPr>
          <w:sz w:val="28"/>
          <w:szCs w:val="28"/>
        </w:rPr>
        <w:t>bruto darba samaksas</w:t>
      </w:r>
      <w:r w:rsidR="00B87253">
        <w:rPr>
          <w:sz w:val="28"/>
          <w:szCs w:val="28"/>
        </w:rPr>
        <w:t>, no kuras samaksāti valsts sociālās apdrošināšanas maksājumi</w:t>
      </w:r>
      <w:r w:rsidRPr="00B82886">
        <w:rPr>
          <w:sz w:val="28"/>
          <w:szCs w:val="28"/>
        </w:rPr>
        <w:t>.</w:t>
      </w:r>
    </w:p>
    <w:p w:rsidR="00B87253" w:rsidRDefault="00B82886" w:rsidP="00B82886">
      <w:pPr>
        <w:jc w:val="both"/>
        <w:rPr>
          <w:sz w:val="28"/>
          <w:szCs w:val="28"/>
        </w:rPr>
      </w:pPr>
      <w:r w:rsidRPr="00B82886">
        <w:rPr>
          <w:sz w:val="28"/>
          <w:szCs w:val="28"/>
        </w:rPr>
        <w:tab/>
        <w:t xml:space="preserve">- Jā, </w:t>
      </w:r>
      <w:r w:rsidR="00B87253">
        <w:rPr>
          <w:sz w:val="28"/>
          <w:szCs w:val="28"/>
        </w:rPr>
        <w:t>ziedojumi, par kuriem piemēro nodokļa atlaidi (12.panta 1.d.3.p.) (</w:t>
      </w:r>
      <w:r w:rsidRPr="00B82886">
        <w:rPr>
          <w:sz w:val="28"/>
          <w:szCs w:val="28"/>
        </w:rPr>
        <w:t xml:space="preserve">75% no ziedotās summas, </w:t>
      </w:r>
      <w:r w:rsidR="00B87253">
        <w:rPr>
          <w:sz w:val="28"/>
          <w:szCs w:val="28"/>
        </w:rPr>
        <w:t xml:space="preserve">bet ne vairāk kā </w:t>
      </w:r>
      <w:r w:rsidRPr="00B82886">
        <w:rPr>
          <w:sz w:val="28"/>
          <w:szCs w:val="28"/>
        </w:rPr>
        <w:t xml:space="preserve">20% no </w:t>
      </w:r>
      <w:r w:rsidR="00B87253">
        <w:rPr>
          <w:sz w:val="28"/>
          <w:szCs w:val="28"/>
        </w:rPr>
        <w:t>4.r.).</w:t>
      </w:r>
    </w:p>
    <w:p w:rsidR="00B82886" w:rsidRDefault="00B82886" w:rsidP="00B82886">
      <w:pPr>
        <w:jc w:val="both"/>
        <w:rPr>
          <w:sz w:val="28"/>
          <w:szCs w:val="28"/>
        </w:rPr>
      </w:pPr>
      <w:r w:rsidRPr="00B82886">
        <w:rPr>
          <w:sz w:val="28"/>
          <w:szCs w:val="28"/>
        </w:rPr>
        <w:tab/>
        <w:t>Ja nodokļu maksātājs izvēlas atbildi “Nē”, tas neaizpilda (neredz) nevienu no 9x rindām.</w:t>
      </w:r>
    </w:p>
    <w:p w:rsidR="00B82886" w:rsidRPr="00B82886" w:rsidRDefault="00B82886" w:rsidP="00B82886">
      <w:pPr>
        <w:jc w:val="both"/>
        <w:rPr>
          <w:sz w:val="28"/>
          <w:szCs w:val="28"/>
        </w:rPr>
      </w:pPr>
      <w:r>
        <w:rPr>
          <w:sz w:val="28"/>
          <w:szCs w:val="28"/>
        </w:rPr>
        <w:tab/>
      </w:r>
    </w:p>
    <w:p w:rsidR="00B82886" w:rsidRDefault="00B82886" w:rsidP="002316FD"/>
    <w:p w:rsidR="00C47338" w:rsidRDefault="00C47338" w:rsidP="00C47338">
      <w:pPr>
        <w:jc w:val="both"/>
        <w:rPr>
          <w:i/>
          <w:sz w:val="28"/>
          <w:szCs w:val="28"/>
        </w:rPr>
      </w:pPr>
      <w:r>
        <w:tab/>
      </w:r>
      <w:r w:rsidR="00B82886" w:rsidRPr="00B82886">
        <w:rPr>
          <w:sz w:val="28"/>
          <w:szCs w:val="28"/>
        </w:rPr>
        <w:t>5</w:t>
      </w:r>
      <w:r w:rsidRPr="00B82886">
        <w:rPr>
          <w:i/>
          <w:sz w:val="28"/>
          <w:szCs w:val="28"/>
        </w:rPr>
        <w:t>.jautājums</w:t>
      </w:r>
      <w:r w:rsidRPr="00C47338">
        <w:rPr>
          <w:i/>
          <w:sz w:val="28"/>
          <w:szCs w:val="28"/>
        </w:rPr>
        <w:t xml:space="preserve">: Vai </w:t>
      </w:r>
      <w:r w:rsidR="00484EBB">
        <w:rPr>
          <w:i/>
          <w:sz w:val="28"/>
          <w:szCs w:val="28"/>
        </w:rPr>
        <w:t xml:space="preserve">taksācijas periodā </w:t>
      </w:r>
      <w:r w:rsidRPr="00C47338">
        <w:rPr>
          <w:i/>
          <w:sz w:val="28"/>
          <w:szCs w:val="28"/>
        </w:rPr>
        <w:t>ir bijuši ienākumi no tiešās līdzdalības akciju, kur</w:t>
      </w:r>
      <w:r w:rsidR="00484EBB">
        <w:rPr>
          <w:i/>
          <w:sz w:val="28"/>
          <w:szCs w:val="28"/>
        </w:rPr>
        <w:t>u</w:t>
      </w:r>
      <w:r w:rsidRPr="00C47338">
        <w:rPr>
          <w:i/>
          <w:sz w:val="28"/>
          <w:szCs w:val="28"/>
        </w:rPr>
        <w:t xml:space="preserve"> turēšana</w:t>
      </w:r>
      <w:r w:rsidR="00484EBB">
        <w:rPr>
          <w:i/>
          <w:sz w:val="28"/>
          <w:szCs w:val="28"/>
        </w:rPr>
        <w:t>s periods</w:t>
      </w:r>
      <w:r w:rsidRPr="00C47338">
        <w:rPr>
          <w:i/>
          <w:sz w:val="28"/>
          <w:szCs w:val="28"/>
        </w:rPr>
        <w:t xml:space="preserve"> pārsniedz 36 mēnešus</w:t>
      </w:r>
      <w:r w:rsidR="00484EBB">
        <w:rPr>
          <w:i/>
          <w:sz w:val="28"/>
          <w:szCs w:val="28"/>
        </w:rPr>
        <w:t>,</w:t>
      </w:r>
      <w:r w:rsidR="00484EBB" w:rsidRPr="00484EBB">
        <w:rPr>
          <w:i/>
          <w:sz w:val="28"/>
          <w:szCs w:val="28"/>
        </w:rPr>
        <w:t xml:space="preserve"> </w:t>
      </w:r>
      <w:r w:rsidR="00484EBB" w:rsidRPr="00C47338">
        <w:rPr>
          <w:i/>
          <w:sz w:val="28"/>
          <w:szCs w:val="28"/>
        </w:rPr>
        <w:t>atsavināšanas</w:t>
      </w:r>
      <w:r w:rsidRPr="00C47338">
        <w:rPr>
          <w:i/>
          <w:sz w:val="28"/>
          <w:szCs w:val="28"/>
        </w:rPr>
        <w:t>?</w:t>
      </w:r>
    </w:p>
    <w:p w:rsidR="00C47338" w:rsidRDefault="00B36B8F" w:rsidP="00C47338">
      <w:pPr>
        <w:jc w:val="both"/>
        <w:rPr>
          <w:sz w:val="28"/>
          <w:szCs w:val="28"/>
        </w:rPr>
      </w:pPr>
      <w:r>
        <w:rPr>
          <w:sz w:val="28"/>
          <w:szCs w:val="28"/>
        </w:rPr>
        <w:tab/>
      </w:r>
      <w:r w:rsidR="00C47338" w:rsidRPr="00C47338">
        <w:rPr>
          <w:sz w:val="28"/>
          <w:szCs w:val="28"/>
        </w:rPr>
        <w:t xml:space="preserve">Ja nodokļa maksātājs izvēlas atbildi “Jā”, tad tas aizpilda </w:t>
      </w:r>
      <w:r w:rsidR="00C47338">
        <w:rPr>
          <w:sz w:val="28"/>
          <w:szCs w:val="28"/>
        </w:rPr>
        <w:t>15</w:t>
      </w:r>
      <w:r w:rsidR="00C47338" w:rsidRPr="00C47338">
        <w:rPr>
          <w:sz w:val="28"/>
          <w:szCs w:val="28"/>
        </w:rPr>
        <w:t>.rindu. Ja nodokļu maksātājs izvēlas atbildi “Nē”, tas neaizpilda (neredz) minēto rindu.</w:t>
      </w:r>
    </w:p>
    <w:p w:rsidR="00B36B8F" w:rsidRDefault="00B36B8F" w:rsidP="00C47338">
      <w:pPr>
        <w:jc w:val="both"/>
        <w:rPr>
          <w:sz w:val="28"/>
          <w:szCs w:val="28"/>
        </w:rPr>
      </w:pPr>
    </w:p>
    <w:p w:rsidR="00B36B8F" w:rsidRDefault="00B36B8F" w:rsidP="00C47338">
      <w:pPr>
        <w:jc w:val="both"/>
      </w:pPr>
      <w:r>
        <w:rPr>
          <w:sz w:val="28"/>
          <w:szCs w:val="28"/>
        </w:rPr>
        <w:tab/>
      </w:r>
      <w:r w:rsidR="00B82886">
        <w:rPr>
          <w:sz w:val="28"/>
          <w:szCs w:val="28"/>
        </w:rPr>
        <w:t>6</w:t>
      </w:r>
      <w:r w:rsidRPr="00B36B8F">
        <w:rPr>
          <w:i/>
          <w:sz w:val="28"/>
          <w:szCs w:val="28"/>
        </w:rPr>
        <w:t>.jautājums: Vai</w:t>
      </w:r>
      <w:r w:rsidR="00B82886">
        <w:rPr>
          <w:i/>
          <w:sz w:val="28"/>
          <w:szCs w:val="28"/>
        </w:rPr>
        <w:t xml:space="preserve"> taksācijas periodā</w:t>
      </w:r>
      <w:r w:rsidRPr="00B36B8F">
        <w:rPr>
          <w:i/>
          <w:sz w:val="28"/>
          <w:szCs w:val="28"/>
        </w:rPr>
        <w:t xml:space="preserve"> ir </w:t>
      </w:r>
      <w:r>
        <w:rPr>
          <w:i/>
          <w:sz w:val="28"/>
          <w:szCs w:val="28"/>
        </w:rPr>
        <w:t>samazināju</w:t>
      </w:r>
      <w:r w:rsidR="00B82886">
        <w:rPr>
          <w:i/>
          <w:sz w:val="28"/>
          <w:szCs w:val="28"/>
        </w:rPr>
        <w:t>sies</w:t>
      </w:r>
      <w:r>
        <w:rPr>
          <w:i/>
          <w:sz w:val="28"/>
          <w:szCs w:val="28"/>
        </w:rPr>
        <w:t xml:space="preserve"> </w:t>
      </w:r>
      <w:r w:rsidR="00B82886">
        <w:rPr>
          <w:i/>
          <w:sz w:val="28"/>
          <w:szCs w:val="28"/>
        </w:rPr>
        <w:t xml:space="preserve">uzkrājumu </w:t>
      </w:r>
      <w:r>
        <w:rPr>
          <w:i/>
          <w:sz w:val="28"/>
          <w:szCs w:val="28"/>
        </w:rPr>
        <w:t>summa</w:t>
      </w:r>
      <w:r w:rsidR="00B82886">
        <w:rPr>
          <w:i/>
          <w:sz w:val="28"/>
          <w:szCs w:val="28"/>
        </w:rPr>
        <w:t xml:space="preserve">, ja uzkrājumi ir izveidoti </w:t>
      </w:r>
      <w:r>
        <w:rPr>
          <w:i/>
          <w:sz w:val="28"/>
          <w:szCs w:val="28"/>
        </w:rPr>
        <w:t xml:space="preserve">2017.gadā </w:t>
      </w:r>
      <w:r w:rsidR="00B82886">
        <w:rPr>
          <w:i/>
          <w:sz w:val="28"/>
          <w:szCs w:val="28"/>
        </w:rPr>
        <w:t>un pārsniedz</w:t>
      </w:r>
      <w:r>
        <w:rPr>
          <w:i/>
          <w:sz w:val="28"/>
          <w:szCs w:val="28"/>
        </w:rPr>
        <w:t xml:space="preserve"> 2016.gadā izveidoto uzkrājumu summu</w:t>
      </w:r>
      <w:r w:rsidRPr="00B36B8F">
        <w:rPr>
          <w:i/>
          <w:sz w:val="28"/>
          <w:szCs w:val="28"/>
        </w:rPr>
        <w:t>?</w:t>
      </w:r>
      <w:r w:rsidRPr="00B36B8F">
        <w:t xml:space="preserve"> </w:t>
      </w:r>
    </w:p>
    <w:p w:rsidR="00B36B8F" w:rsidRPr="00B36B8F" w:rsidRDefault="00B36B8F" w:rsidP="00C47338">
      <w:pPr>
        <w:jc w:val="both"/>
        <w:rPr>
          <w:i/>
          <w:sz w:val="28"/>
          <w:szCs w:val="28"/>
        </w:rPr>
      </w:pPr>
      <w:r>
        <w:rPr>
          <w:sz w:val="28"/>
          <w:szCs w:val="28"/>
        </w:rPr>
        <w:tab/>
      </w:r>
      <w:r w:rsidRPr="00B36B8F">
        <w:rPr>
          <w:sz w:val="28"/>
          <w:szCs w:val="28"/>
        </w:rPr>
        <w:t>Ja nodokļa maksātājs izvēlas atbildi “Jā”, tad tas aizpilda 1</w:t>
      </w:r>
      <w:r>
        <w:rPr>
          <w:sz w:val="28"/>
          <w:szCs w:val="28"/>
        </w:rPr>
        <w:t>6</w:t>
      </w:r>
      <w:r w:rsidRPr="00B36B8F">
        <w:rPr>
          <w:sz w:val="28"/>
          <w:szCs w:val="28"/>
        </w:rPr>
        <w:t>.rindu. Ja nodokļu maksātājs izvēlas atbildi “Nē”, tas neaizpilda (neredz) minēto rindu</w:t>
      </w:r>
      <w:r w:rsidRPr="00B36B8F">
        <w:rPr>
          <w:i/>
          <w:sz w:val="28"/>
          <w:szCs w:val="28"/>
        </w:rPr>
        <w:t>.</w:t>
      </w:r>
    </w:p>
    <w:p w:rsidR="00B36B8F" w:rsidRDefault="00B36B8F" w:rsidP="00B36B8F"/>
    <w:p w:rsidR="008A63F5" w:rsidRPr="008A63F5" w:rsidRDefault="00B36B8F" w:rsidP="008A63F5">
      <w:pPr>
        <w:jc w:val="both"/>
        <w:rPr>
          <w:i/>
          <w:sz w:val="28"/>
          <w:szCs w:val="28"/>
        </w:rPr>
      </w:pPr>
      <w:r>
        <w:rPr>
          <w:sz w:val="28"/>
          <w:szCs w:val="28"/>
        </w:rPr>
        <w:tab/>
      </w:r>
      <w:r w:rsidR="00B82886">
        <w:rPr>
          <w:sz w:val="28"/>
          <w:szCs w:val="28"/>
        </w:rPr>
        <w:t>7</w:t>
      </w:r>
      <w:r w:rsidR="00DA5698" w:rsidRPr="00DA5698">
        <w:rPr>
          <w:i/>
          <w:sz w:val="28"/>
          <w:szCs w:val="28"/>
        </w:rPr>
        <w:t xml:space="preserve">.jautājums: </w:t>
      </w:r>
      <w:r w:rsidR="008A63F5" w:rsidRPr="008A63F5">
        <w:rPr>
          <w:i/>
          <w:sz w:val="28"/>
          <w:szCs w:val="28"/>
        </w:rPr>
        <w:t>Vai ir veiktas izmaksas, par kurām nav ieturēts nodoklis izmaksas brīdī?</w:t>
      </w:r>
    </w:p>
    <w:p w:rsidR="008A63F5" w:rsidRPr="008A63F5" w:rsidRDefault="008A63F5" w:rsidP="008A63F5">
      <w:pPr>
        <w:jc w:val="both"/>
        <w:rPr>
          <w:i/>
          <w:sz w:val="28"/>
          <w:szCs w:val="28"/>
        </w:rPr>
      </w:pPr>
      <w:r w:rsidRPr="008A63F5">
        <w:rPr>
          <w:i/>
          <w:sz w:val="28"/>
          <w:szCs w:val="28"/>
        </w:rPr>
        <w:t>-</w:t>
      </w:r>
      <w:r w:rsidRPr="008A63F5">
        <w:rPr>
          <w:i/>
          <w:sz w:val="28"/>
          <w:szCs w:val="28"/>
        </w:rPr>
        <w:tab/>
        <w:t>Jā, izmaksas nerezidentiem</w:t>
      </w:r>
    </w:p>
    <w:p w:rsidR="008A63F5" w:rsidRPr="008A63F5" w:rsidRDefault="008A63F5" w:rsidP="008A63F5">
      <w:pPr>
        <w:jc w:val="both"/>
        <w:rPr>
          <w:i/>
          <w:sz w:val="28"/>
          <w:szCs w:val="28"/>
        </w:rPr>
      </w:pPr>
      <w:r w:rsidRPr="008A63F5">
        <w:rPr>
          <w:i/>
          <w:sz w:val="28"/>
          <w:szCs w:val="28"/>
        </w:rPr>
        <w:t>-</w:t>
      </w:r>
      <w:r w:rsidRPr="008A63F5">
        <w:rPr>
          <w:i/>
          <w:sz w:val="28"/>
          <w:szCs w:val="28"/>
        </w:rPr>
        <w:tab/>
        <w:t>Jā, no saistītas personas, kura izmanto likumā “Par nodokļu piemērošanu brīvostās uz speciālajās ekonomiskajās zonās” noteiktās nodokļa atlaides</w:t>
      </w:r>
    </w:p>
    <w:p w:rsidR="008A63F5" w:rsidRDefault="008A63F5" w:rsidP="008A63F5">
      <w:pPr>
        <w:jc w:val="both"/>
        <w:rPr>
          <w:sz w:val="28"/>
          <w:szCs w:val="28"/>
        </w:rPr>
      </w:pPr>
      <w:r w:rsidRPr="008A63F5">
        <w:rPr>
          <w:i/>
          <w:sz w:val="28"/>
          <w:szCs w:val="28"/>
        </w:rPr>
        <w:t>-</w:t>
      </w:r>
      <w:r w:rsidRPr="008A63F5">
        <w:rPr>
          <w:i/>
          <w:sz w:val="28"/>
          <w:szCs w:val="28"/>
        </w:rPr>
        <w:tab/>
        <w:t>Nē</w:t>
      </w:r>
      <w:r w:rsidR="00DA5698">
        <w:rPr>
          <w:sz w:val="28"/>
          <w:szCs w:val="28"/>
        </w:rPr>
        <w:tab/>
      </w:r>
    </w:p>
    <w:p w:rsidR="00B82886" w:rsidRDefault="00DA5698" w:rsidP="00DA5698">
      <w:pPr>
        <w:jc w:val="both"/>
        <w:rPr>
          <w:sz w:val="28"/>
          <w:szCs w:val="28"/>
        </w:rPr>
      </w:pPr>
      <w:r w:rsidRPr="00DA5698">
        <w:rPr>
          <w:sz w:val="28"/>
          <w:szCs w:val="28"/>
        </w:rPr>
        <w:t>Ja nodokļu maksātājs izvēlas atbildi “Nē”, tas neaizpilda (neredz)</w:t>
      </w:r>
      <w:r w:rsidRPr="00DA5698">
        <w:t xml:space="preserve"> </w:t>
      </w:r>
      <w:r w:rsidRPr="00DA5698">
        <w:rPr>
          <w:sz w:val="28"/>
          <w:szCs w:val="28"/>
        </w:rPr>
        <w:t>27.x</w:t>
      </w:r>
      <w:r>
        <w:rPr>
          <w:sz w:val="28"/>
          <w:szCs w:val="28"/>
        </w:rPr>
        <w:t xml:space="preserve"> un </w:t>
      </w:r>
      <w:r w:rsidRPr="00DA5698">
        <w:rPr>
          <w:sz w:val="28"/>
          <w:szCs w:val="28"/>
        </w:rPr>
        <w:t>28.x rindas.</w:t>
      </w:r>
      <w:r w:rsidR="008A63F5">
        <w:rPr>
          <w:sz w:val="28"/>
          <w:szCs w:val="28"/>
        </w:rPr>
        <w:t xml:space="preserve"> </w:t>
      </w:r>
      <w:r w:rsidR="00B82886">
        <w:rPr>
          <w:sz w:val="28"/>
          <w:szCs w:val="28"/>
        </w:rPr>
        <w:tab/>
      </w:r>
      <w:r w:rsidR="00B82886" w:rsidRPr="00B82886">
        <w:rPr>
          <w:sz w:val="28"/>
          <w:szCs w:val="28"/>
        </w:rPr>
        <w:t>Šo jautājumu redz tikai pārskata gada pēdējā mēneša deklarācijā.</w:t>
      </w:r>
    </w:p>
    <w:p w:rsidR="00DA5698" w:rsidRDefault="00DA5698" w:rsidP="00DA5698">
      <w:pPr>
        <w:jc w:val="both"/>
        <w:rPr>
          <w:sz w:val="28"/>
          <w:szCs w:val="28"/>
        </w:rPr>
      </w:pPr>
    </w:p>
    <w:p w:rsidR="00DA5698" w:rsidRDefault="00DA5698" w:rsidP="00DA5698">
      <w:pPr>
        <w:jc w:val="both"/>
        <w:rPr>
          <w:i/>
          <w:sz w:val="28"/>
          <w:szCs w:val="28"/>
        </w:rPr>
      </w:pPr>
      <w:r>
        <w:rPr>
          <w:sz w:val="28"/>
          <w:szCs w:val="28"/>
        </w:rPr>
        <w:tab/>
      </w:r>
      <w:r w:rsidR="00B82886">
        <w:rPr>
          <w:sz w:val="28"/>
          <w:szCs w:val="28"/>
        </w:rPr>
        <w:t>8</w:t>
      </w:r>
      <w:r w:rsidRPr="00DA5698">
        <w:rPr>
          <w:i/>
          <w:sz w:val="28"/>
          <w:szCs w:val="28"/>
        </w:rPr>
        <w:t xml:space="preserve">.jautājums: Vai </w:t>
      </w:r>
      <w:r>
        <w:rPr>
          <w:i/>
          <w:sz w:val="28"/>
          <w:szCs w:val="28"/>
        </w:rPr>
        <w:t>taksācijas periodā veidojas nodokļa pārmaksa? (var atzīmēt abus “Jā”).</w:t>
      </w:r>
    </w:p>
    <w:p w:rsidR="00DA5698" w:rsidRDefault="00DA5698" w:rsidP="00DA5698">
      <w:pPr>
        <w:jc w:val="both"/>
        <w:rPr>
          <w:sz w:val="28"/>
          <w:szCs w:val="28"/>
        </w:rPr>
      </w:pPr>
      <w:r>
        <w:rPr>
          <w:i/>
          <w:sz w:val="28"/>
          <w:szCs w:val="28"/>
        </w:rPr>
        <w:tab/>
      </w:r>
      <w:r w:rsidRPr="00DA5698">
        <w:rPr>
          <w:sz w:val="28"/>
          <w:szCs w:val="28"/>
        </w:rPr>
        <w:t>-</w:t>
      </w:r>
      <w:r>
        <w:rPr>
          <w:sz w:val="28"/>
          <w:szCs w:val="28"/>
        </w:rPr>
        <w:t xml:space="preserve"> Jā, dēļ atmaksātās aizdevuma summas. Attēlo 31., 31.1. rindu.</w:t>
      </w:r>
    </w:p>
    <w:p w:rsidR="00DA5698" w:rsidRDefault="00DA5698" w:rsidP="00DA5698">
      <w:pPr>
        <w:jc w:val="both"/>
        <w:rPr>
          <w:sz w:val="28"/>
          <w:szCs w:val="28"/>
        </w:rPr>
      </w:pPr>
      <w:r>
        <w:rPr>
          <w:sz w:val="28"/>
          <w:szCs w:val="28"/>
        </w:rPr>
        <w:tab/>
        <w:t xml:space="preserve">- Jā, dēļ atgūtas debitora parāda summas. </w:t>
      </w:r>
      <w:r w:rsidRPr="00DA5698">
        <w:rPr>
          <w:sz w:val="28"/>
          <w:szCs w:val="28"/>
        </w:rPr>
        <w:t xml:space="preserve"> </w:t>
      </w:r>
      <w:r w:rsidR="00154CB8" w:rsidRPr="00154CB8">
        <w:rPr>
          <w:sz w:val="28"/>
          <w:szCs w:val="28"/>
        </w:rPr>
        <w:t>Attēlo 31., 31.</w:t>
      </w:r>
      <w:r w:rsidR="00154CB8">
        <w:rPr>
          <w:sz w:val="28"/>
          <w:szCs w:val="28"/>
        </w:rPr>
        <w:t>2</w:t>
      </w:r>
      <w:r w:rsidR="00154CB8" w:rsidRPr="00154CB8">
        <w:rPr>
          <w:sz w:val="28"/>
          <w:szCs w:val="28"/>
        </w:rPr>
        <w:t>. rindu.</w:t>
      </w:r>
    </w:p>
    <w:p w:rsidR="00154CB8" w:rsidRPr="00DA5698" w:rsidRDefault="00154CB8" w:rsidP="00DA5698">
      <w:pPr>
        <w:jc w:val="both"/>
        <w:rPr>
          <w:sz w:val="28"/>
          <w:szCs w:val="28"/>
        </w:rPr>
      </w:pPr>
      <w:r>
        <w:rPr>
          <w:sz w:val="28"/>
          <w:szCs w:val="28"/>
        </w:rPr>
        <w:tab/>
      </w:r>
      <w:r w:rsidRPr="00154CB8">
        <w:rPr>
          <w:sz w:val="28"/>
          <w:szCs w:val="28"/>
        </w:rPr>
        <w:t xml:space="preserve">Ja nodokļu maksātājs izvēlas atbildi “Nē”, tas neaizpilda (neredz) </w:t>
      </w:r>
      <w:r>
        <w:rPr>
          <w:sz w:val="28"/>
          <w:szCs w:val="28"/>
        </w:rPr>
        <w:t>minētās</w:t>
      </w:r>
      <w:r w:rsidRPr="00154CB8">
        <w:rPr>
          <w:sz w:val="28"/>
          <w:szCs w:val="28"/>
        </w:rPr>
        <w:t xml:space="preserve"> rindas.</w:t>
      </w:r>
    </w:p>
    <w:p w:rsidR="00DA5698" w:rsidRDefault="00DA5698" w:rsidP="00DA5698">
      <w:pPr>
        <w:jc w:val="both"/>
        <w:rPr>
          <w:i/>
          <w:sz w:val="28"/>
          <w:szCs w:val="28"/>
        </w:rPr>
      </w:pPr>
    </w:p>
    <w:p w:rsidR="002316FD" w:rsidRPr="00721CA2" w:rsidRDefault="002316FD" w:rsidP="009711E2">
      <w:pPr>
        <w:pStyle w:val="Heading1"/>
        <w:jc w:val="center"/>
        <w:rPr>
          <w:rFonts w:ascii="Times New Roman" w:hAnsi="Times New Roman" w:cs="Times New Roman"/>
          <w:b/>
          <w:color w:val="auto"/>
          <w:sz w:val="28"/>
          <w:szCs w:val="28"/>
        </w:rPr>
      </w:pPr>
      <w:bookmarkStart w:id="1" w:name="_Toc513795826"/>
      <w:r w:rsidRPr="00721CA2">
        <w:rPr>
          <w:rFonts w:ascii="Times New Roman" w:hAnsi="Times New Roman" w:cs="Times New Roman"/>
          <w:b/>
          <w:color w:val="auto"/>
          <w:sz w:val="28"/>
          <w:szCs w:val="28"/>
        </w:rPr>
        <w:t>2. Deklarācijas rindu aizpildīšana.</w:t>
      </w:r>
      <w:bookmarkEnd w:id="1"/>
    </w:p>
    <w:p w:rsidR="00721CA2" w:rsidRDefault="00721CA2" w:rsidP="0058547C">
      <w:pPr>
        <w:jc w:val="both"/>
        <w:rPr>
          <w:sz w:val="28"/>
          <w:szCs w:val="28"/>
        </w:rPr>
      </w:pPr>
    </w:p>
    <w:p w:rsidR="00721CA2" w:rsidRPr="00721CA2" w:rsidRDefault="00721CA2" w:rsidP="00721CA2">
      <w:pPr>
        <w:pStyle w:val="Heading2"/>
        <w:rPr>
          <w:rFonts w:ascii="Times New Roman" w:hAnsi="Times New Roman" w:cs="Times New Roman"/>
          <w:b/>
          <w:color w:val="auto"/>
          <w:sz w:val="28"/>
          <w:szCs w:val="28"/>
        </w:rPr>
      </w:pPr>
      <w:bookmarkStart w:id="2" w:name="_Toc513795827"/>
      <w:r w:rsidRPr="00721CA2">
        <w:rPr>
          <w:rFonts w:ascii="Times New Roman" w:hAnsi="Times New Roman" w:cs="Times New Roman"/>
          <w:b/>
          <w:color w:val="auto"/>
          <w:sz w:val="28"/>
          <w:szCs w:val="28"/>
        </w:rPr>
        <w:t>2.1. Deklarācijas 1.1.rinda</w:t>
      </w:r>
      <w:bookmarkEnd w:id="2"/>
    </w:p>
    <w:p w:rsidR="00721CA2" w:rsidRDefault="00721CA2" w:rsidP="0058547C">
      <w:pPr>
        <w:jc w:val="both"/>
        <w:rPr>
          <w:sz w:val="28"/>
          <w:szCs w:val="28"/>
        </w:rPr>
      </w:pPr>
    </w:p>
    <w:p w:rsidR="00190714" w:rsidRDefault="00EB3A65" w:rsidP="0058547C">
      <w:pPr>
        <w:jc w:val="both"/>
        <w:rPr>
          <w:sz w:val="28"/>
          <w:szCs w:val="28"/>
        </w:rPr>
      </w:pPr>
      <w:r>
        <w:rPr>
          <w:sz w:val="28"/>
          <w:szCs w:val="28"/>
        </w:rPr>
        <w:tab/>
      </w:r>
      <w:r w:rsidR="009711E2">
        <w:rPr>
          <w:sz w:val="28"/>
          <w:szCs w:val="28"/>
        </w:rPr>
        <w:t>3</w:t>
      </w:r>
      <w:r w:rsidR="00773C9A" w:rsidRPr="00773C9A">
        <w:rPr>
          <w:sz w:val="28"/>
          <w:szCs w:val="28"/>
        </w:rPr>
        <w:t xml:space="preserve">. </w:t>
      </w:r>
      <w:r w:rsidR="00773C9A">
        <w:rPr>
          <w:sz w:val="28"/>
          <w:szCs w:val="28"/>
        </w:rPr>
        <w:t xml:space="preserve">Deklarācijas 1.1.rindu aizpilda tad, kad pirmo reizi aizpilda  uzņēmumu ienākuma nodokļa deklarāciju (piemēram, 2018.gada jūlijā </w:t>
      </w:r>
      <w:r w:rsidR="00666EBF">
        <w:rPr>
          <w:sz w:val="28"/>
          <w:szCs w:val="28"/>
        </w:rPr>
        <w:t xml:space="preserve">par periodu no 2018.gada 1.janvāra līdz 30.jūnijam </w:t>
      </w:r>
      <w:r w:rsidR="00773C9A">
        <w:rPr>
          <w:sz w:val="28"/>
          <w:szCs w:val="28"/>
        </w:rPr>
        <w:t>vai arī 2018.gada decembrī</w:t>
      </w:r>
      <w:r w:rsidR="00666EBF">
        <w:rPr>
          <w:sz w:val="28"/>
          <w:szCs w:val="28"/>
        </w:rPr>
        <w:t xml:space="preserve"> par </w:t>
      </w:r>
      <w:r w:rsidR="008F7F48">
        <w:rPr>
          <w:sz w:val="28"/>
          <w:szCs w:val="28"/>
        </w:rPr>
        <w:t>2018.gada novembri</w:t>
      </w:r>
      <w:r w:rsidR="001B6948">
        <w:rPr>
          <w:sz w:val="28"/>
          <w:szCs w:val="28"/>
        </w:rPr>
        <w:t xml:space="preserve"> utt.</w:t>
      </w:r>
      <w:r w:rsidR="00773C9A">
        <w:rPr>
          <w:sz w:val="28"/>
          <w:szCs w:val="28"/>
        </w:rPr>
        <w:t xml:space="preserve">). </w:t>
      </w:r>
    </w:p>
    <w:p w:rsidR="0058547C" w:rsidRDefault="00190714" w:rsidP="0058547C">
      <w:pPr>
        <w:jc w:val="both"/>
        <w:rPr>
          <w:sz w:val="28"/>
          <w:szCs w:val="28"/>
        </w:rPr>
      </w:pPr>
      <w:r>
        <w:rPr>
          <w:sz w:val="28"/>
          <w:szCs w:val="28"/>
        </w:rPr>
        <w:tab/>
      </w:r>
      <w:r w:rsidR="00773C9A">
        <w:rPr>
          <w:sz w:val="28"/>
          <w:szCs w:val="28"/>
        </w:rPr>
        <w:t>Šai rindai sekojošā tabulā nodokļa maksātājs norāda ne</w:t>
      </w:r>
      <w:r w:rsidR="00773C9A" w:rsidRPr="00773C9A">
        <w:rPr>
          <w:sz w:val="28"/>
          <w:szCs w:val="28"/>
        </w:rPr>
        <w:t>sadalīt</w:t>
      </w:r>
      <w:r w:rsidR="00773C9A">
        <w:rPr>
          <w:sz w:val="28"/>
          <w:szCs w:val="28"/>
        </w:rPr>
        <w:t>o</w:t>
      </w:r>
      <w:r w:rsidR="00773C9A" w:rsidRPr="00773C9A">
        <w:rPr>
          <w:sz w:val="28"/>
          <w:szCs w:val="28"/>
        </w:rPr>
        <w:t xml:space="preserve"> peļņ</w:t>
      </w:r>
      <w:r w:rsidR="00773C9A">
        <w:rPr>
          <w:sz w:val="28"/>
          <w:szCs w:val="28"/>
        </w:rPr>
        <w:t>u uz 2017.gada 31.decembr</w:t>
      </w:r>
      <w:r w:rsidR="008F7F48">
        <w:rPr>
          <w:sz w:val="28"/>
          <w:szCs w:val="28"/>
        </w:rPr>
        <w:t>i</w:t>
      </w:r>
      <w:r w:rsidR="00773C9A">
        <w:rPr>
          <w:sz w:val="28"/>
          <w:szCs w:val="28"/>
        </w:rPr>
        <w:t xml:space="preserve">. </w:t>
      </w:r>
      <w:r w:rsidR="0058547C">
        <w:rPr>
          <w:sz w:val="28"/>
          <w:szCs w:val="28"/>
        </w:rPr>
        <w:t>N</w:t>
      </w:r>
      <w:r w:rsidR="0058547C" w:rsidRPr="0058547C">
        <w:rPr>
          <w:sz w:val="28"/>
          <w:szCs w:val="28"/>
        </w:rPr>
        <w:t>esadalīto peļņu uz 2017.gada 31.decembr</w:t>
      </w:r>
      <w:r w:rsidR="008F7F48">
        <w:rPr>
          <w:sz w:val="28"/>
          <w:szCs w:val="28"/>
        </w:rPr>
        <w:t>i</w:t>
      </w:r>
      <w:r w:rsidR="0058547C">
        <w:rPr>
          <w:sz w:val="28"/>
          <w:szCs w:val="28"/>
        </w:rPr>
        <w:t xml:space="preserve"> pie tās </w:t>
      </w:r>
      <w:r w:rsidR="00773C9A" w:rsidRPr="00773C9A">
        <w:rPr>
          <w:sz w:val="28"/>
          <w:szCs w:val="28"/>
        </w:rPr>
        <w:t>sadal</w:t>
      </w:r>
      <w:r w:rsidR="0058547C">
        <w:rPr>
          <w:sz w:val="28"/>
          <w:szCs w:val="28"/>
        </w:rPr>
        <w:t>īšanas</w:t>
      </w:r>
      <w:r w:rsidR="00773C9A" w:rsidRPr="00773C9A">
        <w:rPr>
          <w:sz w:val="28"/>
          <w:szCs w:val="28"/>
        </w:rPr>
        <w:t xml:space="preserve"> neietver ar uzņēmumu ienākuma nodokli apliekamajā bāzē</w:t>
      </w:r>
      <w:r w:rsidR="0058547C">
        <w:rPr>
          <w:sz w:val="28"/>
          <w:szCs w:val="28"/>
        </w:rPr>
        <w:t xml:space="preserve"> un neapliek ar nodokli.</w:t>
      </w:r>
    </w:p>
    <w:p w:rsidR="00C31C40" w:rsidRDefault="00C31C40" w:rsidP="0058547C">
      <w:pPr>
        <w:jc w:val="both"/>
        <w:rPr>
          <w:sz w:val="28"/>
          <w:szCs w:val="28"/>
        </w:rPr>
      </w:pPr>
      <w:r>
        <w:rPr>
          <w:sz w:val="28"/>
          <w:szCs w:val="28"/>
        </w:rPr>
        <w:tab/>
        <w:t xml:space="preserve">Tabulas mērķis ir noteikt nesadalīto peļņu par iepriekšējiem gadiem līdz 2017.gada 31.decembrim un </w:t>
      </w:r>
      <w:r w:rsidR="000F3AAC">
        <w:rPr>
          <w:sz w:val="28"/>
          <w:szCs w:val="28"/>
        </w:rPr>
        <w:t xml:space="preserve">darīt pārskatāmu, </w:t>
      </w:r>
      <w:r>
        <w:rPr>
          <w:sz w:val="28"/>
          <w:szCs w:val="28"/>
        </w:rPr>
        <w:t xml:space="preserve">kā </w:t>
      </w:r>
      <w:r w:rsidR="000F3AAC">
        <w:rPr>
          <w:sz w:val="28"/>
          <w:szCs w:val="28"/>
        </w:rPr>
        <w:t>šī peļņa</w:t>
      </w:r>
      <w:r>
        <w:rPr>
          <w:sz w:val="28"/>
          <w:szCs w:val="28"/>
        </w:rPr>
        <w:t xml:space="preserve"> samazināsies 2018. un turpmākajos gados.</w:t>
      </w:r>
    </w:p>
    <w:p w:rsidR="006007CB" w:rsidRDefault="006007CB" w:rsidP="0058547C">
      <w:pPr>
        <w:jc w:val="both"/>
        <w:rPr>
          <w:b/>
          <w:sz w:val="28"/>
          <w:szCs w:val="28"/>
        </w:rPr>
      </w:pPr>
    </w:p>
    <w:p w:rsidR="00773C9A" w:rsidRPr="006007CB" w:rsidRDefault="006007CB" w:rsidP="006007CB">
      <w:pPr>
        <w:ind w:left="142"/>
        <w:jc w:val="both"/>
        <w:rPr>
          <w:strike/>
          <w:sz w:val="28"/>
          <w:szCs w:val="28"/>
        </w:rPr>
      </w:pPr>
      <w:r>
        <w:t xml:space="preserve">1.1. </w:t>
      </w:r>
      <w:r w:rsidRPr="00103D7A">
        <w:t>Nesadalītā peļņa uz 2017.gada 31.decembrī, kuru sadales brīdī neietver ar uzņēmumu ienākuma nodokli apliekamajā bāzē</w:t>
      </w:r>
      <w:r>
        <w:t>.</w:t>
      </w:r>
    </w:p>
    <w:tbl>
      <w:tblPr>
        <w:tblStyle w:val="TableGrid"/>
        <w:tblpPr w:leftFromText="180" w:rightFromText="180" w:vertAnchor="text" w:horzAnchor="margin" w:tblpXSpec="center" w:tblpY="20"/>
        <w:tblW w:w="9214" w:type="dxa"/>
        <w:tblInd w:w="0" w:type="dxa"/>
        <w:tblLayout w:type="fixed"/>
        <w:tblLook w:val="04A0" w:firstRow="1" w:lastRow="0" w:firstColumn="1" w:lastColumn="0" w:noHBand="0" w:noVBand="1"/>
      </w:tblPr>
      <w:tblGrid>
        <w:gridCol w:w="562"/>
        <w:gridCol w:w="24"/>
        <w:gridCol w:w="1110"/>
        <w:gridCol w:w="856"/>
        <w:gridCol w:w="1134"/>
        <w:gridCol w:w="992"/>
        <w:gridCol w:w="1134"/>
        <w:gridCol w:w="1701"/>
        <w:gridCol w:w="1701"/>
      </w:tblGrid>
      <w:tr w:rsidR="00773C9A" w:rsidTr="0058547C">
        <w:trPr>
          <w:trHeight w:val="412"/>
        </w:trPr>
        <w:tc>
          <w:tcPr>
            <w:tcW w:w="562"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Nr.</w:t>
            </w:r>
          </w:p>
          <w:p w:rsidR="00773C9A" w:rsidRDefault="00773C9A">
            <w:pPr>
              <w:pStyle w:val="Heading9"/>
              <w:outlineLvl w:val="8"/>
              <w:rPr>
                <w:sz w:val="20"/>
                <w:szCs w:val="20"/>
                <w:lang w:eastAsia="lv-LV"/>
              </w:rPr>
            </w:pPr>
            <w:r>
              <w:rPr>
                <w:sz w:val="20"/>
                <w:szCs w:val="20"/>
                <w:lang w:eastAsia="lv-LV"/>
              </w:rPr>
              <w:t>p.k.</w:t>
            </w:r>
          </w:p>
        </w:tc>
        <w:tc>
          <w:tcPr>
            <w:tcW w:w="1134" w:type="dxa"/>
            <w:gridSpan w:val="2"/>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Nesadalītā peļņa uz 31.12.2017.*</w:t>
            </w:r>
          </w:p>
        </w:tc>
        <w:tc>
          <w:tcPr>
            <w:tcW w:w="856"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Finanšu grāmatvedībā aprēķinātie zaudējumi, kas samazina nesadalīto peļņu **</w:t>
            </w:r>
          </w:p>
        </w:tc>
        <w:tc>
          <w:tcPr>
            <w:tcW w:w="1134"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Citas koriģējošas summas (norāda summu ar “+” vai “-” zīmi)</w:t>
            </w:r>
          </w:p>
        </w:tc>
        <w:tc>
          <w:tcPr>
            <w:tcW w:w="992"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 xml:space="preserve">Peļņas daļa, kuru sadala dividendēs taksācijas periodā  </w:t>
            </w:r>
          </w:p>
        </w:tc>
        <w:tc>
          <w:tcPr>
            <w:tcW w:w="1134"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Debitoru parādi, kuri samazinājuši ar nodokli apliekamo bāzi ***</w:t>
            </w:r>
          </w:p>
        </w:tc>
        <w:tc>
          <w:tcPr>
            <w:tcW w:w="1701"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Aizdevums, kuram piemērots pārejas noteikumu 34.punkts</w:t>
            </w:r>
          </w:p>
        </w:tc>
        <w:tc>
          <w:tcPr>
            <w:tcW w:w="1701"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 xml:space="preserve">Peļņas daļa, kuru  sadalīs turpmākajos periodos </w:t>
            </w:r>
          </w:p>
          <w:p w:rsidR="00773C9A" w:rsidRDefault="00773C9A">
            <w:pPr>
              <w:pStyle w:val="Heading9"/>
              <w:outlineLvl w:val="8"/>
              <w:rPr>
                <w:sz w:val="20"/>
                <w:szCs w:val="20"/>
                <w:lang w:eastAsia="lv-LV"/>
              </w:rPr>
            </w:pPr>
            <w:r>
              <w:rPr>
                <w:sz w:val="20"/>
                <w:szCs w:val="20"/>
                <w:lang w:eastAsia="lv-LV"/>
              </w:rPr>
              <w:t>[(2-3-/+4-5-6-7) ≥0]</w:t>
            </w:r>
          </w:p>
        </w:tc>
      </w:tr>
      <w:tr w:rsidR="00773C9A" w:rsidTr="0058547C">
        <w:trPr>
          <w:trHeight w:val="112"/>
        </w:trPr>
        <w:tc>
          <w:tcPr>
            <w:tcW w:w="586" w:type="dxa"/>
            <w:gridSpan w:val="2"/>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1</w:t>
            </w:r>
          </w:p>
        </w:tc>
        <w:tc>
          <w:tcPr>
            <w:tcW w:w="1110"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2</w:t>
            </w:r>
          </w:p>
        </w:tc>
        <w:tc>
          <w:tcPr>
            <w:tcW w:w="856"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3</w:t>
            </w:r>
          </w:p>
        </w:tc>
        <w:tc>
          <w:tcPr>
            <w:tcW w:w="1134"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4</w:t>
            </w:r>
          </w:p>
        </w:tc>
        <w:tc>
          <w:tcPr>
            <w:tcW w:w="992"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5</w:t>
            </w:r>
          </w:p>
        </w:tc>
        <w:tc>
          <w:tcPr>
            <w:tcW w:w="1134"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6</w:t>
            </w:r>
          </w:p>
        </w:tc>
        <w:tc>
          <w:tcPr>
            <w:tcW w:w="1701"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7</w:t>
            </w:r>
          </w:p>
        </w:tc>
        <w:tc>
          <w:tcPr>
            <w:tcW w:w="1701"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8</w:t>
            </w:r>
          </w:p>
        </w:tc>
      </w:tr>
      <w:tr w:rsidR="0058547C" w:rsidTr="0058547C">
        <w:trPr>
          <w:trHeight w:val="112"/>
        </w:trPr>
        <w:tc>
          <w:tcPr>
            <w:tcW w:w="586" w:type="dxa"/>
            <w:gridSpan w:val="2"/>
            <w:tcBorders>
              <w:top w:val="single" w:sz="4" w:space="0" w:color="auto"/>
              <w:left w:val="single" w:sz="4" w:space="0" w:color="auto"/>
              <w:bottom w:val="single" w:sz="4" w:space="0" w:color="auto"/>
              <w:right w:val="single" w:sz="4" w:space="0" w:color="auto"/>
            </w:tcBorders>
          </w:tcPr>
          <w:p w:rsidR="0058547C" w:rsidRPr="0058547C" w:rsidRDefault="0058547C" w:rsidP="0058547C">
            <w:pPr>
              <w:pStyle w:val="Heading9"/>
              <w:outlineLvl w:val="8"/>
              <w:rPr>
                <w:b w:val="0"/>
                <w:i/>
                <w:sz w:val="28"/>
                <w:szCs w:val="28"/>
                <w:lang w:eastAsia="lv-LV"/>
              </w:rPr>
            </w:pPr>
          </w:p>
        </w:tc>
        <w:tc>
          <w:tcPr>
            <w:tcW w:w="1110" w:type="dxa"/>
            <w:tcBorders>
              <w:top w:val="single" w:sz="4" w:space="0" w:color="auto"/>
              <w:left w:val="single" w:sz="4" w:space="0" w:color="auto"/>
              <w:bottom w:val="single" w:sz="4" w:space="0" w:color="auto"/>
              <w:right w:val="single" w:sz="4" w:space="0" w:color="auto"/>
            </w:tcBorders>
          </w:tcPr>
          <w:p w:rsidR="0058547C" w:rsidRPr="0058547C" w:rsidRDefault="0058547C" w:rsidP="0058547C">
            <w:pPr>
              <w:pStyle w:val="Heading9"/>
              <w:outlineLvl w:val="8"/>
              <w:rPr>
                <w:b w:val="0"/>
                <w:i/>
                <w:sz w:val="28"/>
                <w:szCs w:val="28"/>
                <w:lang w:eastAsia="lv-LV"/>
              </w:rPr>
            </w:pPr>
          </w:p>
        </w:tc>
        <w:tc>
          <w:tcPr>
            <w:tcW w:w="856" w:type="dxa"/>
            <w:tcBorders>
              <w:top w:val="single" w:sz="4" w:space="0" w:color="auto"/>
              <w:left w:val="single" w:sz="4" w:space="0" w:color="auto"/>
              <w:bottom w:val="single" w:sz="4" w:space="0" w:color="auto"/>
              <w:right w:val="single" w:sz="4" w:space="0" w:color="auto"/>
            </w:tcBorders>
          </w:tcPr>
          <w:p w:rsidR="0058547C" w:rsidRPr="0058547C" w:rsidRDefault="0058547C" w:rsidP="0058547C">
            <w:pPr>
              <w:pStyle w:val="Heading9"/>
              <w:outlineLvl w:val="8"/>
              <w:rPr>
                <w:b w:val="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tcPr>
          <w:p w:rsidR="0058547C" w:rsidRPr="0058547C" w:rsidRDefault="0058547C" w:rsidP="0058547C">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8547C" w:rsidRPr="0058547C" w:rsidRDefault="0058547C" w:rsidP="0058547C">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58547C" w:rsidRPr="0058547C" w:rsidRDefault="0058547C" w:rsidP="0058547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58547C" w:rsidRPr="0058547C" w:rsidRDefault="0058547C" w:rsidP="0058547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58547C" w:rsidRPr="0058547C" w:rsidRDefault="0058547C" w:rsidP="0058547C">
            <w:pPr>
              <w:pStyle w:val="Heading9"/>
              <w:outlineLvl w:val="8"/>
              <w:rPr>
                <w:b w:val="0"/>
                <w:i/>
                <w:sz w:val="28"/>
                <w:szCs w:val="28"/>
                <w:lang w:eastAsia="lv-LV"/>
              </w:rPr>
            </w:pPr>
          </w:p>
        </w:tc>
      </w:tr>
      <w:tr w:rsidR="00A27D56" w:rsidTr="0058547C">
        <w:trPr>
          <w:trHeight w:val="112"/>
        </w:trPr>
        <w:tc>
          <w:tcPr>
            <w:tcW w:w="586" w:type="dxa"/>
            <w:gridSpan w:val="2"/>
            <w:tcBorders>
              <w:top w:val="single" w:sz="4" w:space="0" w:color="auto"/>
              <w:left w:val="single" w:sz="4" w:space="0" w:color="auto"/>
              <w:bottom w:val="single" w:sz="4" w:space="0" w:color="auto"/>
              <w:right w:val="single" w:sz="4" w:space="0" w:color="auto"/>
            </w:tcBorders>
          </w:tcPr>
          <w:p w:rsidR="00A27D56" w:rsidRPr="0058547C" w:rsidRDefault="00A27D56" w:rsidP="00A27D56">
            <w:pPr>
              <w:pStyle w:val="Heading9"/>
              <w:outlineLvl w:val="8"/>
              <w:rPr>
                <w:b w:val="0"/>
                <w:i/>
                <w:sz w:val="28"/>
                <w:szCs w:val="28"/>
                <w:lang w:eastAsia="lv-LV"/>
              </w:rPr>
            </w:pPr>
          </w:p>
        </w:tc>
        <w:tc>
          <w:tcPr>
            <w:tcW w:w="1110" w:type="dxa"/>
            <w:tcBorders>
              <w:top w:val="single" w:sz="4" w:space="0" w:color="auto"/>
              <w:left w:val="single" w:sz="4" w:space="0" w:color="auto"/>
              <w:bottom w:val="single" w:sz="4" w:space="0" w:color="auto"/>
              <w:right w:val="single" w:sz="4" w:space="0" w:color="auto"/>
            </w:tcBorders>
          </w:tcPr>
          <w:p w:rsidR="00A27D56" w:rsidRPr="0058547C" w:rsidRDefault="00A27D56" w:rsidP="00A27D56">
            <w:pPr>
              <w:pStyle w:val="Heading9"/>
              <w:outlineLvl w:val="8"/>
              <w:rPr>
                <w:b w:val="0"/>
                <w:i/>
                <w:sz w:val="28"/>
                <w:szCs w:val="28"/>
                <w:lang w:eastAsia="lv-LV"/>
              </w:rPr>
            </w:pPr>
          </w:p>
        </w:tc>
        <w:tc>
          <w:tcPr>
            <w:tcW w:w="856" w:type="dxa"/>
            <w:tcBorders>
              <w:top w:val="single" w:sz="4" w:space="0" w:color="auto"/>
              <w:left w:val="single" w:sz="4" w:space="0" w:color="auto"/>
              <w:bottom w:val="single" w:sz="4" w:space="0" w:color="auto"/>
              <w:right w:val="single" w:sz="4" w:space="0" w:color="auto"/>
            </w:tcBorders>
          </w:tcPr>
          <w:p w:rsidR="00A27D56" w:rsidRPr="00A27D56" w:rsidRDefault="00A27D56" w:rsidP="00A27D56">
            <w:pPr>
              <w:pStyle w:val="Heading9"/>
              <w:outlineLvl w:val="8"/>
              <w:rPr>
                <w:b w:val="0"/>
                <w:i/>
                <w:sz w:val="28"/>
                <w:szCs w:val="28"/>
                <w:lang w:eastAsia="lv-LV"/>
              </w:rPr>
            </w:pPr>
          </w:p>
        </w:tc>
        <w:tc>
          <w:tcPr>
            <w:tcW w:w="1134" w:type="dxa"/>
            <w:tcBorders>
              <w:top w:val="single" w:sz="4" w:space="0" w:color="auto"/>
              <w:left w:val="single" w:sz="4" w:space="0" w:color="auto"/>
              <w:bottom w:val="single" w:sz="4" w:space="0" w:color="auto"/>
              <w:right w:val="single" w:sz="4" w:space="0" w:color="auto"/>
            </w:tcBorders>
          </w:tcPr>
          <w:p w:rsidR="00A27D56" w:rsidRPr="0058547C" w:rsidRDefault="00A27D56" w:rsidP="00A27D56">
            <w:pPr>
              <w:jc w:val="center"/>
              <w:rPr>
                <w:sz w:val="22"/>
                <w:szCs w:val="22"/>
                <w:lang w:eastAsia="lv-LV"/>
              </w:rPr>
            </w:pPr>
          </w:p>
        </w:tc>
        <w:tc>
          <w:tcPr>
            <w:tcW w:w="992" w:type="dxa"/>
            <w:tcBorders>
              <w:top w:val="single" w:sz="4" w:space="0" w:color="auto"/>
              <w:left w:val="single" w:sz="4" w:space="0" w:color="auto"/>
              <w:bottom w:val="single" w:sz="4" w:space="0" w:color="auto"/>
              <w:right w:val="single" w:sz="4" w:space="0" w:color="auto"/>
            </w:tcBorders>
          </w:tcPr>
          <w:p w:rsidR="00A27D56" w:rsidRPr="0058547C" w:rsidRDefault="00A27D56" w:rsidP="00A27D56">
            <w:pPr>
              <w:jc w:val="center"/>
              <w:rPr>
                <w:i/>
                <w:sz w:val="28"/>
                <w:szCs w:val="28"/>
                <w:lang w:eastAsia="lv-LV"/>
              </w:rPr>
            </w:pPr>
          </w:p>
        </w:tc>
        <w:tc>
          <w:tcPr>
            <w:tcW w:w="1134" w:type="dxa"/>
            <w:tcBorders>
              <w:top w:val="single" w:sz="4" w:space="0" w:color="auto"/>
              <w:left w:val="single" w:sz="4" w:space="0" w:color="auto"/>
              <w:bottom w:val="single" w:sz="4" w:space="0" w:color="auto"/>
              <w:right w:val="single" w:sz="4" w:space="0" w:color="auto"/>
            </w:tcBorders>
          </w:tcPr>
          <w:p w:rsidR="00A27D56" w:rsidRDefault="00A27D56" w:rsidP="00A27D56">
            <w:pPr>
              <w:jc w:val="center"/>
            </w:pPr>
          </w:p>
        </w:tc>
        <w:tc>
          <w:tcPr>
            <w:tcW w:w="1701" w:type="dxa"/>
            <w:tcBorders>
              <w:top w:val="single" w:sz="4" w:space="0" w:color="auto"/>
              <w:left w:val="single" w:sz="4" w:space="0" w:color="auto"/>
              <w:bottom w:val="single" w:sz="4" w:space="0" w:color="auto"/>
              <w:right w:val="single" w:sz="4" w:space="0" w:color="auto"/>
            </w:tcBorders>
          </w:tcPr>
          <w:p w:rsidR="00A27D56" w:rsidRPr="009368CD" w:rsidRDefault="00A27D56" w:rsidP="009368CD">
            <w:pPr>
              <w:jc w:val="center"/>
              <w:rPr>
                <w:i/>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D56" w:rsidRDefault="00A27D56" w:rsidP="009368CD">
            <w:pPr>
              <w:pStyle w:val="Heading9"/>
              <w:outlineLvl w:val="8"/>
              <w:rPr>
                <w:b w:val="0"/>
                <w:i/>
                <w:sz w:val="28"/>
                <w:szCs w:val="28"/>
                <w:lang w:eastAsia="lv-LV"/>
              </w:rPr>
            </w:pPr>
          </w:p>
        </w:tc>
      </w:tr>
    </w:tbl>
    <w:p w:rsidR="00E30892" w:rsidRDefault="00E30892" w:rsidP="00E30892">
      <w:pPr>
        <w:jc w:val="both"/>
        <w:rPr>
          <w:sz w:val="20"/>
        </w:rPr>
      </w:pPr>
      <w:r>
        <w:rPr>
          <w:sz w:val="20"/>
        </w:rPr>
        <w:t xml:space="preserve">* </w:t>
      </w:r>
      <w:r w:rsidRPr="00F05556">
        <w:rPr>
          <w:sz w:val="20"/>
        </w:rPr>
        <w:t xml:space="preserve">Iepriekšējo taksācijas gadu peļņa, kura uzrādīta bilancē uz 31.12.2017. un kura nav </w:t>
      </w:r>
      <w:r>
        <w:rPr>
          <w:sz w:val="20"/>
        </w:rPr>
        <w:t xml:space="preserve"> </w:t>
      </w:r>
      <w:r w:rsidRPr="00F05556">
        <w:rPr>
          <w:sz w:val="20"/>
        </w:rPr>
        <w:t>sadalīta dividendēs</w:t>
      </w:r>
      <w:r>
        <w:rPr>
          <w:sz w:val="20"/>
        </w:rPr>
        <w:t>. Turpmākajos taksācijas periodos iekļauj no iepriekšējās  deklarācijas 1.1.rindas tabulas 8.ailes summu ( nesadalītās peļņas atlikušo daļu).</w:t>
      </w:r>
    </w:p>
    <w:p w:rsidR="00E30892" w:rsidRDefault="00E30892" w:rsidP="00E30892">
      <w:pPr>
        <w:jc w:val="both"/>
        <w:rPr>
          <w:b/>
          <w:sz w:val="28"/>
          <w:szCs w:val="28"/>
        </w:rPr>
      </w:pPr>
      <w:r>
        <w:rPr>
          <w:sz w:val="20"/>
        </w:rPr>
        <w:t>** Norāda gada pārskata peļņas vai zaudējumu aprēķinā norādīto zaudējumu summu.  Ja atlikušo nesadalīto peļņu samazina nevis dividenžu sadales vai pamatkapitāla palielināšanas, bet citiem mērķiem (piemēram, rezervju veidošanai)</w:t>
      </w:r>
      <w:r w:rsidRPr="00927A08">
        <w:rPr>
          <w:sz w:val="20"/>
        </w:rPr>
        <w:t xml:space="preserve">, </w:t>
      </w:r>
      <w:r w:rsidRPr="00127B8C">
        <w:rPr>
          <w:sz w:val="20"/>
        </w:rPr>
        <w:t>tas nesamazina</w:t>
      </w:r>
      <w:r w:rsidRPr="00927A08">
        <w:rPr>
          <w:sz w:val="20"/>
        </w:rPr>
        <w:t xml:space="preserve"> šajā </w:t>
      </w:r>
      <w:r w:rsidRPr="00127B8C">
        <w:rPr>
          <w:sz w:val="20"/>
        </w:rPr>
        <w:t>punktā</w:t>
      </w:r>
      <w:r>
        <w:rPr>
          <w:sz w:val="20"/>
        </w:rPr>
        <w:t xml:space="preserve"> uzņēmumu ienākuma nodokļa aprēķināšanai noteiktās nesadalītās peļņas apmēru</w:t>
      </w:r>
    </w:p>
    <w:p w:rsidR="00E30892" w:rsidRPr="00127B8C" w:rsidRDefault="00E30892" w:rsidP="00E30892">
      <w:pPr>
        <w:jc w:val="both"/>
        <w:rPr>
          <w:sz w:val="20"/>
          <w:szCs w:val="20"/>
        </w:rPr>
      </w:pPr>
      <w:r w:rsidRPr="00127B8C">
        <w:rPr>
          <w:sz w:val="20"/>
          <w:szCs w:val="20"/>
        </w:rPr>
        <w:t>*** Norāda debitoru parādu summu, ja nodokļu maksātājs ir tiesīgs samazināt taksācijas perioda ar uzņēmumu ienākuma nodokli apliekamo bāzi par debitoru parādiem, kuri radušies līdz  31.12.2017. un sākot ar 01.01.2018. tiek norakstīti zaudējumos (izdevumos), ja debitora parāds atbilst likuma 9.panta trešajai daļai (pārejas noteikumu 31.punkta 1) apakšpunkts)</w:t>
      </w:r>
      <w:r>
        <w:rPr>
          <w:sz w:val="20"/>
          <w:szCs w:val="20"/>
        </w:rPr>
        <w:t>.</w:t>
      </w:r>
      <w:r w:rsidR="00614754">
        <w:rPr>
          <w:sz w:val="20"/>
          <w:szCs w:val="20"/>
        </w:rPr>
        <w:t xml:space="preserve"> 6.ailē summu norāda no deklarācijas 21.rindas.</w:t>
      </w:r>
    </w:p>
    <w:p w:rsidR="0058547C" w:rsidRDefault="0058547C" w:rsidP="0058547C">
      <w:pPr>
        <w:rPr>
          <w:b/>
          <w:sz w:val="28"/>
          <w:szCs w:val="28"/>
        </w:rPr>
      </w:pPr>
    </w:p>
    <w:p w:rsidR="0058547C" w:rsidRDefault="00EB3A65" w:rsidP="0058547C">
      <w:pPr>
        <w:rPr>
          <w:b/>
          <w:sz w:val="28"/>
          <w:szCs w:val="28"/>
        </w:rPr>
      </w:pPr>
      <w:r>
        <w:rPr>
          <w:b/>
          <w:sz w:val="28"/>
          <w:szCs w:val="28"/>
        </w:rPr>
        <w:tab/>
      </w:r>
      <w:r w:rsidR="00175668" w:rsidRPr="009711E2">
        <w:rPr>
          <w:b/>
          <w:sz w:val="28"/>
          <w:szCs w:val="28"/>
        </w:rPr>
        <w:t xml:space="preserve">4. </w:t>
      </w:r>
      <w:r w:rsidR="009711E2">
        <w:rPr>
          <w:b/>
          <w:sz w:val="28"/>
          <w:szCs w:val="28"/>
        </w:rPr>
        <w:t xml:space="preserve">Deklarācijas </w:t>
      </w:r>
      <w:r w:rsidR="0058547C">
        <w:rPr>
          <w:b/>
          <w:sz w:val="28"/>
          <w:szCs w:val="28"/>
        </w:rPr>
        <w:t>1.1.rindas tabulas aizpildīšana.</w:t>
      </w:r>
    </w:p>
    <w:p w:rsidR="0058547C" w:rsidRDefault="00EB3A65" w:rsidP="0058547C">
      <w:pPr>
        <w:rPr>
          <w:sz w:val="28"/>
          <w:szCs w:val="28"/>
        </w:rPr>
      </w:pPr>
      <w:r>
        <w:rPr>
          <w:sz w:val="28"/>
          <w:szCs w:val="28"/>
        </w:rPr>
        <w:tab/>
      </w:r>
      <w:r w:rsidR="0058547C" w:rsidRPr="0058547C">
        <w:rPr>
          <w:sz w:val="28"/>
          <w:szCs w:val="28"/>
        </w:rPr>
        <w:t>1.</w:t>
      </w:r>
      <w:r w:rsidR="0058547C">
        <w:rPr>
          <w:sz w:val="28"/>
          <w:szCs w:val="28"/>
        </w:rPr>
        <w:t>ailē</w:t>
      </w:r>
      <w:r w:rsidR="0058547C" w:rsidRPr="0058547C">
        <w:rPr>
          <w:sz w:val="28"/>
          <w:szCs w:val="28"/>
        </w:rPr>
        <w:t xml:space="preserve"> norāda ieraksta numuru pēc kārtas.</w:t>
      </w:r>
    </w:p>
    <w:p w:rsidR="0061578F" w:rsidRDefault="00EB3A65" w:rsidP="0058547C">
      <w:pPr>
        <w:jc w:val="both"/>
        <w:rPr>
          <w:sz w:val="28"/>
          <w:szCs w:val="28"/>
        </w:rPr>
      </w:pPr>
      <w:r>
        <w:rPr>
          <w:sz w:val="28"/>
          <w:szCs w:val="28"/>
        </w:rPr>
        <w:tab/>
      </w:r>
      <w:r w:rsidR="0058547C">
        <w:rPr>
          <w:sz w:val="28"/>
          <w:szCs w:val="28"/>
        </w:rPr>
        <w:t xml:space="preserve">2.ailē norāda </w:t>
      </w:r>
      <w:r w:rsidR="0058547C" w:rsidRPr="0058547C">
        <w:rPr>
          <w:sz w:val="28"/>
          <w:szCs w:val="28"/>
        </w:rPr>
        <w:t>nesadalīto peļņu uz 2017.gada 31.decembrī</w:t>
      </w:r>
      <w:r w:rsidR="00A27D56">
        <w:rPr>
          <w:sz w:val="28"/>
          <w:szCs w:val="28"/>
        </w:rPr>
        <w:t xml:space="preserve"> – ie</w:t>
      </w:r>
      <w:r w:rsidR="00A27D56" w:rsidRPr="00A27D56">
        <w:rPr>
          <w:sz w:val="28"/>
          <w:szCs w:val="28"/>
        </w:rPr>
        <w:t>priekšējo taksācijas gadu peļņ</w:t>
      </w:r>
      <w:r w:rsidR="00A27D56">
        <w:rPr>
          <w:sz w:val="28"/>
          <w:szCs w:val="28"/>
        </w:rPr>
        <w:t>u</w:t>
      </w:r>
      <w:r w:rsidR="00A27D56" w:rsidRPr="00A27D56">
        <w:rPr>
          <w:sz w:val="28"/>
          <w:szCs w:val="28"/>
        </w:rPr>
        <w:t xml:space="preserve">, kura uzrādīta bilancē uz </w:t>
      </w:r>
      <w:r w:rsidR="00A27D56">
        <w:rPr>
          <w:sz w:val="28"/>
          <w:szCs w:val="28"/>
        </w:rPr>
        <w:t xml:space="preserve">2017.gada 31.decembri </w:t>
      </w:r>
      <w:r w:rsidR="00A27D56" w:rsidRPr="00A27D56">
        <w:rPr>
          <w:sz w:val="28"/>
          <w:szCs w:val="28"/>
        </w:rPr>
        <w:t>un kura nav sadalīta dividendēs.</w:t>
      </w:r>
      <w:r w:rsidR="0058547C">
        <w:rPr>
          <w:sz w:val="28"/>
          <w:szCs w:val="28"/>
        </w:rPr>
        <w:t xml:space="preserve"> </w:t>
      </w:r>
      <w:r w:rsidR="0058547C" w:rsidRPr="0058547C">
        <w:rPr>
          <w:sz w:val="28"/>
          <w:szCs w:val="28"/>
        </w:rPr>
        <w:t xml:space="preserve">Šo summu norāda vienu reizi un turpmākajās deklarācijās šī summa </w:t>
      </w:r>
      <w:r w:rsidR="0058547C">
        <w:rPr>
          <w:sz w:val="28"/>
          <w:szCs w:val="28"/>
        </w:rPr>
        <w:t xml:space="preserve">aizpildītajā rindā </w:t>
      </w:r>
      <w:r w:rsidR="0058547C" w:rsidRPr="0058547C">
        <w:rPr>
          <w:sz w:val="28"/>
          <w:szCs w:val="28"/>
        </w:rPr>
        <w:t xml:space="preserve">pielasīsies, tomēr nodokļa </w:t>
      </w:r>
      <w:r w:rsidR="0058547C" w:rsidRPr="00A27D56">
        <w:rPr>
          <w:sz w:val="28"/>
          <w:szCs w:val="28"/>
        </w:rPr>
        <w:t>maksātājs to varēs labot (mainīt), ja vēlāk konstatēs, ka tā ir jāprecizē.</w:t>
      </w:r>
      <w:r w:rsidR="00A27D56" w:rsidRPr="00A27D56">
        <w:rPr>
          <w:sz w:val="28"/>
          <w:szCs w:val="28"/>
        </w:rPr>
        <w:t xml:space="preserve"> </w:t>
      </w:r>
      <w:r w:rsidR="0061578F">
        <w:rPr>
          <w:sz w:val="28"/>
          <w:szCs w:val="28"/>
        </w:rPr>
        <w:t>Katrā deklarācijā nav jāatkārto viens un tas pats ieraksts, nākamo ierakstu veic , ja ir izmaiņas norādāmajā informācijā.</w:t>
      </w:r>
    </w:p>
    <w:p w:rsidR="0058547C" w:rsidRDefault="0061578F" w:rsidP="0058547C">
      <w:pPr>
        <w:jc w:val="both"/>
        <w:rPr>
          <w:sz w:val="28"/>
          <w:szCs w:val="28"/>
        </w:rPr>
      </w:pPr>
      <w:r>
        <w:rPr>
          <w:sz w:val="28"/>
          <w:szCs w:val="28"/>
        </w:rPr>
        <w:tab/>
      </w:r>
      <w:r w:rsidR="00A27D56" w:rsidRPr="00A27D56">
        <w:rPr>
          <w:sz w:val="28"/>
          <w:szCs w:val="28"/>
        </w:rPr>
        <w:t>Nākamajos taksācijas periodos nodokļa maksātājs 2.ailē iekļauj no iepriekšējās  deklarācijas 1.1.rindas tabulas 8.ailes summu (nesadalītās peļņas atlikušo daļu).</w:t>
      </w:r>
    </w:p>
    <w:p w:rsidR="00773C9A" w:rsidRPr="00A27D56" w:rsidRDefault="00EB3A65" w:rsidP="00A27D56">
      <w:pPr>
        <w:jc w:val="both"/>
        <w:rPr>
          <w:sz w:val="28"/>
          <w:szCs w:val="28"/>
        </w:rPr>
      </w:pPr>
      <w:r>
        <w:rPr>
          <w:sz w:val="28"/>
          <w:szCs w:val="28"/>
        </w:rPr>
        <w:tab/>
      </w:r>
      <w:r w:rsidR="00A27D56" w:rsidRPr="00A27D56">
        <w:rPr>
          <w:sz w:val="28"/>
          <w:szCs w:val="28"/>
        </w:rPr>
        <w:t xml:space="preserve">3.ailē norāda </w:t>
      </w:r>
      <w:r w:rsidR="00773C9A" w:rsidRPr="00A27D56">
        <w:rPr>
          <w:sz w:val="28"/>
          <w:szCs w:val="28"/>
        </w:rPr>
        <w:t>gada pārskata peļņas vai zaudējumu aprēķinā norādīto zaudējumu summu</w:t>
      </w:r>
      <w:r w:rsidR="00A27D56" w:rsidRPr="00A27D56">
        <w:rPr>
          <w:sz w:val="28"/>
          <w:szCs w:val="28"/>
        </w:rPr>
        <w:t>, ja tāda ir bijusi</w:t>
      </w:r>
      <w:r w:rsidR="00A27D56">
        <w:rPr>
          <w:sz w:val="28"/>
          <w:szCs w:val="28"/>
        </w:rPr>
        <w:t>, un par zaudējumu summu tiek samazināta nesadalītā peļņa.</w:t>
      </w:r>
      <w:r w:rsidR="00773C9A" w:rsidRPr="00A27D56">
        <w:rPr>
          <w:sz w:val="28"/>
          <w:szCs w:val="28"/>
        </w:rPr>
        <w:t xml:space="preserve">  </w:t>
      </w:r>
    </w:p>
    <w:p w:rsidR="00A27D56" w:rsidRPr="00A27D56" w:rsidRDefault="00EB3A65" w:rsidP="00A27D56">
      <w:pPr>
        <w:jc w:val="both"/>
        <w:rPr>
          <w:sz w:val="28"/>
          <w:szCs w:val="28"/>
        </w:rPr>
      </w:pPr>
      <w:r>
        <w:rPr>
          <w:sz w:val="28"/>
          <w:szCs w:val="28"/>
        </w:rPr>
        <w:tab/>
      </w:r>
      <w:r w:rsidR="00A27D56">
        <w:rPr>
          <w:sz w:val="28"/>
          <w:szCs w:val="28"/>
        </w:rPr>
        <w:t>4</w:t>
      </w:r>
      <w:r w:rsidR="00A27D56" w:rsidRPr="00A27D56">
        <w:rPr>
          <w:sz w:val="28"/>
          <w:szCs w:val="28"/>
        </w:rPr>
        <w:t>.ailē norāda</w:t>
      </w:r>
      <w:r w:rsidR="00A27D56">
        <w:rPr>
          <w:sz w:val="28"/>
          <w:szCs w:val="28"/>
        </w:rPr>
        <w:t xml:space="preserve"> citas summas, kuras var palielināt vai samazināt nesadalītās peļņas apmēru, piemēram, iepriekšējo periodu kļūdu labošanas rezultātā</w:t>
      </w:r>
      <w:r w:rsidR="00A00FE7">
        <w:rPr>
          <w:sz w:val="28"/>
          <w:szCs w:val="28"/>
        </w:rPr>
        <w:t xml:space="preserve"> vai arī, ja nesadalītā peļņa novirzīta pamatkapitāla palielināšanai, vai tml</w:t>
      </w:r>
      <w:r w:rsidR="00A27D56">
        <w:rPr>
          <w:sz w:val="28"/>
          <w:szCs w:val="28"/>
        </w:rPr>
        <w:t>.</w:t>
      </w:r>
    </w:p>
    <w:p w:rsidR="00A27D56" w:rsidRDefault="00EB3A65" w:rsidP="00A27D56">
      <w:pPr>
        <w:jc w:val="both"/>
        <w:rPr>
          <w:sz w:val="28"/>
          <w:szCs w:val="28"/>
        </w:rPr>
      </w:pPr>
      <w:r>
        <w:rPr>
          <w:sz w:val="28"/>
          <w:szCs w:val="28"/>
        </w:rPr>
        <w:tab/>
      </w:r>
      <w:r w:rsidR="00A27D56" w:rsidRPr="00A27D56">
        <w:rPr>
          <w:sz w:val="28"/>
          <w:szCs w:val="28"/>
        </w:rPr>
        <w:t>Ja atlikušo nesadalīto peļņu samazina nevis dividenžu sadales vai pamatkapitāla palielināšanas, bet citiem mērķiem (piemēram, rezervju veidošanai), tas nesamazina šajā tabulā nodokļa aprēķināšanai noteiktās nesadalītās peļņas apmēru.</w:t>
      </w:r>
    </w:p>
    <w:p w:rsidR="00A27D56" w:rsidRDefault="00EB3A65" w:rsidP="00A27D56">
      <w:pPr>
        <w:jc w:val="both"/>
        <w:rPr>
          <w:sz w:val="28"/>
          <w:szCs w:val="28"/>
        </w:rPr>
      </w:pPr>
      <w:r>
        <w:rPr>
          <w:sz w:val="28"/>
          <w:szCs w:val="28"/>
        </w:rPr>
        <w:tab/>
      </w:r>
      <w:r w:rsidR="00A27D56">
        <w:rPr>
          <w:sz w:val="28"/>
          <w:szCs w:val="28"/>
        </w:rPr>
        <w:t>5.ailē norāda to p</w:t>
      </w:r>
      <w:r w:rsidR="00A27D56" w:rsidRPr="00A27D56">
        <w:rPr>
          <w:sz w:val="28"/>
          <w:szCs w:val="28"/>
        </w:rPr>
        <w:t>eļņas daļ</w:t>
      </w:r>
      <w:r w:rsidR="009368CD">
        <w:rPr>
          <w:sz w:val="28"/>
          <w:szCs w:val="28"/>
        </w:rPr>
        <w:t>u</w:t>
      </w:r>
      <w:r w:rsidR="00A27D56" w:rsidRPr="00A27D56">
        <w:rPr>
          <w:sz w:val="28"/>
          <w:szCs w:val="28"/>
        </w:rPr>
        <w:t xml:space="preserve">, kuru </w:t>
      </w:r>
      <w:r w:rsidR="00A27D56">
        <w:rPr>
          <w:sz w:val="28"/>
          <w:szCs w:val="28"/>
        </w:rPr>
        <w:t xml:space="preserve">nodokļa maksātāja novirza dividendēm </w:t>
      </w:r>
      <w:r w:rsidR="00AB3465">
        <w:rPr>
          <w:sz w:val="28"/>
          <w:szCs w:val="28"/>
        </w:rPr>
        <w:t xml:space="preserve">kādā no </w:t>
      </w:r>
      <w:r w:rsidR="009368CD">
        <w:rPr>
          <w:sz w:val="28"/>
          <w:szCs w:val="28"/>
        </w:rPr>
        <w:t>taksācijas p</w:t>
      </w:r>
      <w:r w:rsidR="00AB3465">
        <w:rPr>
          <w:sz w:val="28"/>
          <w:szCs w:val="28"/>
        </w:rPr>
        <w:t>eriodiem</w:t>
      </w:r>
      <w:r w:rsidR="009368CD">
        <w:rPr>
          <w:sz w:val="28"/>
          <w:szCs w:val="28"/>
        </w:rPr>
        <w:t xml:space="preserve"> </w:t>
      </w:r>
      <w:r w:rsidR="00A27D56">
        <w:rPr>
          <w:sz w:val="28"/>
          <w:szCs w:val="28"/>
        </w:rPr>
        <w:t xml:space="preserve">(t.i., </w:t>
      </w:r>
      <w:r w:rsidR="009368CD">
        <w:rPr>
          <w:sz w:val="28"/>
          <w:szCs w:val="28"/>
        </w:rPr>
        <w:t>nesadalītā</w:t>
      </w:r>
      <w:r w:rsidR="00AB3465">
        <w:rPr>
          <w:sz w:val="28"/>
          <w:szCs w:val="28"/>
        </w:rPr>
        <w:t>s</w:t>
      </w:r>
      <w:r w:rsidR="009368CD">
        <w:rPr>
          <w:sz w:val="28"/>
          <w:szCs w:val="28"/>
        </w:rPr>
        <w:t xml:space="preserve"> </w:t>
      </w:r>
      <w:r w:rsidR="00A27D56">
        <w:rPr>
          <w:sz w:val="28"/>
          <w:szCs w:val="28"/>
        </w:rPr>
        <w:t>peļņa</w:t>
      </w:r>
      <w:r w:rsidR="00AB3465">
        <w:rPr>
          <w:sz w:val="28"/>
          <w:szCs w:val="28"/>
        </w:rPr>
        <w:t>s daļa</w:t>
      </w:r>
      <w:r w:rsidR="00A27D56">
        <w:rPr>
          <w:sz w:val="28"/>
          <w:szCs w:val="28"/>
        </w:rPr>
        <w:t>, kur</w:t>
      </w:r>
      <w:r w:rsidR="00AB3465">
        <w:rPr>
          <w:sz w:val="28"/>
          <w:szCs w:val="28"/>
        </w:rPr>
        <w:t>a ir</w:t>
      </w:r>
      <w:r w:rsidR="00A27D56">
        <w:rPr>
          <w:sz w:val="28"/>
          <w:szCs w:val="28"/>
        </w:rPr>
        <w:t xml:space="preserve"> </w:t>
      </w:r>
      <w:r w:rsidR="00A27D56" w:rsidRPr="00A27D56">
        <w:rPr>
          <w:sz w:val="28"/>
          <w:szCs w:val="28"/>
        </w:rPr>
        <w:t>sadal</w:t>
      </w:r>
      <w:r w:rsidR="00AB3465">
        <w:rPr>
          <w:sz w:val="28"/>
          <w:szCs w:val="28"/>
        </w:rPr>
        <w:t>īta</w:t>
      </w:r>
      <w:r w:rsidR="00A27D56" w:rsidRPr="00A27D56">
        <w:rPr>
          <w:sz w:val="28"/>
          <w:szCs w:val="28"/>
        </w:rPr>
        <w:t xml:space="preserve"> dividendēs</w:t>
      </w:r>
      <w:r w:rsidR="00A27D56">
        <w:rPr>
          <w:sz w:val="28"/>
          <w:szCs w:val="28"/>
        </w:rPr>
        <w:t>).</w:t>
      </w:r>
      <w:r w:rsidR="009368CD">
        <w:rPr>
          <w:sz w:val="28"/>
          <w:szCs w:val="28"/>
        </w:rPr>
        <w:t xml:space="preserve"> 5.ailes summa nevar būt lielāka par 2.ail</w:t>
      </w:r>
      <w:r w:rsidR="008F7F48">
        <w:rPr>
          <w:sz w:val="28"/>
          <w:szCs w:val="28"/>
        </w:rPr>
        <w:t>i</w:t>
      </w:r>
      <w:r w:rsidR="009368CD">
        <w:rPr>
          <w:sz w:val="28"/>
          <w:szCs w:val="28"/>
        </w:rPr>
        <w:t>.</w:t>
      </w:r>
    </w:p>
    <w:p w:rsidR="00773C9A" w:rsidRPr="009368CD" w:rsidRDefault="00EB3A65" w:rsidP="009368CD">
      <w:pPr>
        <w:jc w:val="both"/>
        <w:rPr>
          <w:sz w:val="28"/>
          <w:szCs w:val="28"/>
        </w:rPr>
      </w:pPr>
      <w:r>
        <w:rPr>
          <w:sz w:val="28"/>
          <w:szCs w:val="28"/>
        </w:rPr>
        <w:tab/>
      </w:r>
      <w:r w:rsidR="009368CD">
        <w:rPr>
          <w:sz w:val="28"/>
          <w:szCs w:val="28"/>
        </w:rPr>
        <w:t>6.ailē norāda d</w:t>
      </w:r>
      <w:r w:rsidR="009368CD" w:rsidRPr="009368CD">
        <w:rPr>
          <w:sz w:val="28"/>
          <w:szCs w:val="28"/>
        </w:rPr>
        <w:t>ebitoru parād</w:t>
      </w:r>
      <w:r w:rsidR="009368CD">
        <w:rPr>
          <w:sz w:val="28"/>
          <w:szCs w:val="28"/>
        </w:rPr>
        <w:t>us</w:t>
      </w:r>
      <w:r w:rsidR="009368CD" w:rsidRPr="009368CD">
        <w:rPr>
          <w:sz w:val="28"/>
          <w:szCs w:val="28"/>
        </w:rPr>
        <w:t>, kuri samazinājuši ar nodokli apliekamo bāzi</w:t>
      </w:r>
      <w:r w:rsidR="009368CD">
        <w:rPr>
          <w:sz w:val="28"/>
          <w:szCs w:val="28"/>
        </w:rPr>
        <w:t xml:space="preserve">. </w:t>
      </w:r>
      <w:r w:rsidR="00AB3465">
        <w:rPr>
          <w:sz w:val="28"/>
          <w:szCs w:val="28"/>
        </w:rPr>
        <w:t>6.ailē norādāmā s</w:t>
      </w:r>
      <w:r w:rsidR="005C68DB">
        <w:rPr>
          <w:sz w:val="28"/>
          <w:szCs w:val="28"/>
        </w:rPr>
        <w:t xml:space="preserve">umma ir redzama deklarācijas 21.rindā. </w:t>
      </w:r>
      <w:r w:rsidR="00773C9A" w:rsidRPr="009368CD">
        <w:rPr>
          <w:sz w:val="28"/>
          <w:szCs w:val="28"/>
        </w:rPr>
        <w:t>Norāda debitoru parādu summu, ja nodokļu maksātājs ir tiesīgs samazināt taksācijas perioda ar uzņēmumu ienākuma nodokli apliekamo bāzi par debitoru parādiem, kuri radušies līdz  2017.</w:t>
      </w:r>
      <w:r w:rsidR="009368CD" w:rsidRPr="009368CD">
        <w:rPr>
          <w:sz w:val="28"/>
          <w:szCs w:val="28"/>
        </w:rPr>
        <w:t>gada 31.decembrim</w:t>
      </w:r>
      <w:r w:rsidR="00773C9A" w:rsidRPr="009368CD">
        <w:rPr>
          <w:sz w:val="28"/>
          <w:szCs w:val="28"/>
        </w:rPr>
        <w:t xml:space="preserve"> un sākot ar 2018.</w:t>
      </w:r>
      <w:r w:rsidR="009368CD" w:rsidRPr="009368CD">
        <w:rPr>
          <w:sz w:val="28"/>
          <w:szCs w:val="28"/>
        </w:rPr>
        <w:t>gada 1.janvāri</w:t>
      </w:r>
      <w:r w:rsidR="00773C9A" w:rsidRPr="009368CD">
        <w:rPr>
          <w:sz w:val="28"/>
          <w:szCs w:val="28"/>
        </w:rPr>
        <w:t xml:space="preserve"> tiek norakstīti zaudējumos (izdevumos), ja debitora parāds atbilst likuma 9.panta trešajai daļai (pārejas noteikumu 31.punkta 1) apakšpunkts).</w:t>
      </w:r>
    </w:p>
    <w:p w:rsidR="00773C9A" w:rsidRDefault="00EB3A65" w:rsidP="009368CD">
      <w:pPr>
        <w:jc w:val="both"/>
        <w:rPr>
          <w:sz w:val="28"/>
          <w:szCs w:val="28"/>
        </w:rPr>
      </w:pPr>
      <w:r>
        <w:rPr>
          <w:sz w:val="28"/>
          <w:szCs w:val="28"/>
        </w:rPr>
        <w:tab/>
      </w:r>
      <w:r w:rsidR="009368CD">
        <w:rPr>
          <w:sz w:val="28"/>
          <w:szCs w:val="28"/>
        </w:rPr>
        <w:t>7</w:t>
      </w:r>
      <w:r w:rsidR="009368CD" w:rsidRPr="009368CD">
        <w:rPr>
          <w:sz w:val="28"/>
          <w:szCs w:val="28"/>
        </w:rPr>
        <w:t xml:space="preserve">.ailē norāda </w:t>
      </w:r>
      <w:r w:rsidR="009368CD">
        <w:rPr>
          <w:sz w:val="28"/>
          <w:szCs w:val="28"/>
        </w:rPr>
        <w:t>a</w:t>
      </w:r>
      <w:r w:rsidR="009368CD" w:rsidRPr="009368CD">
        <w:rPr>
          <w:sz w:val="28"/>
          <w:szCs w:val="28"/>
        </w:rPr>
        <w:t>izdevum</w:t>
      </w:r>
      <w:r w:rsidR="009368CD">
        <w:rPr>
          <w:sz w:val="28"/>
          <w:szCs w:val="28"/>
        </w:rPr>
        <w:t>u</w:t>
      </w:r>
      <w:r w:rsidR="009368CD" w:rsidRPr="009368CD">
        <w:rPr>
          <w:sz w:val="28"/>
          <w:szCs w:val="28"/>
        </w:rPr>
        <w:t xml:space="preserve">, kuram piemērots </w:t>
      </w:r>
      <w:r w:rsidR="009368CD">
        <w:rPr>
          <w:sz w:val="28"/>
          <w:szCs w:val="28"/>
        </w:rPr>
        <w:t xml:space="preserve">likuma </w:t>
      </w:r>
      <w:r w:rsidR="009368CD" w:rsidRPr="009368CD">
        <w:rPr>
          <w:sz w:val="28"/>
          <w:szCs w:val="28"/>
        </w:rPr>
        <w:t>pārejas noteikumu 34.punkts</w:t>
      </w:r>
      <w:r w:rsidR="009368CD">
        <w:rPr>
          <w:sz w:val="28"/>
          <w:szCs w:val="28"/>
        </w:rPr>
        <w:t>. Piemēram, nodokļa maksātājs ir aizdevis naudas līdzekļus saistītam uzņēmumam un tam joprojām ir nesadalītā peļņa (</w:t>
      </w:r>
      <w:r w:rsidR="009368CD" w:rsidRPr="009368CD">
        <w:rPr>
          <w:sz w:val="28"/>
          <w:szCs w:val="28"/>
        </w:rPr>
        <w:t>radu</w:t>
      </w:r>
      <w:r w:rsidR="009368CD">
        <w:rPr>
          <w:sz w:val="28"/>
          <w:szCs w:val="28"/>
        </w:rPr>
        <w:t>sies</w:t>
      </w:r>
      <w:r w:rsidR="009368CD" w:rsidRPr="009368CD">
        <w:rPr>
          <w:sz w:val="28"/>
          <w:szCs w:val="28"/>
        </w:rPr>
        <w:t xml:space="preserve"> līdz  2017.gada 31.decembrim</w:t>
      </w:r>
      <w:r w:rsidR="009368CD">
        <w:rPr>
          <w:sz w:val="28"/>
          <w:szCs w:val="28"/>
        </w:rPr>
        <w:t>), šādu aizdevumu neiekļauj nodokļa bāzē un neapliek ar nodokli, bet par attiecīgo aizdevuma summu samazina nodokļa maksātāja pārpalikušo nesadalīto peļņu.</w:t>
      </w:r>
    </w:p>
    <w:p w:rsidR="009368CD" w:rsidRDefault="00EB3A65" w:rsidP="009368CD">
      <w:pPr>
        <w:jc w:val="both"/>
        <w:rPr>
          <w:sz w:val="28"/>
          <w:szCs w:val="28"/>
        </w:rPr>
      </w:pPr>
      <w:r>
        <w:rPr>
          <w:sz w:val="28"/>
          <w:szCs w:val="28"/>
        </w:rPr>
        <w:tab/>
      </w:r>
      <w:r w:rsidR="009368CD">
        <w:rPr>
          <w:sz w:val="28"/>
          <w:szCs w:val="28"/>
        </w:rPr>
        <w:t>8.ailē norāda p</w:t>
      </w:r>
      <w:r w:rsidR="009368CD" w:rsidRPr="009368CD">
        <w:rPr>
          <w:sz w:val="28"/>
          <w:szCs w:val="28"/>
        </w:rPr>
        <w:t>eļņas daļ</w:t>
      </w:r>
      <w:r w:rsidR="009368CD">
        <w:rPr>
          <w:sz w:val="28"/>
          <w:szCs w:val="28"/>
        </w:rPr>
        <w:t>u</w:t>
      </w:r>
      <w:r w:rsidR="009368CD" w:rsidRPr="009368CD">
        <w:rPr>
          <w:sz w:val="28"/>
          <w:szCs w:val="28"/>
        </w:rPr>
        <w:t xml:space="preserve">, kuru </w:t>
      </w:r>
      <w:r w:rsidR="009368CD">
        <w:rPr>
          <w:sz w:val="28"/>
          <w:szCs w:val="28"/>
        </w:rPr>
        <w:t xml:space="preserve">nodokļa maksātājs var novirzīt dividendēm turpmākajos periodos, un šajā ailē norādāmo summu aprēķina: </w:t>
      </w:r>
      <w:r w:rsidR="009368CD" w:rsidRPr="009368CD">
        <w:rPr>
          <w:sz w:val="28"/>
          <w:szCs w:val="28"/>
        </w:rPr>
        <w:t>[(2</w:t>
      </w:r>
      <w:r w:rsidR="009368CD">
        <w:rPr>
          <w:sz w:val="28"/>
          <w:szCs w:val="28"/>
        </w:rPr>
        <w:t xml:space="preserve">. </w:t>
      </w:r>
      <w:r w:rsidR="009368CD" w:rsidRPr="009368CD">
        <w:rPr>
          <w:sz w:val="28"/>
          <w:szCs w:val="28"/>
        </w:rPr>
        <w:t>-3-/+4-5-6-7) ≥0]</w:t>
      </w:r>
      <w:r w:rsidR="009368CD">
        <w:rPr>
          <w:sz w:val="28"/>
          <w:szCs w:val="28"/>
        </w:rPr>
        <w:t>.</w:t>
      </w:r>
    </w:p>
    <w:p w:rsidR="009711E2" w:rsidRDefault="009711E2" w:rsidP="009368CD">
      <w:pPr>
        <w:jc w:val="both"/>
        <w:rPr>
          <w:sz w:val="28"/>
          <w:szCs w:val="28"/>
        </w:rPr>
      </w:pPr>
    </w:p>
    <w:p w:rsidR="009711E2" w:rsidRDefault="00EB3A65" w:rsidP="009711E2">
      <w:pPr>
        <w:jc w:val="both"/>
        <w:rPr>
          <w:sz w:val="28"/>
          <w:szCs w:val="28"/>
        </w:rPr>
      </w:pPr>
      <w:r>
        <w:rPr>
          <w:b/>
          <w:sz w:val="28"/>
          <w:szCs w:val="28"/>
        </w:rPr>
        <w:tab/>
      </w:r>
      <w:r w:rsidR="009711E2" w:rsidRPr="009711E2">
        <w:rPr>
          <w:b/>
          <w:sz w:val="28"/>
          <w:szCs w:val="28"/>
        </w:rPr>
        <w:t>1.piemērs</w:t>
      </w:r>
      <w:r w:rsidR="009711E2">
        <w:rPr>
          <w:b/>
          <w:sz w:val="28"/>
          <w:szCs w:val="28"/>
        </w:rPr>
        <w:t xml:space="preserve">. </w:t>
      </w:r>
      <w:r w:rsidR="009711E2" w:rsidRPr="009711E2">
        <w:rPr>
          <w:sz w:val="28"/>
          <w:szCs w:val="28"/>
        </w:rPr>
        <w:t>N</w:t>
      </w:r>
      <w:r w:rsidR="009711E2" w:rsidRPr="0058547C">
        <w:rPr>
          <w:sz w:val="28"/>
          <w:szCs w:val="28"/>
        </w:rPr>
        <w:t>odokļa maksātajam ir nesadalītā peļņa uz 2017.gada 31.decembrī 10</w:t>
      </w:r>
      <w:r w:rsidR="0010455B">
        <w:rPr>
          <w:sz w:val="28"/>
          <w:szCs w:val="28"/>
        </w:rPr>
        <w:t> </w:t>
      </w:r>
      <w:r w:rsidR="009711E2" w:rsidRPr="0058547C">
        <w:rPr>
          <w:sz w:val="28"/>
          <w:szCs w:val="28"/>
        </w:rPr>
        <w:t>000</w:t>
      </w:r>
      <w:r w:rsidR="0010455B">
        <w:rPr>
          <w:sz w:val="28"/>
          <w:szCs w:val="28"/>
        </w:rPr>
        <w:t xml:space="preserve"> EUR</w:t>
      </w:r>
      <w:r w:rsidR="009711E2">
        <w:rPr>
          <w:sz w:val="28"/>
          <w:szCs w:val="28"/>
        </w:rPr>
        <w:t xml:space="preserve">, ko tas daļēji sadala dividendēs </w:t>
      </w:r>
      <w:r w:rsidR="00D87CAE">
        <w:rPr>
          <w:sz w:val="28"/>
          <w:szCs w:val="28"/>
        </w:rPr>
        <w:t>(6000</w:t>
      </w:r>
      <w:r w:rsidR="0010455B">
        <w:rPr>
          <w:sz w:val="28"/>
          <w:szCs w:val="28"/>
        </w:rPr>
        <w:t xml:space="preserve"> EUR</w:t>
      </w:r>
      <w:r w:rsidR="00D87CAE">
        <w:rPr>
          <w:sz w:val="28"/>
          <w:szCs w:val="28"/>
        </w:rPr>
        <w:t xml:space="preserve">) </w:t>
      </w:r>
      <w:r w:rsidR="009711E2">
        <w:rPr>
          <w:sz w:val="28"/>
          <w:szCs w:val="28"/>
        </w:rPr>
        <w:t>2018.gada maijā. To norāda 1.1.rindas tabulā</w:t>
      </w:r>
      <w:r w:rsidR="00141AFB">
        <w:rPr>
          <w:sz w:val="28"/>
          <w:szCs w:val="28"/>
        </w:rPr>
        <w:t xml:space="preserve"> (ieraksts tabulas 1.rindā)</w:t>
      </w:r>
      <w:r w:rsidR="009711E2">
        <w:rPr>
          <w:sz w:val="28"/>
          <w:szCs w:val="28"/>
        </w:rPr>
        <w:t>, aizpildot 2018.gadā pirmo deklarāciju</w:t>
      </w:r>
      <w:r w:rsidR="00D87CAE">
        <w:rPr>
          <w:sz w:val="28"/>
          <w:szCs w:val="28"/>
        </w:rPr>
        <w:t xml:space="preserve"> (līdz 2018.gada 20.jūlijam)</w:t>
      </w:r>
      <w:r w:rsidR="009711E2">
        <w:rPr>
          <w:sz w:val="28"/>
          <w:szCs w:val="28"/>
        </w:rPr>
        <w:t>.</w:t>
      </w:r>
    </w:p>
    <w:p w:rsidR="00141AFB" w:rsidRPr="00141AFB" w:rsidRDefault="00EB3A65" w:rsidP="00141AFB">
      <w:pPr>
        <w:jc w:val="both"/>
        <w:rPr>
          <w:sz w:val="28"/>
          <w:szCs w:val="28"/>
        </w:rPr>
      </w:pPr>
      <w:r>
        <w:rPr>
          <w:sz w:val="28"/>
          <w:szCs w:val="28"/>
        </w:rPr>
        <w:tab/>
      </w:r>
      <w:r w:rsidR="009711E2">
        <w:rPr>
          <w:sz w:val="28"/>
          <w:szCs w:val="28"/>
        </w:rPr>
        <w:t xml:space="preserve">Ierakstu </w:t>
      </w:r>
      <w:r w:rsidR="00784A6F">
        <w:rPr>
          <w:sz w:val="28"/>
          <w:szCs w:val="28"/>
        </w:rPr>
        <w:t xml:space="preserve">1.1.rindas tabulas </w:t>
      </w:r>
      <w:r w:rsidR="0010455B">
        <w:rPr>
          <w:sz w:val="28"/>
          <w:szCs w:val="28"/>
        </w:rPr>
        <w:t>2.</w:t>
      </w:r>
      <w:r w:rsidR="009711E2">
        <w:rPr>
          <w:sz w:val="28"/>
          <w:szCs w:val="28"/>
        </w:rPr>
        <w:t>rindā</w:t>
      </w:r>
      <w:r w:rsidR="00784A6F">
        <w:rPr>
          <w:sz w:val="28"/>
          <w:szCs w:val="28"/>
        </w:rPr>
        <w:t xml:space="preserve"> nodokļa maksātājs veic, kad aprēķina dividendes </w:t>
      </w:r>
      <w:r w:rsidR="00141AFB">
        <w:rPr>
          <w:sz w:val="28"/>
          <w:szCs w:val="28"/>
        </w:rPr>
        <w:t xml:space="preserve">(3000 EUR) </w:t>
      </w:r>
      <w:r w:rsidR="00784A6F">
        <w:rPr>
          <w:sz w:val="28"/>
          <w:szCs w:val="28"/>
        </w:rPr>
        <w:t xml:space="preserve">no atlikušās nesadalītās peļņas, </w:t>
      </w:r>
      <w:r w:rsidR="009711E2">
        <w:rPr>
          <w:sz w:val="28"/>
          <w:szCs w:val="28"/>
        </w:rPr>
        <w:t xml:space="preserve"> </w:t>
      </w:r>
      <w:r w:rsidR="00784A6F">
        <w:rPr>
          <w:sz w:val="28"/>
          <w:szCs w:val="28"/>
        </w:rPr>
        <w:t>2018.gada decembrī.</w:t>
      </w:r>
      <w:r w:rsidR="00141AFB">
        <w:rPr>
          <w:sz w:val="28"/>
          <w:szCs w:val="28"/>
        </w:rPr>
        <w:t xml:space="preserve"> Nesadalīto peļņu tabulas 3.ailē samazina par 100 EUR, kas ir </w:t>
      </w:r>
      <w:r w:rsidR="00141AFB" w:rsidRPr="00141AFB">
        <w:rPr>
          <w:sz w:val="28"/>
          <w:szCs w:val="28"/>
        </w:rPr>
        <w:t>gada pārskata peļņas vai zaudējumu aprēķinā norādīt</w:t>
      </w:r>
      <w:r w:rsidR="00141AFB">
        <w:rPr>
          <w:sz w:val="28"/>
          <w:szCs w:val="28"/>
        </w:rPr>
        <w:t xml:space="preserve">ā zaudējumu summa. Tabulas 5.ailē norāda </w:t>
      </w:r>
      <w:r w:rsidR="00141AFB" w:rsidRPr="00141AFB">
        <w:rPr>
          <w:sz w:val="28"/>
          <w:szCs w:val="28"/>
        </w:rPr>
        <w:t>aprēķin</w:t>
      </w:r>
      <w:r w:rsidR="00141AFB">
        <w:rPr>
          <w:sz w:val="28"/>
          <w:szCs w:val="28"/>
        </w:rPr>
        <w:t>ātās</w:t>
      </w:r>
      <w:r w:rsidR="00141AFB" w:rsidRPr="00141AFB">
        <w:rPr>
          <w:sz w:val="28"/>
          <w:szCs w:val="28"/>
        </w:rPr>
        <w:t xml:space="preserve"> dividendes</w:t>
      </w:r>
      <w:r w:rsidR="00141AFB">
        <w:rPr>
          <w:sz w:val="28"/>
          <w:szCs w:val="28"/>
        </w:rPr>
        <w:t xml:space="preserve"> 3000 EUR. </w:t>
      </w:r>
    </w:p>
    <w:p w:rsidR="0010455B" w:rsidRDefault="00EB3A65" w:rsidP="00784A6F">
      <w:pPr>
        <w:jc w:val="both"/>
        <w:rPr>
          <w:sz w:val="28"/>
          <w:szCs w:val="28"/>
        </w:rPr>
      </w:pPr>
      <w:r>
        <w:rPr>
          <w:sz w:val="28"/>
          <w:szCs w:val="28"/>
        </w:rPr>
        <w:tab/>
      </w:r>
      <w:r w:rsidR="0010455B">
        <w:rPr>
          <w:sz w:val="28"/>
          <w:szCs w:val="28"/>
        </w:rPr>
        <w:t xml:space="preserve">Tātad ierakstu tabulas 1.rindā norāda </w:t>
      </w:r>
      <w:r w:rsidR="0010455B" w:rsidRPr="0010455B">
        <w:rPr>
          <w:sz w:val="28"/>
          <w:szCs w:val="28"/>
        </w:rPr>
        <w:t>2018.gad</w:t>
      </w:r>
      <w:r w:rsidR="0010455B">
        <w:rPr>
          <w:sz w:val="28"/>
          <w:szCs w:val="28"/>
        </w:rPr>
        <w:t>a</w:t>
      </w:r>
      <w:r w:rsidR="0010455B" w:rsidRPr="0010455B">
        <w:rPr>
          <w:sz w:val="28"/>
          <w:szCs w:val="28"/>
        </w:rPr>
        <w:t xml:space="preserve"> pirm</w:t>
      </w:r>
      <w:r w:rsidR="0010455B">
        <w:rPr>
          <w:sz w:val="28"/>
          <w:szCs w:val="28"/>
        </w:rPr>
        <w:t>ā pusgada deklarācijā, bet ierakstu 2.rindā norāda 2018.gada  decembra deklarācijā, jo attiecīgajā periodā ir notikušas izmaiņas norādāmajā informācijā.</w:t>
      </w:r>
    </w:p>
    <w:p w:rsidR="00141AFB" w:rsidRDefault="0010455B" w:rsidP="0010455B">
      <w:pPr>
        <w:jc w:val="both"/>
        <w:rPr>
          <w:sz w:val="28"/>
          <w:szCs w:val="28"/>
        </w:rPr>
      </w:pPr>
      <w:r>
        <w:rPr>
          <w:sz w:val="28"/>
          <w:szCs w:val="28"/>
        </w:rPr>
        <w:tab/>
        <w:t>2018.gada laikā n</w:t>
      </w:r>
      <w:r w:rsidRPr="009711E2">
        <w:rPr>
          <w:sz w:val="28"/>
          <w:szCs w:val="28"/>
        </w:rPr>
        <w:t>odokļa maksātājs ir aizdevis naudas līdzekļus saistītam uzņēmumam</w:t>
      </w:r>
      <w:r w:rsidR="00141AFB">
        <w:rPr>
          <w:sz w:val="28"/>
          <w:szCs w:val="28"/>
        </w:rPr>
        <w:t xml:space="preserve"> uz diviem gadiem</w:t>
      </w:r>
      <w:r w:rsidRPr="009711E2">
        <w:rPr>
          <w:sz w:val="28"/>
          <w:szCs w:val="28"/>
        </w:rPr>
        <w:t xml:space="preserve"> (</w:t>
      </w:r>
      <w:r>
        <w:rPr>
          <w:sz w:val="28"/>
          <w:szCs w:val="28"/>
        </w:rPr>
        <w:t xml:space="preserve">tabulas 7.aile; </w:t>
      </w:r>
      <w:r w:rsidRPr="009711E2">
        <w:rPr>
          <w:sz w:val="28"/>
          <w:szCs w:val="28"/>
        </w:rPr>
        <w:t>500</w:t>
      </w:r>
      <w:r w:rsidR="00B53DEB">
        <w:rPr>
          <w:sz w:val="28"/>
          <w:szCs w:val="28"/>
        </w:rPr>
        <w:t xml:space="preserve"> EUR</w:t>
      </w:r>
      <w:r w:rsidRPr="009711E2">
        <w:rPr>
          <w:sz w:val="28"/>
          <w:szCs w:val="28"/>
        </w:rPr>
        <w:t>) un tam joprojām ir nesadalītā peļņa (</w:t>
      </w:r>
      <w:r w:rsidR="00B53DEB">
        <w:rPr>
          <w:sz w:val="28"/>
          <w:szCs w:val="28"/>
        </w:rPr>
        <w:t xml:space="preserve">kas </w:t>
      </w:r>
      <w:r w:rsidRPr="009711E2">
        <w:rPr>
          <w:sz w:val="28"/>
          <w:szCs w:val="28"/>
        </w:rPr>
        <w:t>radusies līdz  2017.gada 31.decembrim), šādu aizdevumu neiekļauj nodokļa bāzē un neapliek ar nodokli, bet par attiecīgo aizdevuma summu samazina nodokļa maksātāja pārpalikušo nesadalīto peļņu</w:t>
      </w:r>
      <w:r w:rsidRPr="006007CB">
        <w:t xml:space="preserve"> </w:t>
      </w:r>
      <w:r>
        <w:t>(</w:t>
      </w:r>
      <w:r w:rsidRPr="006007CB">
        <w:rPr>
          <w:sz w:val="28"/>
          <w:szCs w:val="28"/>
        </w:rPr>
        <w:t>likuma pārejas noteikumu 34.punkts</w:t>
      </w:r>
      <w:r>
        <w:rPr>
          <w:sz w:val="28"/>
          <w:szCs w:val="28"/>
        </w:rPr>
        <w:t>)</w:t>
      </w:r>
      <w:r w:rsidRPr="009711E2">
        <w:rPr>
          <w:sz w:val="28"/>
          <w:szCs w:val="28"/>
        </w:rPr>
        <w:t>.</w:t>
      </w:r>
      <w:r w:rsidR="00141AFB">
        <w:rPr>
          <w:sz w:val="28"/>
          <w:szCs w:val="28"/>
        </w:rPr>
        <w:t xml:space="preserve"> Tabulas 8.ail</w:t>
      </w:r>
      <w:r w:rsidR="003828AD">
        <w:rPr>
          <w:sz w:val="28"/>
          <w:szCs w:val="28"/>
        </w:rPr>
        <w:t>ē norāda atlikušo nesadalītās peļņas daļu.</w:t>
      </w:r>
    </w:p>
    <w:p w:rsidR="00784A6F" w:rsidRPr="00784A6F" w:rsidRDefault="0010455B" w:rsidP="00784A6F">
      <w:pPr>
        <w:jc w:val="both"/>
        <w:rPr>
          <w:sz w:val="28"/>
          <w:szCs w:val="28"/>
        </w:rPr>
      </w:pPr>
      <w:r>
        <w:rPr>
          <w:sz w:val="28"/>
          <w:szCs w:val="28"/>
        </w:rPr>
        <w:tab/>
      </w:r>
      <w:r w:rsidR="00784A6F" w:rsidRPr="00784A6F">
        <w:rPr>
          <w:sz w:val="28"/>
          <w:szCs w:val="28"/>
        </w:rPr>
        <w:t>Nodokļa maksātajam</w:t>
      </w:r>
      <w:r w:rsidR="00784A6F">
        <w:rPr>
          <w:sz w:val="28"/>
          <w:szCs w:val="28"/>
        </w:rPr>
        <w:t xml:space="preserve"> dividendes no</w:t>
      </w:r>
      <w:r w:rsidR="00784A6F" w:rsidRPr="00784A6F">
        <w:rPr>
          <w:sz w:val="28"/>
          <w:szCs w:val="28"/>
        </w:rPr>
        <w:t xml:space="preserve"> nesadalītā</w:t>
      </w:r>
      <w:r w:rsidR="00784A6F">
        <w:rPr>
          <w:sz w:val="28"/>
          <w:szCs w:val="28"/>
        </w:rPr>
        <w:t>s</w:t>
      </w:r>
      <w:r w:rsidR="00784A6F" w:rsidRPr="00784A6F">
        <w:rPr>
          <w:sz w:val="28"/>
          <w:szCs w:val="28"/>
        </w:rPr>
        <w:t xml:space="preserve"> peļņa</w:t>
      </w:r>
      <w:r w:rsidR="00784A6F">
        <w:rPr>
          <w:sz w:val="28"/>
          <w:szCs w:val="28"/>
        </w:rPr>
        <w:t>s, kura fiksēta</w:t>
      </w:r>
      <w:r w:rsidR="00784A6F" w:rsidRPr="00784A6F">
        <w:rPr>
          <w:sz w:val="28"/>
          <w:szCs w:val="28"/>
        </w:rPr>
        <w:t xml:space="preserve"> uz 2017.gada 31.decembr</w:t>
      </w:r>
      <w:r w:rsidR="00784A6F">
        <w:rPr>
          <w:sz w:val="28"/>
          <w:szCs w:val="28"/>
        </w:rPr>
        <w:t>i, neveido ar uzņēmumu ienākuma nodokli apliekamo objektu, bet to tikai norāda 1.1.rindas tabulā.</w:t>
      </w:r>
    </w:p>
    <w:p w:rsidR="009711E2" w:rsidRDefault="009711E2" w:rsidP="009711E2">
      <w:pPr>
        <w:ind w:left="1080"/>
        <w:rPr>
          <w:strike/>
          <w:sz w:val="28"/>
          <w:szCs w:val="28"/>
        </w:rPr>
      </w:pPr>
    </w:p>
    <w:tbl>
      <w:tblPr>
        <w:tblStyle w:val="TableGrid"/>
        <w:tblpPr w:leftFromText="180" w:rightFromText="180" w:vertAnchor="text" w:horzAnchor="margin" w:tblpXSpec="center" w:tblpY="20"/>
        <w:tblW w:w="9214" w:type="dxa"/>
        <w:tblInd w:w="0" w:type="dxa"/>
        <w:tblLayout w:type="fixed"/>
        <w:tblLook w:val="04A0" w:firstRow="1" w:lastRow="0" w:firstColumn="1" w:lastColumn="0" w:noHBand="0" w:noVBand="1"/>
      </w:tblPr>
      <w:tblGrid>
        <w:gridCol w:w="562"/>
        <w:gridCol w:w="24"/>
        <w:gridCol w:w="1110"/>
        <w:gridCol w:w="856"/>
        <w:gridCol w:w="1134"/>
        <w:gridCol w:w="992"/>
        <w:gridCol w:w="1134"/>
        <w:gridCol w:w="1701"/>
        <w:gridCol w:w="1701"/>
      </w:tblGrid>
      <w:tr w:rsidR="009711E2" w:rsidTr="009711E2">
        <w:trPr>
          <w:trHeight w:val="412"/>
        </w:trPr>
        <w:tc>
          <w:tcPr>
            <w:tcW w:w="562"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sz w:val="20"/>
                <w:szCs w:val="20"/>
                <w:lang w:eastAsia="lv-LV"/>
              </w:rPr>
            </w:pPr>
            <w:r>
              <w:rPr>
                <w:sz w:val="20"/>
                <w:szCs w:val="20"/>
                <w:lang w:eastAsia="lv-LV"/>
              </w:rPr>
              <w:t>Nr.</w:t>
            </w:r>
          </w:p>
          <w:p w:rsidR="009711E2" w:rsidRDefault="009711E2" w:rsidP="009711E2">
            <w:pPr>
              <w:pStyle w:val="Heading9"/>
              <w:outlineLvl w:val="8"/>
              <w:rPr>
                <w:sz w:val="20"/>
                <w:szCs w:val="20"/>
                <w:lang w:eastAsia="lv-LV"/>
              </w:rPr>
            </w:pPr>
            <w:r>
              <w:rPr>
                <w:sz w:val="20"/>
                <w:szCs w:val="20"/>
                <w:lang w:eastAsia="lv-LV"/>
              </w:rPr>
              <w:t>p.k.</w:t>
            </w:r>
          </w:p>
        </w:tc>
        <w:tc>
          <w:tcPr>
            <w:tcW w:w="1134" w:type="dxa"/>
            <w:gridSpan w:val="2"/>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sz w:val="20"/>
                <w:szCs w:val="20"/>
                <w:lang w:eastAsia="lv-LV"/>
              </w:rPr>
            </w:pPr>
            <w:r>
              <w:rPr>
                <w:sz w:val="20"/>
                <w:szCs w:val="20"/>
                <w:lang w:eastAsia="lv-LV"/>
              </w:rPr>
              <w:t>Nesadalītā peļņa uz 31.12.2017.*</w:t>
            </w:r>
          </w:p>
        </w:tc>
        <w:tc>
          <w:tcPr>
            <w:tcW w:w="856"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sz w:val="20"/>
                <w:szCs w:val="20"/>
                <w:lang w:eastAsia="lv-LV"/>
              </w:rPr>
            </w:pPr>
            <w:r>
              <w:rPr>
                <w:sz w:val="20"/>
                <w:szCs w:val="20"/>
                <w:lang w:eastAsia="lv-LV"/>
              </w:rPr>
              <w:t>Finanšu grāmatvedībā aprēķinātie zaudējumi, kas samazina nesadalīto peļņu **</w:t>
            </w:r>
          </w:p>
        </w:tc>
        <w:tc>
          <w:tcPr>
            <w:tcW w:w="1134"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sz w:val="20"/>
                <w:szCs w:val="20"/>
                <w:lang w:eastAsia="lv-LV"/>
              </w:rPr>
            </w:pPr>
            <w:r>
              <w:rPr>
                <w:sz w:val="20"/>
                <w:szCs w:val="20"/>
                <w:lang w:eastAsia="lv-LV"/>
              </w:rPr>
              <w:t>Citas koriģējošas summas (norāda summu ar “+” vai “-” zīmi)</w:t>
            </w:r>
          </w:p>
        </w:tc>
        <w:tc>
          <w:tcPr>
            <w:tcW w:w="992"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sz w:val="20"/>
                <w:szCs w:val="20"/>
                <w:lang w:eastAsia="lv-LV"/>
              </w:rPr>
            </w:pPr>
            <w:r>
              <w:rPr>
                <w:sz w:val="20"/>
                <w:szCs w:val="20"/>
                <w:lang w:eastAsia="lv-LV"/>
              </w:rPr>
              <w:t xml:space="preserve">Peļņas daļa, kuru sadala dividendēs taksācijas periodā  </w:t>
            </w:r>
          </w:p>
        </w:tc>
        <w:tc>
          <w:tcPr>
            <w:tcW w:w="1134"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sz w:val="20"/>
                <w:szCs w:val="20"/>
                <w:lang w:eastAsia="lv-LV"/>
              </w:rPr>
            </w:pPr>
            <w:r>
              <w:rPr>
                <w:sz w:val="20"/>
                <w:szCs w:val="20"/>
                <w:lang w:eastAsia="lv-LV"/>
              </w:rPr>
              <w:t>Debitoru parādi, kuri samazinājuši ar nodokli apliekamo bāzi ***</w:t>
            </w:r>
          </w:p>
        </w:tc>
        <w:tc>
          <w:tcPr>
            <w:tcW w:w="1701"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sz w:val="20"/>
                <w:szCs w:val="20"/>
                <w:lang w:eastAsia="lv-LV"/>
              </w:rPr>
            </w:pPr>
            <w:r>
              <w:rPr>
                <w:sz w:val="20"/>
                <w:szCs w:val="20"/>
                <w:lang w:eastAsia="lv-LV"/>
              </w:rPr>
              <w:t>Aizdevums, kuram piemērots pārejas noteikumu 34.punkts</w:t>
            </w:r>
          </w:p>
        </w:tc>
        <w:tc>
          <w:tcPr>
            <w:tcW w:w="1701"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sz w:val="20"/>
                <w:szCs w:val="20"/>
                <w:lang w:eastAsia="lv-LV"/>
              </w:rPr>
            </w:pPr>
            <w:r>
              <w:rPr>
                <w:sz w:val="20"/>
                <w:szCs w:val="20"/>
                <w:lang w:eastAsia="lv-LV"/>
              </w:rPr>
              <w:t xml:space="preserve">Peļņas daļa, kuru  sadalīs turpmākajos periodos </w:t>
            </w:r>
          </w:p>
          <w:p w:rsidR="009711E2" w:rsidRDefault="009711E2" w:rsidP="009711E2">
            <w:pPr>
              <w:pStyle w:val="Heading9"/>
              <w:outlineLvl w:val="8"/>
              <w:rPr>
                <w:sz w:val="20"/>
                <w:szCs w:val="20"/>
                <w:lang w:eastAsia="lv-LV"/>
              </w:rPr>
            </w:pPr>
            <w:r>
              <w:rPr>
                <w:sz w:val="20"/>
                <w:szCs w:val="20"/>
                <w:lang w:eastAsia="lv-LV"/>
              </w:rPr>
              <w:t>[(2-3-/+4-5-6-7) ≥0]</w:t>
            </w:r>
          </w:p>
        </w:tc>
      </w:tr>
      <w:tr w:rsidR="009711E2" w:rsidTr="009711E2">
        <w:trPr>
          <w:trHeight w:val="112"/>
        </w:trPr>
        <w:tc>
          <w:tcPr>
            <w:tcW w:w="586" w:type="dxa"/>
            <w:gridSpan w:val="2"/>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b w:val="0"/>
                <w:sz w:val="16"/>
                <w:lang w:eastAsia="lv-LV"/>
              </w:rPr>
            </w:pPr>
            <w:r>
              <w:rPr>
                <w:b w:val="0"/>
                <w:sz w:val="16"/>
                <w:lang w:eastAsia="lv-LV"/>
              </w:rPr>
              <w:t>1</w:t>
            </w:r>
          </w:p>
        </w:tc>
        <w:tc>
          <w:tcPr>
            <w:tcW w:w="1110"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b w:val="0"/>
                <w:sz w:val="16"/>
                <w:lang w:eastAsia="lv-LV"/>
              </w:rPr>
            </w:pPr>
            <w:r>
              <w:rPr>
                <w:b w:val="0"/>
                <w:sz w:val="16"/>
                <w:lang w:eastAsia="lv-LV"/>
              </w:rPr>
              <w:t>2</w:t>
            </w:r>
          </w:p>
        </w:tc>
        <w:tc>
          <w:tcPr>
            <w:tcW w:w="856"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b w:val="0"/>
                <w:sz w:val="16"/>
                <w:lang w:eastAsia="lv-LV"/>
              </w:rPr>
            </w:pPr>
            <w:r>
              <w:rPr>
                <w:b w:val="0"/>
                <w:sz w:val="16"/>
                <w:lang w:eastAsia="lv-LV"/>
              </w:rPr>
              <w:t>3</w:t>
            </w:r>
          </w:p>
        </w:tc>
        <w:tc>
          <w:tcPr>
            <w:tcW w:w="1134"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b w:val="0"/>
                <w:sz w:val="16"/>
                <w:lang w:eastAsia="lv-LV"/>
              </w:rPr>
            </w:pPr>
            <w:r>
              <w:rPr>
                <w:b w:val="0"/>
                <w:sz w:val="16"/>
                <w:lang w:eastAsia="lv-LV"/>
              </w:rPr>
              <w:t>4</w:t>
            </w:r>
          </w:p>
        </w:tc>
        <w:tc>
          <w:tcPr>
            <w:tcW w:w="992"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b w:val="0"/>
                <w:sz w:val="16"/>
                <w:lang w:eastAsia="lv-LV"/>
              </w:rPr>
            </w:pPr>
            <w:r>
              <w:rPr>
                <w:b w:val="0"/>
                <w:sz w:val="16"/>
                <w:lang w:eastAsia="lv-LV"/>
              </w:rPr>
              <w:t>5</w:t>
            </w:r>
          </w:p>
        </w:tc>
        <w:tc>
          <w:tcPr>
            <w:tcW w:w="1134"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b w:val="0"/>
                <w:sz w:val="16"/>
                <w:lang w:eastAsia="lv-LV"/>
              </w:rPr>
            </w:pPr>
            <w:r>
              <w:rPr>
                <w:b w:val="0"/>
                <w:sz w:val="16"/>
                <w:lang w:eastAsia="lv-LV"/>
              </w:rPr>
              <w:t>6</w:t>
            </w:r>
          </w:p>
        </w:tc>
        <w:tc>
          <w:tcPr>
            <w:tcW w:w="1701"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b w:val="0"/>
                <w:sz w:val="16"/>
                <w:lang w:eastAsia="lv-LV"/>
              </w:rPr>
            </w:pPr>
            <w:r>
              <w:rPr>
                <w:b w:val="0"/>
                <w:sz w:val="16"/>
                <w:lang w:eastAsia="lv-LV"/>
              </w:rPr>
              <w:t>7</w:t>
            </w:r>
          </w:p>
        </w:tc>
        <w:tc>
          <w:tcPr>
            <w:tcW w:w="1701" w:type="dxa"/>
            <w:tcBorders>
              <w:top w:val="single" w:sz="4" w:space="0" w:color="auto"/>
              <w:left w:val="single" w:sz="4" w:space="0" w:color="auto"/>
              <w:bottom w:val="single" w:sz="4" w:space="0" w:color="auto"/>
              <w:right w:val="single" w:sz="4" w:space="0" w:color="auto"/>
            </w:tcBorders>
            <w:hideMark/>
          </w:tcPr>
          <w:p w:rsidR="009711E2" w:rsidRDefault="009711E2" w:rsidP="009711E2">
            <w:pPr>
              <w:pStyle w:val="Heading9"/>
              <w:outlineLvl w:val="8"/>
              <w:rPr>
                <w:b w:val="0"/>
                <w:sz w:val="16"/>
                <w:lang w:eastAsia="lv-LV"/>
              </w:rPr>
            </w:pPr>
            <w:r>
              <w:rPr>
                <w:b w:val="0"/>
                <w:sz w:val="16"/>
                <w:lang w:eastAsia="lv-LV"/>
              </w:rPr>
              <w:t>8</w:t>
            </w:r>
          </w:p>
        </w:tc>
      </w:tr>
      <w:tr w:rsidR="009711E2" w:rsidTr="009711E2">
        <w:trPr>
          <w:trHeight w:val="112"/>
        </w:trPr>
        <w:tc>
          <w:tcPr>
            <w:tcW w:w="586" w:type="dxa"/>
            <w:gridSpan w:val="2"/>
            <w:tcBorders>
              <w:top w:val="single" w:sz="4" w:space="0" w:color="auto"/>
              <w:left w:val="single" w:sz="4" w:space="0" w:color="auto"/>
              <w:bottom w:val="single" w:sz="4" w:space="0" w:color="auto"/>
              <w:right w:val="single" w:sz="4" w:space="0" w:color="auto"/>
            </w:tcBorders>
          </w:tcPr>
          <w:p w:rsidR="009711E2" w:rsidRPr="0058547C" w:rsidRDefault="009711E2" w:rsidP="009711E2">
            <w:pPr>
              <w:pStyle w:val="Heading9"/>
              <w:outlineLvl w:val="8"/>
              <w:rPr>
                <w:b w:val="0"/>
                <w:i/>
                <w:sz w:val="28"/>
                <w:szCs w:val="28"/>
                <w:lang w:eastAsia="lv-LV"/>
              </w:rPr>
            </w:pPr>
            <w:r w:rsidRPr="0058547C">
              <w:rPr>
                <w:b w:val="0"/>
                <w:i/>
                <w:sz w:val="28"/>
                <w:szCs w:val="28"/>
                <w:lang w:eastAsia="lv-LV"/>
              </w:rPr>
              <w:t>1.</w:t>
            </w:r>
          </w:p>
        </w:tc>
        <w:tc>
          <w:tcPr>
            <w:tcW w:w="1110" w:type="dxa"/>
            <w:tcBorders>
              <w:top w:val="single" w:sz="4" w:space="0" w:color="auto"/>
              <w:left w:val="single" w:sz="4" w:space="0" w:color="auto"/>
              <w:bottom w:val="single" w:sz="4" w:space="0" w:color="auto"/>
              <w:right w:val="single" w:sz="4" w:space="0" w:color="auto"/>
            </w:tcBorders>
          </w:tcPr>
          <w:p w:rsidR="009711E2" w:rsidRPr="0058547C" w:rsidRDefault="009711E2" w:rsidP="009711E2">
            <w:pPr>
              <w:pStyle w:val="Heading9"/>
              <w:outlineLvl w:val="8"/>
              <w:rPr>
                <w:b w:val="0"/>
                <w:i/>
                <w:sz w:val="28"/>
                <w:szCs w:val="28"/>
                <w:lang w:eastAsia="lv-LV"/>
              </w:rPr>
            </w:pPr>
            <w:r w:rsidRPr="0058547C">
              <w:rPr>
                <w:b w:val="0"/>
                <w:i/>
                <w:sz w:val="28"/>
                <w:szCs w:val="28"/>
                <w:lang w:eastAsia="lv-LV"/>
              </w:rPr>
              <w:t>10 000</w:t>
            </w:r>
          </w:p>
        </w:tc>
        <w:tc>
          <w:tcPr>
            <w:tcW w:w="856" w:type="dxa"/>
            <w:tcBorders>
              <w:top w:val="single" w:sz="4" w:space="0" w:color="auto"/>
              <w:left w:val="single" w:sz="4" w:space="0" w:color="auto"/>
              <w:bottom w:val="single" w:sz="4" w:space="0" w:color="auto"/>
              <w:right w:val="single" w:sz="4" w:space="0" w:color="auto"/>
            </w:tcBorders>
          </w:tcPr>
          <w:p w:rsidR="009711E2" w:rsidRPr="0058547C" w:rsidRDefault="009711E2" w:rsidP="009711E2">
            <w:pPr>
              <w:pStyle w:val="Heading9"/>
              <w:outlineLvl w:val="8"/>
              <w:rPr>
                <w:b w:val="0"/>
                <w:sz w:val="22"/>
                <w:szCs w:val="22"/>
                <w:lang w:eastAsia="lv-LV"/>
              </w:rPr>
            </w:pPr>
            <w:r w:rsidRPr="0058547C">
              <w:rPr>
                <w:b w:val="0"/>
                <w:sz w:val="22"/>
                <w:szCs w:val="22"/>
                <w:lang w:eastAsia="lv-LV"/>
              </w:rPr>
              <w:t>x</w:t>
            </w:r>
          </w:p>
        </w:tc>
        <w:tc>
          <w:tcPr>
            <w:tcW w:w="1134" w:type="dxa"/>
            <w:tcBorders>
              <w:top w:val="single" w:sz="4" w:space="0" w:color="auto"/>
              <w:left w:val="single" w:sz="4" w:space="0" w:color="auto"/>
              <w:bottom w:val="single" w:sz="4" w:space="0" w:color="auto"/>
              <w:right w:val="single" w:sz="4" w:space="0" w:color="auto"/>
            </w:tcBorders>
          </w:tcPr>
          <w:p w:rsidR="009711E2" w:rsidRPr="0058547C" w:rsidRDefault="009711E2" w:rsidP="009711E2">
            <w:pPr>
              <w:jc w:val="center"/>
              <w:rPr>
                <w:sz w:val="22"/>
                <w:szCs w:val="22"/>
              </w:rPr>
            </w:pPr>
            <w:r w:rsidRPr="0058547C">
              <w:rPr>
                <w:sz w:val="22"/>
                <w:szCs w:val="22"/>
                <w:lang w:eastAsia="lv-LV"/>
              </w:rPr>
              <w:t>x</w:t>
            </w:r>
          </w:p>
        </w:tc>
        <w:tc>
          <w:tcPr>
            <w:tcW w:w="992" w:type="dxa"/>
            <w:tcBorders>
              <w:top w:val="single" w:sz="4" w:space="0" w:color="auto"/>
              <w:left w:val="single" w:sz="4" w:space="0" w:color="auto"/>
              <w:bottom w:val="single" w:sz="4" w:space="0" w:color="auto"/>
              <w:right w:val="single" w:sz="4" w:space="0" w:color="auto"/>
            </w:tcBorders>
          </w:tcPr>
          <w:p w:rsidR="009711E2" w:rsidRPr="0058547C" w:rsidRDefault="009711E2" w:rsidP="009711E2">
            <w:pPr>
              <w:jc w:val="center"/>
              <w:rPr>
                <w:i/>
                <w:sz w:val="28"/>
                <w:szCs w:val="28"/>
              </w:rPr>
            </w:pPr>
            <w:r w:rsidRPr="0058547C">
              <w:rPr>
                <w:i/>
                <w:sz w:val="28"/>
                <w:szCs w:val="28"/>
                <w:lang w:eastAsia="lv-LV"/>
              </w:rPr>
              <w:t>6 000</w:t>
            </w:r>
          </w:p>
        </w:tc>
        <w:tc>
          <w:tcPr>
            <w:tcW w:w="1134" w:type="dxa"/>
            <w:tcBorders>
              <w:top w:val="single" w:sz="4" w:space="0" w:color="auto"/>
              <w:left w:val="single" w:sz="4" w:space="0" w:color="auto"/>
              <w:bottom w:val="single" w:sz="4" w:space="0" w:color="auto"/>
              <w:right w:val="single" w:sz="4" w:space="0" w:color="auto"/>
            </w:tcBorders>
          </w:tcPr>
          <w:p w:rsidR="009711E2" w:rsidRPr="0058547C" w:rsidRDefault="009711E2" w:rsidP="009711E2">
            <w:pPr>
              <w:jc w:val="center"/>
              <w:rPr>
                <w:sz w:val="22"/>
                <w:szCs w:val="22"/>
              </w:rPr>
            </w:pPr>
            <w:r w:rsidRPr="0058547C">
              <w:rPr>
                <w:sz w:val="22"/>
                <w:szCs w:val="22"/>
                <w:lang w:eastAsia="lv-LV"/>
              </w:rPr>
              <w:t>x</w:t>
            </w:r>
          </w:p>
        </w:tc>
        <w:tc>
          <w:tcPr>
            <w:tcW w:w="1701" w:type="dxa"/>
            <w:tcBorders>
              <w:top w:val="single" w:sz="4" w:space="0" w:color="auto"/>
              <w:left w:val="single" w:sz="4" w:space="0" w:color="auto"/>
              <w:bottom w:val="single" w:sz="4" w:space="0" w:color="auto"/>
              <w:right w:val="single" w:sz="4" w:space="0" w:color="auto"/>
            </w:tcBorders>
          </w:tcPr>
          <w:p w:rsidR="009711E2" w:rsidRPr="0058547C" w:rsidRDefault="009711E2" w:rsidP="009711E2">
            <w:pPr>
              <w:jc w:val="center"/>
              <w:rPr>
                <w:sz w:val="22"/>
                <w:szCs w:val="22"/>
              </w:rPr>
            </w:pPr>
            <w:r w:rsidRPr="0058547C">
              <w:rPr>
                <w:sz w:val="22"/>
                <w:szCs w:val="22"/>
                <w:lang w:eastAsia="lv-LV"/>
              </w:rPr>
              <w:t>x</w:t>
            </w:r>
          </w:p>
        </w:tc>
        <w:tc>
          <w:tcPr>
            <w:tcW w:w="1701" w:type="dxa"/>
            <w:tcBorders>
              <w:top w:val="single" w:sz="4" w:space="0" w:color="auto"/>
              <w:left w:val="single" w:sz="4" w:space="0" w:color="auto"/>
              <w:bottom w:val="single" w:sz="4" w:space="0" w:color="auto"/>
              <w:right w:val="single" w:sz="4" w:space="0" w:color="auto"/>
            </w:tcBorders>
          </w:tcPr>
          <w:p w:rsidR="009711E2" w:rsidRPr="0058547C" w:rsidRDefault="009711E2" w:rsidP="009711E2">
            <w:pPr>
              <w:pStyle w:val="Heading9"/>
              <w:outlineLvl w:val="8"/>
              <w:rPr>
                <w:b w:val="0"/>
                <w:i/>
                <w:sz w:val="28"/>
                <w:szCs w:val="28"/>
                <w:lang w:eastAsia="lv-LV"/>
              </w:rPr>
            </w:pPr>
            <w:r>
              <w:rPr>
                <w:b w:val="0"/>
                <w:i/>
                <w:sz w:val="28"/>
                <w:szCs w:val="28"/>
                <w:lang w:eastAsia="lv-LV"/>
              </w:rPr>
              <w:t>4 000</w:t>
            </w:r>
          </w:p>
        </w:tc>
      </w:tr>
      <w:tr w:rsidR="009711E2" w:rsidTr="009711E2">
        <w:trPr>
          <w:trHeight w:val="112"/>
        </w:trPr>
        <w:tc>
          <w:tcPr>
            <w:tcW w:w="586" w:type="dxa"/>
            <w:gridSpan w:val="2"/>
            <w:tcBorders>
              <w:top w:val="single" w:sz="4" w:space="0" w:color="auto"/>
              <w:left w:val="single" w:sz="4" w:space="0" w:color="auto"/>
              <w:bottom w:val="single" w:sz="4" w:space="0" w:color="auto"/>
              <w:right w:val="single" w:sz="4" w:space="0" w:color="auto"/>
            </w:tcBorders>
          </w:tcPr>
          <w:p w:rsidR="009711E2" w:rsidRPr="0058547C" w:rsidRDefault="009711E2" w:rsidP="009711E2">
            <w:pPr>
              <w:pStyle w:val="Heading9"/>
              <w:outlineLvl w:val="8"/>
              <w:rPr>
                <w:b w:val="0"/>
                <w:i/>
                <w:sz w:val="28"/>
                <w:szCs w:val="28"/>
                <w:lang w:eastAsia="lv-LV"/>
              </w:rPr>
            </w:pPr>
            <w:r>
              <w:rPr>
                <w:b w:val="0"/>
                <w:i/>
                <w:sz w:val="28"/>
                <w:szCs w:val="28"/>
                <w:lang w:eastAsia="lv-LV"/>
              </w:rPr>
              <w:t>2.</w:t>
            </w:r>
          </w:p>
        </w:tc>
        <w:tc>
          <w:tcPr>
            <w:tcW w:w="1110" w:type="dxa"/>
            <w:tcBorders>
              <w:top w:val="single" w:sz="4" w:space="0" w:color="auto"/>
              <w:left w:val="single" w:sz="4" w:space="0" w:color="auto"/>
              <w:bottom w:val="single" w:sz="4" w:space="0" w:color="auto"/>
              <w:right w:val="single" w:sz="4" w:space="0" w:color="auto"/>
            </w:tcBorders>
          </w:tcPr>
          <w:p w:rsidR="009711E2" w:rsidRPr="0058547C" w:rsidRDefault="009711E2" w:rsidP="009711E2">
            <w:pPr>
              <w:pStyle w:val="Heading9"/>
              <w:outlineLvl w:val="8"/>
              <w:rPr>
                <w:b w:val="0"/>
                <w:i/>
                <w:sz w:val="28"/>
                <w:szCs w:val="28"/>
                <w:lang w:eastAsia="lv-LV"/>
              </w:rPr>
            </w:pPr>
            <w:r w:rsidRPr="0058547C">
              <w:rPr>
                <w:b w:val="0"/>
                <w:i/>
                <w:sz w:val="28"/>
                <w:szCs w:val="28"/>
                <w:lang w:eastAsia="lv-LV"/>
              </w:rPr>
              <w:t>4 000</w:t>
            </w:r>
          </w:p>
        </w:tc>
        <w:tc>
          <w:tcPr>
            <w:tcW w:w="856" w:type="dxa"/>
            <w:tcBorders>
              <w:top w:val="single" w:sz="4" w:space="0" w:color="auto"/>
              <w:left w:val="single" w:sz="4" w:space="0" w:color="auto"/>
              <w:bottom w:val="single" w:sz="4" w:space="0" w:color="auto"/>
              <w:right w:val="single" w:sz="4" w:space="0" w:color="auto"/>
            </w:tcBorders>
          </w:tcPr>
          <w:p w:rsidR="009711E2" w:rsidRPr="00A27D56" w:rsidRDefault="009711E2" w:rsidP="009711E2">
            <w:pPr>
              <w:pStyle w:val="Heading9"/>
              <w:outlineLvl w:val="8"/>
              <w:rPr>
                <w:b w:val="0"/>
                <w:i/>
                <w:sz w:val="28"/>
                <w:szCs w:val="28"/>
                <w:lang w:eastAsia="lv-LV"/>
              </w:rPr>
            </w:pPr>
            <w:r w:rsidRPr="00A27D56">
              <w:rPr>
                <w:b w:val="0"/>
                <w:i/>
                <w:sz w:val="28"/>
                <w:szCs w:val="28"/>
                <w:lang w:eastAsia="lv-LV"/>
              </w:rPr>
              <w:t>100</w:t>
            </w:r>
          </w:p>
        </w:tc>
        <w:tc>
          <w:tcPr>
            <w:tcW w:w="1134" w:type="dxa"/>
            <w:tcBorders>
              <w:top w:val="single" w:sz="4" w:space="0" w:color="auto"/>
              <w:left w:val="single" w:sz="4" w:space="0" w:color="auto"/>
              <w:bottom w:val="single" w:sz="4" w:space="0" w:color="auto"/>
              <w:right w:val="single" w:sz="4" w:space="0" w:color="auto"/>
            </w:tcBorders>
          </w:tcPr>
          <w:p w:rsidR="009711E2" w:rsidRPr="0058547C" w:rsidRDefault="009711E2" w:rsidP="009711E2">
            <w:pPr>
              <w:jc w:val="center"/>
              <w:rPr>
                <w:sz w:val="22"/>
                <w:szCs w:val="22"/>
                <w:lang w:eastAsia="lv-LV"/>
              </w:rPr>
            </w:pPr>
            <w:r w:rsidRPr="00A27D56">
              <w:rPr>
                <w:sz w:val="22"/>
                <w:szCs w:val="22"/>
                <w:lang w:eastAsia="lv-LV"/>
              </w:rPr>
              <w:t>x</w:t>
            </w:r>
          </w:p>
        </w:tc>
        <w:tc>
          <w:tcPr>
            <w:tcW w:w="992" w:type="dxa"/>
            <w:tcBorders>
              <w:top w:val="single" w:sz="4" w:space="0" w:color="auto"/>
              <w:left w:val="single" w:sz="4" w:space="0" w:color="auto"/>
              <w:bottom w:val="single" w:sz="4" w:space="0" w:color="auto"/>
              <w:right w:val="single" w:sz="4" w:space="0" w:color="auto"/>
            </w:tcBorders>
          </w:tcPr>
          <w:p w:rsidR="009711E2" w:rsidRPr="0058547C" w:rsidRDefault="009711E2" w:rsidP="009711E2">
            <w:pPr>
              <w:jc w:val="center"/>
              <w:rPr>
                <w:i/>
                <w:sz w:val="28"/>
                <w:szCs w:val="28"/>
                <w:lang w:eastAsia="lv-LV"/>
              </w:rPr>
            </w:pPr>
            <w:r>
              <w:rPr>
                <w:i/>
                <w:sz w:val="28"/>
                <w:szCs w:val="28"/>
                <w:lang w:eastAsia="lv-LV"/>
              </w:rPr>
              <w:t>3000</w:t>
            </w:r>
          </w:p>
        </w:tc>
        <w:tc>
          <w:tcPr>
            <w:tcW w:w="1134" w:type="dxa"/>
            <w:tcBorders>
              <w:top w:val="single" w:sz="4" w:space="0" w:color="auto"/>
              <w:left w:val="single" w:sz="4" w:space="0" w:color="auto"/>
              <w:bottom w:val="single" w:sz="4" w:space="0" w:color="auto"/>
              <w:right w:val="single" w:sz="4" w:space="0" w:color="auto"/>
            </w:tcBorders>
          </w:tcPr>
          <w:p w:rsidR="009711E2" w:rsidRDefault="009711E2" w:rsidP="009711E2">
            <w:pPr>
              <w:jc w:val="center"/>
            </w:pPr>
            <w:r w:rsidRPr="009D51C7">
              <w:rPr>
                <w:sz w:val="22"/>
                <w:szCs w:val="22"/>
                <w:lang w:eastAsia="lv-LV"/>
              </w:rPr>
              <w:t>x</w:t>
            </w:r>
          </w:p>
        </w:tc>
        <w:tc>
          <w:tcPr>
            <w:tcW w:w="1701" w:type="dxa"/>
            <w:tcBorders>
              <w:top w:val="single" w:sz="4" w:space="0" w:color="auto"/>
              <w:left w:val="single" w:sz="4" w:space="0" w:color="auto"/>
              <w:bottom w:val="single" w:sz="4" w:space="0" w:color="auto"/>
              <w:right w:val="single" w:sz="4" w:space="0" w:color="auto"/>
            </w:tcBorders>
          </w:tcPr>
          <w:p w:rsidR="009711E2" w:rsidRPr="009368CD" w:rsidRDefault="009711E2" w:rsidP="009711E2">
            <w:pPr>
              <w:jc w:val="center"/>
              <w:rPr>
                <w:i/>
                <w:sz w:val="28"/>
                <w:szCs w:val="28"/>
              </w:rPr>
            </w:pPr>
            <w:r w:rsidRPr="009368CD">
              <w:rPr>
                <w:i/>
                <w:sz w:val="28"/>
                <w:szCs w:val="28"/>
                <w:lang w:eastAsia="lv-LV"/>
              </w:rPr>
              <w:t>500</w:t>
            </w:r>
          </w:p>
        </w:tc>
        <w:tc>
          <w:tcPr>
            <w:tcW w:w="1701" w:type="dxa"/>
            <w:tcBorders>
              <w:top w:val="single" w:sz="4" w:space="0" w:color="auto"/>
              <w:left w:val="single" w:sz="4" w:space="0" w:color="auto"/>
              <w:bottom w:val="single" w:sz="4" w:space="0" w:color="auto"/>
              <w:right w:val="single" w:sz="4" w:space="0" w:color="auto"/>
            </w:tcBorders>
          </w:tcPr>
          <w:p w:rsidR="009711E2" w:rsidRDefault="009711E2" w:rsidP="009711E2">
            <w:pPr>
              <w:pStyle w:val="Heading9"/>
              <w:outlineLvl w:val="8"/>
              <w:rPr>
                <w:b w:val="0"/>
                <w:i/>
                <w:sz w:val="28"/>
                <w:szCs w:val="28"/>
                <w:lang w:eastAsia="lv-LV"/>
              </w:rPr>
            </w:pPr>
            <w:r>
              <w:rPr>
                <w:b w:val="0"/>
                <w:i/>
                <w:sz w:val="28"/>
                <w:szCs w:val="28"/>
                <w:lang w:eastAsia="lv-LV"/>
              </w:rPr>
              <w:t>400</w:t>
            </w:r>
          </w:p>
        </w:tc>
      </w:tr>
    </w:tbl>
    <w:p w:rsidR="009711E2" w:rsidRDefault="009711E2" w:rsidP="009368CD">
      <w:pPr>
        <w:jc w:val="both"/>
        <w:rPr>
          <w:b/>
          <w:sz w:val="28"/>
          <w:szCs w:val="28"/>
        </w:rPr>
      </w:pPr>
    </w:p>
    <w:p w:rsidR="00A40438" w:rsidRPr="009368CD" w:rsidRDefault="00A40438" w:rsidP="009368CD">
      <w:pPr>
        <w:jc w:val="both"/>
        <w:rPr>
          <w:b/>
          <w:sz w:val="28"/>
          <w:szCs w:val="28"/>
        </w:rPr>
      </w:pPr>
    </w:p>
    <w:p w:rsidR="00A40438" w:rsidRDefault="00A40438" w:rsidP="00A40438">
      <w:pPr>
        <w:jc w:val="both"/>
        <w:rPr>
          <w:b/>
          <w:sz w:val="28"/>
          <w:szCs w:val="28"/>
        </w:rPr>
      </w:pPr>
      <w:r>
        <w:rPr>
          <w:b/>
          <w:sz w:val="28"/>
          <w:szCs w:val="28"/>
        </w:rPr>
        <w:t>2</w:t>
      </w:r>
      <w:r w:rsidRPr="009711E2">
        <w:rPr>
          <w:b/>
          <w:sz w:val="28"/>
          <w:szCs w:val="28"/>
        </w:rPr>
        <w:t>.piemērs</w:t>
      </w:r>
      <w:r>
        <w:rPr>
          <w:b/>
          <w:sz w:val="28"/>
          <w:szCs w:val="28"/>
        </w:rPr>
        <w:t xml:space="preserve">. </w:t>
      </w:r>
    </w:p>
    <w:p w:rsidR="00A40438" w:rsidRDefault="00A40438" w:rsidP="00A40438">
      <w:pPr>
        <w:jc w:val="both"/>
        <w:rPr>
          <w:sz w:val="28"/>
          <w:szCs w:val="28"/>
        </w:rPr>
      </w:pPr>
      <w:r>
        <w:rPr>
          <w:sz w:val="28"/>
          <w:szCs w:val="28"/>
        </w:rPr>
        <w:tab/>
        <w:t>Kapitālsabiedrībai</w:t>
      </w:r>
      <w:r w:rsidRPr="0058547C">
        <w:rPr>
          <w:sz w:val="28"/>
          <w:szCs w:val="28"/>
        </w:rPr>
        <w:t xml:space="preserve"> ir nesadalītā peļņa uz 2017.g</w:t>
      </w:r>
      <w:r w:rsidR="00EE06E7">
        <w:rPr>
          <w:sz w:val="28"/>
          <w:szCs w:val="28"/>
        </w:rPr>
        <w:t>ada 31.decembri</w:t>
      </w:r>
      <w:r w:rsidRPr="0058547C">
        <w:rPr>
          <w:sz w:val="28"/>
          <w:szCs w:val="28"/>
        </w:rPr>
        <w:t xml:space="preserve"> </w:t>
      </w:r>
      <w:r>
        <w:rPr>
          <w:sz w:val="28"/>
          <w:szCs w:val="28"/>
        </w:rPr>
        <w:t>2</w:t>
      </w:r>
      <w:r w:rsidRPr="0058547C">
        <w:rPr>
          <w:sz w:val="28"/>
          <w:szCs w:val="28"/>
        </w:rPr>
        <w:t>0</w:t>
      </w:r>
      <w:r>
        <w:rPr>
          <w:sz w:val="28"/>
          <w:szCs w:val="28"/>
        </w:rPr>
        <w:t> </w:t>
      </w:r>
      <w:r w:rsidRPr="0058547C">
        <w:rPr>
          <w:sz w:val="28"/>
          <w:szCs w:val="28"/>
        </w:rPr>
        <w:t>000</w:t>
      </w:r>
      <w:r>
        <w:rPr>
          <w:sz w:val="28"/>
          <w:szCs w:val="28"/>
        </w:rPr>
        <w:t xml:space="preserve"> EUR. 2018.gada aprīlī tā aprēķina dividendes dalībniekiem 1000 EUR un </w:t>
      </w:r>
      <w:r w:rsidRPr="00570130">
        <w:rPr>
          <w:sz w:val="28"/>
          <w:szCs w:val="28"/>
        </w:rPr>
        <w:t xml:space="preserve">2018.gada </w:t>
      </w:r>
      <w:r>
        <w:rPr>
          <w:sz w:val="28"/>
          <w:szCs w:val="28"/>
        </w:rPr>
        <w:t>maijā tā izsniedz aizdevumu saistītam uzņēmumam uz 14 mēnešiem 19 000 EUR.</w:t>
      </w:r>
    </w:p>
    <w:p w:rsidR="00A40438" w:rsidRDefault="00A40438" w:rsidP="00A40438">
      <w:pPr>
        <w:jc w:val="both"/>
        <w:rPr>
          <w:sz w:val="28"/>
          <w:szCs w:val="28"/>
        </w:rPr>
      </w:pPr>
      <w:r>
        <w:rPr>
          <w:sz w:val="28"/>
          <w:szCs w:val="28"/>
        </w:rPr>
        <w:tab/>
      </w:r>
      <w:r w:rsidRPr="00570130">
        <w:rPr>
          <w:sz w:val="28"/>
          <w:szCs w:val="28"/>
        </w:rPr>
        <w:t>Kapitālsabiedrībai dividendes no nesadalītās peļņas, kura fiksēta uz 2017.gada 31.decembri, neveido ar uzņēmumu ienākuma nodokli apliekamo objektu, to norāda 1.1.rindas tabulā</w:t>
      </w:r>
      <w:r>
        <w:rPr>
          <w:sz w:val="28"/>
          <w:szCs w:val="28"/>
        </w:rPr>
        <w:t xml:space="preserve"> (ieraksts 1.rindā)</w:t>
      </w:r>
      <w:r w:rsidRPr="00570130">
        <w:rPr>
          <w:sz w:val="28"/>
          <w:szCs w:val="28"/>
        </w:rPr>
        <w:t>.</w:t>
      </w:r>
      <w:r>
        <w:rPr>
          <w:sz w:val="28"/>
          <w:szCs w:val="28"/>
        </w:rPr>
        <w:t xml:space="preserve"> </w:t>
      </w:r>
    </w:p>
    <w:p w:rsidR="00A40438" w:rsidRDefault="00A40438" w:rsidP="00A40438">
      <w:pPr>
        <w:jc w:val="both"/>
        <w:rPr>
          <w:sz w:val="28"/>
          <w:szCs w:val="28"/>
        </w:rPr>
      </w:pPr>
      <w:r>
        <w:rPr>
          <w:sz w:val="28"/>
          <w:szCs w:val="28"/>
        </w:rPr>
        <w:tab/>
        <w:t xml:space="preserve">Tā kā kapitālsabiedrība </w:t>
      </w:r>
      <w:r w:rsidRPr="00570130">
        <w:rPr>
          <w:sz w:val="28"/>
          <w:szCs w:val="28"/>
        </w:rPr>
        <w:t>nesadalīt</w:t>
      </w:r>
      <w:r>
        <w:rPr>
          <w:sz w:val="28"/>
          <w:szCs w:val="28"/>
        </w:rPr>
        <w:t>o</w:t>
      </w:r>
      <w:r w:rsidRPr="00570130">
        <w:rPr>
          <w:sz w:val="28"/>
          <w:szCs w:val="28"/>
        </w:rPr>
        <w:t xml:space="preserve"> pe</w:t>
      </w:r>
      <w:r>
        <w:rPr>
          <w:sz w:val="28"/>
          <w:szCs w:val="28"/>
        </w:rPr>
        <w:t xml:space="preserve">ļņu ir daļēji sadalījusi dividendēs un izsniegusi aizdevumu saistītajam uzņēmumam (par to nemaksājot uzņēmumu ienākuma nodokli saskaņā ar pārejas noteikumu 34.punktu), tad tā 2018.gadā ir izlietojusi tās rīcībā esošo nesadalīto peļņu </w:t>
      </w:r>
      <w:r w:rsidRPr="00A338B4">
        <w:rPr>
          <w:sz w:val="28"/>
          <w:szCs w:val="28"/>
        </w:rPr>
        <w:t xml:space="preserve">uz 2017.gada 31.decembrī </w:t>
      </w:r>
      <w:r>
        <w:rPr>
          <w:sz w:val="28"/>
          <w:szCs w:val="28"/>
        </w:rPr>
        <w:t xml:space="preserve">un tabulas 8.ailē norāda nesadalītās peļņas atlikušo daļu – 0 </w:t>
      </w:r>
      <w:r w:rsidRPr="00A338B4">
        <w:rPr>
          <w:sz w:val="28"/>
          <w:szCs w:val="28"/>
        </w:rPr>
        <w:t>(ieraksts 1.rindā).</w:t>
      </w:r>
    </w:p>
    <w:p w:rsidR="00A40438" w:rsidRDefault="00A40438" w:rsidP="00A40438">
      <w:pPr>
        <w:jc w:val="both"/>
        <w:rPr>
          <w:sz w:val="28"/>
          <w:szCs w:val="28"/>
        </w:rPr>
      </w:pPr>
      <w:r>
        <w:rPr>
          <w:sz w:val="28"/>
          <w:szCs w:val="28"/>
        </w:rPr>
        <w:tab/>
        <w:t xml:space="preserve">Pēc noteiktā termiņa beigām 2019.gada jūlijā saistītais uzņēmums atmaksā kapitālsabiedrībai aizdevumu pilnā apmērā 19 000 EUR.  Tā kā šis aizdevums tika izsniegts no </w:t>
      </w:r>
      <w:r w:rsidRPr="00A338B4">
        <w:rPr>
          <w:sz w:val="28"/>
          <w:szCs w:val="28"/>
        </w:rPr>
        <w:t>nesadalītā</w:t>
      </w:r>
      <w:r>
        <w:rPr>
          <w:sz w:val="28"/>
          <w:szCs w:val="28"/>
        </w:rPr>
        <w:t>s</w:t>
      </w:r>
      <w:r w:rsidRPr="00A338B4">
        <w:rPr>
          <w:sz w:val="28"/>
          <w:szCs w:val="28"/>
        </w:rPr>
        <w:t xml:space="preserve"> peļņa</w:t>
      </w:r>
      <w:r>
        <w:rPr>
          <w:sz w:val="28"/>
          <w:szCs w:val="28"/>
        </w:rPr>
        <w:t xml:space="preserve">s, kas bija nopelnīta līdz 2017.gada 31.decembrim, tad nodokļa aprēķināšanas vajadzībām šī saņemtā aizdevuma summa atkal palielina kapitālsabiedrības nesadalītās peļņas apmēru, to norāda </w:t>
      </w:r>
      <w:r w:rsidRPr="00A338B4">
        <w:rPr>
          <w:sz w:val="28"/>
          <w:szCs w:val="28"/>
        </w:rPr>
        <w:t xml:space="preserve">1.1.rindas tabulā (ieraksts </w:t>
      </w:r>
      <w:r>
        <w:rPr>
          <w:sz w:val="28"/>
          <w:szCs w:val="28"/>
        </w:rPr>
        <w:t>2</w:t>
      </w:r>
      <w:r w:rsidRPr="00A338B4">
        <w:rPr>
          <w:sz w:val="28"/>
          <w:szCs w:val="28"/>
        </w:rPr>
        <w:t>.rindā).</w:t>
      </w:r>
    </w:p>
    <w:p w:rsidR="00A40438" w:rsidRDefault="00A40438" w:rsidP="00A40438">
      <w:pPr>
        <w:jc w:val="both"/>
        <w:rPr>
          <w:sz w:val="28"/>
          <w:szCs w:val="28"/>
        </w:rPr>
      </w:pPr>
      <w:r>
        <w:rPr>
          <w:sz w:val="28"/>
          <w:szCs w:val="28"/>
        </w:rPr>
        <w:tab/>
        <w:t xml:space="preserve">Līdz ar to </w:t>
      </w:r>
      <w:r w:rsidRPr="002F2997">
        <w:rPr>
          <w:sz w:val="28"/>
          <w:szCs w:val="28"/>
        </w:rPr>
        <w:t xml:space="preserve">2019.gada jūlijā </w:t>
      </w:r>
      <w:r>
        <w:rPr>
          <w:sz w:val="28"/>
          <w:szCs w:val="28"/>
        </w:rPr>
        <w:t>kapitālsabiedrības rīcībā joprojām ir nesadalītā peļņa (</w:t>
      </w:r>
      <w:r w:rsidRPr="002F2997">
        <w:rPr>
          <w:sz w:val="28"/>
          <w:szCs w:val="28"/>
        </w:rPr>
        <w:t>kas bija nopelnīta līdz 2017.gada 31.decembrim</w:t>
      </w:r>
      <w:r>
        <w:rPr>
          <w:sz w:val="28"/>
          <w:szCs w:val="28"/>
        </w:rPr>
        <w:t xml:space="preserve">) un no šīs peļņas aprēķinātās dividendes </w:t>
      </w:r>
      <w:r w:rsidRPr="002F2997">
        <w:rPr>
          <w:sz w:val="28"/>
          <w:szCs w:val="28"/>
        </w:rPr>
        <w:t>neveido ar uzņēmumu ienākuma nodokli apliekamo objektu</w:t>
      </w:r>
      <w:r>
        <w:rPr>
          <w:sz w:val="28"/>
          <w:szCs w:val="28"/>
        </w:rPr>
        <w:t xml:space="preserve">. 2020.gada aprīlī kapitālsabiedrība </w:t>
      </w:r>
      <w:r w:rsidRPr="008D3594">
        <w:rPr>
          <w:sz w:val="28"/>
          <w:szCs w:val="28"/>
        </w:rPr>
        <w:t>nesadalīt</w:t>
      </w:r>
      <w:r>
        <w:rPr>
          <w:sz w:val="28"/>
          <w:szCs w:val="28"/>
        </w:rPr>
        <w:t xml:space="preserve">o peļņu 19 000 EUR sadala dividendēs, </w:t>
      </w:r>
      <w:r w:rsidRPr="008D3594">
        <w:rPr>
          <w:sz w:val="28"/>
          <w:szCs w:val="28"/>
        </w:rPr>
        <w:t xml:space="preserve">to norāda 1.1.rindas tabulā (ieraksts </w:t>
      </w:r>
      <w:r>
        <w:rPr>
          <w:sz w:val="28"/>
          <w:szCs w:val="28"/>
        </w:rPr>
        <w:t>3</w:t>
      </w:r>
      <w:r w:rsidRPr="008D3594">
        <w:rPr>
          <w:sz w:val="28"/>
          <w:szCs w:val="28"/>
        </w:rPr>
        <w:t>.rindā).</w:t>
      </w:r>
    </w:p>
    <w:p w:rsidR="00A40438" w:rsidRDefault="00A40438" w:rsidP="00A40438">
      <w:pPr>
        <w:jc w:val="both"/>
        <w:rPr>
          <w:sz w:val="28"/>
          <w:szCs w:val="28"/>
        </w:rPr>
      </w:pPr>
    </w:p>
    <w:tbl>
      <w:tblPr>
        <w:tblStyle w:val="TableGrid"/>
        <w:tblpPr w:leftFromText="180" w:rightFromText="180" w:vertAnchor="text" w:horzAnchor="margin" w:tblpXSpec="center" w:tblpY="20"/>
        <w:tblW w:w="8270" w:type="dxa"/>
        <w:tblInd w:w="0" w:type="dxa"/>
        <w:tblLayout w:type="fixed"/>
        <w:tblLook w:val="04A0" w:firstRow="1" w:lastRow="0" w:firstColumn="1" w:lastColumn="0" w:noHBand="0" w:noVBand="1"/>
      </w:tblPr>
      <w:tblGrid>
        <w:gridCol w:w="509"/>
        <w:gridCol w:w="21"/>
        <w:gridCol w:w="996"/>
        <w:gridCol w:w="768"/>
        <w:gridCol w:w="1245"/>
        <w:gridCol w:w="992"/>
        <w:gridCol w:w="993"/>
        <w:gridCol w:w="1220"/>
        <w:gridCol w:w="1526"/>
      </w:tblGrid>
      <w:tr w:rsidR="00EE06E7" w:rsidTr="00C5586C">
        <w:trPr>
          <w:trHeight w:val="366"/>
        </w:trPr>
        <w:tc>
          <w:tcPr>
            <w:tcW w:w="509"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sz w:val="20"/>
                <w:szCs w:val="20"/>
                <w:lang w:eastAsia="lv-LV"/>
              </w:rPr>
            </w:pPr>
            <w:r>
              <w:rPr>
                <w:sz w:val="20"/>
                <w:szCs w:val="20"/>
                <w:lang w:eastAsia="lv-LV"/>
              </w:rPr>
              <w:t>Nr.</w:t>
            </w:r>
          </w:p>
          <w:p w:rsidR="00A40438" w:rsidRDefault="00A40438" w:rsidP="00C5586C">
            <w:pPr>
              <w:pStyle w:val="Heading9"/>
              <w:outlineLvl w:val="8"/>
              <w:rPr>
                <w:sz w:val="20"/>
                <w:szCs w:val="20"/>
                <w:lang w:eastAsia="lv-LV"/>
              </w:rPr>
            </w:pPr>
            <w:r>
              <w:rPr>
                <w:sz w:val="20"/>
                <w:szCs w:val="20"/>
                <w:lang w:eastAsia="lv-LV"/>
              </w:rPr>
              <w:t>p.k.</w:t>
            </w:r>
          </w:p>
        </w:tc>
        <w:tc>
          <w:tcPr>
            <w:tcW w:w="1017" w:type="dxa"/>
            <w:gridSpan w:val="2"/>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sz w:val="20"/>
                <w:szCs w:val="20"/>
                <w:lang w:eastAsia="lv-LV"/>
              </w:rPr>
            </w:pPr>
            <w:r>
              <w:rPr>
                <w:sz w:val="20"/>
                <w:szCs w:val="20"/>
                <w:lang w:eastAsia="lv-LV"/>
              </w:rPr>
              <w:t>Nesadalītā peļņa uz 31.12.2017.*</w:t>
            </w:r>
          </w:p>
        </w:tc>
        <w:tc>
          <w:tcPr>
            <w:tcW w:w="768"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sz w:val="20"/>
                <w:szCs w:val="20"/>
                <w:lang w:eastAsia="lv-LV"/>
              </w:rPr>
            </w:pPr>
            <w:r>
              <w:rPr>
                <w:sz w:val="20"/>
                <w:szCs w:val="20"/>
                <w:lang w:eastAsia="lv-LV"/>
              </w:rPr>
              <w:t>Finanšu grāmatvedībā aprēķinātie zaudējumi, kas samazina nesadalīto peļņu **</w:t>
            </w:r>
          </w:p>
        </w:tc>
        <w:tc>
          <w:tcPr>
            <w:tcW w:w="1245"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sz w:val="20"/>
                <w:szCs w:val="20"/>
                <w:lang w:eastAsia="lv-LV"/>
              </w:rPr>
            </w:pPr>
            <w:r>
              <w:rPr>
                <w:sz w:val="20"/>
                <w:szCs w:val="20"/>
                <w:lang w:eastAsia="lv-LV"/>
              </w:rPr>
              <w:t>Citas koriģējošas summas (norāda summu ar “+” vai “-” zīmi)</w:t>
            </w:r>
          </w:p>
        </w:tc>
        <w:tc>
          <w:tcPr>
            <w:tcW w:w="992"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sz w:val="20"/>
                <w:szCs w:val="20"/>
                <w:lang w:eastAsia="lv-LV"/>
              </w:rPr>
            </w:pPr>
            <w:r>
              <w:rPr>
                <w:sz w:val="20"/>
                <w:szCs w:val="20"/>
                <w:lang w:eastAsia="lv-LV"/>
              </w:rPr>
              <w:t xml:space="preserve">Peļņas daļa, kuru sadala dividendēs taksācijas periodā  </w:t>
            </w:r>
          </w:p>
        </w:tc>
        <w:tc>
          <w:tcPr>
            <w:tcW w:w="993"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sz w:val="20"/>
                <w:szCs w:val="20"/>
                <w:lang w:eastAsia="lv-LV"/>
              </w:rPr>
            </w:pPr>
            <w:r>
              <w:rPr>
                <w:sz w:val="20"/>
                <w:szCs w:val="20"/>
                <w:lang w:eastAsia="lv-LV"/>
              </w:rPr>
              <w:t>Debitoru parādi, kuri samazinājuši ar nodokli apliekamo bāzi ***</w:t>
            </w:r>
          </w:p>
        </w:tc>
        <w:tc>
          <w:tcPr>
            <w:tcW w:w="1220"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sz w:val="20"/>
                <w:szCs w:val="20"/>
                <w:lang w:eastAsia="lv-LV"/>
              </w:rPr>
            </w:pPr>
            <w:r>
              <w:rPr>
                <w:sz w:val="20"/>
                <w:szCs w:val="20"/>
                <w:lang w:eastAsia="lv-LV"/>
              </w:rPr>
              <w:t>Aizdevums, kuram piemērots pārejas noteikumu 34.punkts</w:t>
            </w:r>
          </w:p>
        </w:tc>
        <w:tc>
          <w:tcPr>
            <w:tcW w:w="1526"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sz w:val="20"/>
                <w:szCs w:val="20"/>
                <w:lang w:eastAsia="lv-LV"/>
              </w:rPr>
            </w:pPr>
            <w:r>
              <w:rPr>
                <w:sz w:val="20"/>
                <w:szCs w:val="20"/>
                <w:lang w:eastAsia="lv-LV"/>
              </w:rPr>
              <w:t xml:space="preserve">Peļņas daļa, kuru  sadalīs turpmākajos periodos </w:t>
            </w:r>
          </w:p>
          <w:p w:rsidR="00A40438" w:rsidRDefault="00A40438" w:rsidP="00C5586C">
            <w:pPr>
              <w:pStyle w:val="Heading9"/>
              <w:outlineLvl w:val="8"/>
              <w:rPr>
                <w:sz w:val="20"/>
                <w:szCs w:val="20"/>
                <w:lang w:eastAsia="lv-LV"/>
              </w:rPr>
            </w:pPr>
            <w:r>
              <w:rPr>
                <w:sz w:val="20"/>
                <w:szCs w:val="20"/>
                <w:lang w:eastAsia="lv-LV"/>
              </w:rPr>
              <w:t>[(2-3-/+4-5-6-7) ≥0]</w:t>
            </w:r>
          </w:p>
        </w:tc>
      </w:tr>
      <w:tr w:rsidR="00EE06E7" w:rsidTr="00C5586C">
        <w:trPr>
          <w:trHeight w:val="99"/>
        </w:trPr>
        <w:tc>
          <w:tcPr>
            <w:tcW w:w="530" w:type="dxa"/>
            <w:gridSpan w:val="2"/>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b w:val="0"/>
                <w:sz w:val="16"/>
                <w:lang w:eastAsia="lv-LV"/>
              </w:rPr>
            </w:pPr>
            <w:r>
              <w:rPr>
                <w:b w:val="0"/>
                <w:sz w:val="16"/>
                <w:lang w:eastAsia="lv-LV"/>
              </w:rPr>
              <w:t>1</w:t>
            </w:r>
          </w:p>
        </w:tc>
        <w:tc>
          <w:tcPr>
            <w:tcW w:w="996"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b w:val="0"/>
                <w:sz w:val="16"/>
                <w:lang w:eastAsia="lv-LV"/>
              </w:rPr>
            </w:pPr>
            <w:r>
              <w:rPr>
                <w:b w:val="0"/>
                <w:sz w:val="16"/>
                <w:lang w:eastAsia="lv-LV"/>
              </w:rPr>
              <w:t>2</w:t>
            </w:r>
          </w:p>
        </w:tc>
        <w:tc>
          <w:tcPr>
            <w:tcW w:w="768"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b w:val="0"/>
                <w:sz w:val="16"/>
                <w:lang w:eastAsia="lv-LV"/>
              </w:rPr>
            </w:pPr>
            <w:r>
              <w:rPr>
                <w:b w:val="0"/>
                <w:sz w:val="16"/>
                <w:lang w:eastAsia="lv-LV"/>
              </w:rPr>
              <w:t>3</w:t>
            </w:r>
          </w:p>
        </w:tc>
        <w:tc>
          <w:tcPr>
            <w:tcW w:w="1245"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b w:val="0"/>
                <w:sz w:val="16"/>
                <w:lang w:eastAsia="lv-LV"/>
              </w:rPr>
            </w:pPr>
            <w:r>
              <w:rPr>
                <w:b w:val="0"/>
                <w:sz w:val="16"/>
                <w:lang w:eastAsia="lv-LV"/>
              </w:rPr>
              <w:t>4</w:t>
            </w:r>
          </w:p>
        </w:tc>
        <w:tc>
          <w:tcPr>
            <w:tcW w:w="992"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b w:val="0"/>
                <w:sz w:val="16"/>
                <w:lang w:eastAsia="lv-LV"/>
              </w:rPr>
            </w:pPr>
            <w:r>
              <w:rPr>
                <w:b w:val="0"/>
                <w:sz w:val="16"/>
                <w:lang w:eastAsia="lv-LV"/>
              </w:rPr>
              <w:t>5</w:t>
            </w:r>
          </w:p>
        </w:tc>
        <w:tc>
          <w:tcPr>
            <w:tcW w:w="993"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b w:val="0"/>
                <w:sz w:val="16"/>
                <w:lang w:eastAsia="lv-LV"/>
              </w:rPr>
            </w:pPr>
            <w:r>
              <w:rPr>
                <w:b w:val="0"/>
                <w:sz w:val="16"/>
                <w:lang w:eastAsia="lv-LV"/>
              </w:rPr>
              <w:t>6</w:t>
            </w:r>
          </w:p>
        </w:tc>
        <w:tc>
          <w:tcPr>
            <w:tcW w:w="1220"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b w:val="0"/>
                <w:sz w:val="16"/>
                <w:lang w:eastAsia="lv-LV"/>
              </w:rPr>
            </w:pPr>
            <w:r>
              <w:rPr>
                <w:b w:val="0"/>
                <w:sz w:val="16"/>
                <w:lang w:eastAsia="lv-LV"/>
              </w:rPr>
              <w:t>7</w:t>
            </w:r>
          </w:p>
        </w:tc>
        <w:tc>
          <w:tcPr>
            <w:tcW w:w="1526" w:type="dxa"/>
            <w:tcBorders>
              <w:top w:val="single" w:sz="4" w:space="0" w:color="auto"/>
              <w:left w:val="single" w:sz="4" w:space="0" w:color="auto"/>
              <w:bottom w:val="single" w:sz="4" w:space="0" w:color="auto"/>
              <w:right w:val="single" w:sz="4" w:space="0" w:color="auto"/>
            </w:tcBorders>
            <w:hideMark/>
          </w:tcPr>
          <w:p w:rsidR="00A40438" w:rsidRDefault="00A40438" w:rsidP="00C5586C">
            <w:pPr>
              <w:pStyle w:val="Heading9"/>
              <w:outlineLvl w:val="8"/>
              <w:rPr>
                <w:b w:val="0"/>
                <w:sz w:val="16"/>
                <w:lang w:eastAsia="lv-LV"/>
              </w:rPr>
            </w:pPr>
            <w:r>
              <w:rPr>
                <w:b w:val="0"/>
                <w:sz w:val="16"/>
                <w:lang w:eastAsia="lv-LV"/>
              </w:rPr>
              <w:t>8</w:t>
            </w:r>
          </w:p>
        </w:tc>
      </w:tr>
      <w:tr w:rsidR="00EE06E7" w:rsidTr="00C5586C">
        <w:trPr>
          <w:trHeight w:val="99"/>
        </w:trPr>
        <w:tc>
          <w:tcPr>
            <w:tcW w:w="530" w:type="dxa"/>
            <w:gridSpan w:val="2"/>
            <w:tcBorders>
              <w:top w:val="single" w:sz="4" w:space="0" w:color="auto"/>
              <w:left w:val="single" w:sz="4" w:space="0" w:color="auto"/>
              <w:bottom w:val="single" w:sz="4" w:space="0" w:color="auto"/>
              <w:right w:val="single" w:sz="4" w:space="0" w:color="auto"/>
            </w:tcBorders>
          </w:tcPr>
          <w:p w:rsidR="00A40438" w:rsidRPr="008D3594" w:rsidRDefault="00A40438" w:rsidP="00C5586C">
            <w:pPr>
              <w:pStyle w:val="Heading9"/>
              <w:outlineLvl w:val="8"/>
              <w:rPr>
                <w:b w:val="0"/>
                <w:i/>
                <w:szCs w:val="26"/>
                <w:lang w:eastAsia="lv-LV"/>
              </w:rPr>
            </w:pPr>
            <w:r w:rsidRPr="008D3594">
              <w:rPr>
                <w:b w:val="0"/>
                <w:i/>
                <w:szCs w:val="26"/>
                <w:lang w:eastAsia="lv-LV"/>
              </w:rPr>
              <w:t>1.</w:t>
            </w:r>
          </w:p>
        </w:tc>
        <w:tc>
          <w:tcPr>
            <w:tcW w:w="996"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pStyle w:val="Heading9"/>
              <w:outlineLvl w:val="8"/>
              <w:rPr>
                <w:b w:val="0"/>
                <w:i/>
                <w:szCs w:val="26"/>
                <w:lang w:eastAsia="lv-LV"/>
              </w:rPr>
            </w:pPr>
            <w:r w:rsidRPr="008D3594">
              <w:rPr>
                <w:b w:val="0"/>
                <w:i/>
                <w:szCs w:val="26"/>
                <w:lang w:eastAsia="lv-LV"/>
              </w:rPr>
              <w:t>20 000</w:t>
            </w:r>
          </w:p>
        </w:tc>
        <w:tc>
          <w:tcPr>
            <w:tcW w:w="768"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pStyle w:val="Heading9"/>
              <w:outlineLvl w:val="8"/>
              <w:rPr>
                <w:b w:val="0"/>
                <w:i/>
                <w:szCs w:val="26"/>
                <w:lang w:eastAsia="lv-LV"/>
              </w:rPr>
            </w:pPr>
            <w:r w:rsidRPr="008D3594">
              <w:rPr>
                <w:b w:val="0"/>
                <w:i/>
                <w:szCs w:val="26"/>
                <w:lang w:eastAsia="lv-LV"/>
              </w:rPr>
              <w:t>x</w:t>
            </w:r>
          </w:p>
        </w:tc>
        <w:tc>
          <w:tcPr>
            <w:tcW w:w="1245"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jc w:val="center"/>
              <w:rPr>
                <w:i/>
                <w:sz w:val="26"/>
                <w:szCs w:val="26"/>
              </w:rPr>
            </w:pPr>
            <w:r w:rsidRPr="008D3594">
              <w:rPr>
                <w:i/>
                <w:sz w:val="26"/>
                <w:szCs w:val="26"/>
                <w:lang w:eastAsia="lv-LV"/>
              </w:rPr>
              <w:t>x</w:t>
            </w:r>
          </w:p>
        </w:tc>
        <w:tc>
          <w:tcPr>
            <w:tcW w:w="992"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jc w:val="center"/>
              <w:rPr>
                <w:i/>
                <w:sz w:val="26"/>
                <w:szCs w:val="26"/>
              </w:rPr>
            </w:pPr>
            <w:r w:rsidRPr="008D3594">
              <w:rPr>
                <w:i/>
                <w:sz w:val="26"/>
                <w:szCs w:val="26"/>
                <w:lang w:eastAsia="lv-LV"/>
              </w:rPr>
              <w:t>1 000</w:t>
            </w:r>
          </w:p>
        </w:tc>
        <w:tc>
          <w:tcPr>
            <w:tcW w:w="993"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jc w:val="center"/>
              <w:rPr>
                <w:i/>
                <w:sz w:val="26"/>
                <w:szCs w:val="26"/>
              </w:rPr>
            </w:pPr>
            <w:r w:rsidRPr="008D3594">
              <w:rPr>
                <w:i/>
                <w:sz w:val="26"/>
                <w:szCs w:val="26"/>
                <w:lang w:eastAsia="lv-LV"/>
              </w:rPr>
              <w:t>x</w:t>
            </w:r>
          </w:p>
        </w:tc>
        <w:tc>
          <w:tcPr>
            <w:tcW w:w="1220"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jc w:val="center"/>
              <w:rPr>
                <w:i/>
                <w:sz w:val="26"/>
                <w:szCs w:val="26"/>
              </w:rPr>
            </w:pPr>
            <w:r w:rsidRPr="008D3594">
              <w:rPr>
                <w:i/>
                <w:sz w:val="26"/>
                <w:szCs w:val="26"/>
                <w:lang w:eastAsia="lv-LV"/>
              </w:rPr>
              <w:t>19 000</w:t>
            </w:r>
          </w:p>
        </w:tc>
        <w:tc>
          <w:tcPr>
            <w:tcW w:w="1526"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pStyle w:val="Heading9"/>
              <w:outlineLvl w:val="8"/>
              <w:rPr>
                <w:b w:val="0"/>
                <w:i/>
                <w:szCs w:val="26"/>
                <w:lang w:eastAsia="lv-LV"/>
              </w:rPr>
            </w:pPr>
            <w:r w:rsidRPr="008D3594">
              <w:rPr>
                <w:b w:val="0"/>
                <w:i/>
                <w:szCs w:val="26"/>
                <w:lang w:eastAsia="lv-LV"/>
              </w:rPr>
              <w:t>0</w:t>
            </w:r>
          </w:p>
          <w:p w:rsidR="00A40438" w:rsidRPr="008D3594" w:rsidRDefault="00A40438" w:rsidP="00C5586C">
            <w:pPr>
              <w:rPr>
                <w:i/>
                <w:sz w:val="26"/>
                <w:szCs w:val="26"/>
                <w:lang w:eastAsia="lv-LV"/>
              </w:rPr>
            </w:pPr>
          </w:p>
        </w:tc>
      </w:tr>
      <w:tr w:rsidR="00EE06E7" w:rsidTr="00C5586C">
        <w:trPr>
          <w:trHeight w:val="99"/>
        </w:trPr>
        <w:tc>
          <w:tcPr>
            <w:tcW w:w="530" w:type="dxa"/>
            <w:gridSpan w:val="2"/>
            <w:tcBorders>
              <w:top w:val="single" w:sz="4" w:space="0" w:color="auto"/>
              <w:left w:val="single" w:sz="4" w:space="0" w:color="auto"/>
              <w:bottom w:val="single" w:sz="4" w:space="0" w:color="auto"/>
              <w:right w:val="single" w:sz="4" w:space="0" w:color="auto"/>
            </w:tcBorders>
          </w:tcPr>
          <w:p w:rsidR="00A40438" w:rsidRPr="008D3594" w:rsidRDefault="00A40438" w:rsidP="00C5586C">
            <w:pPr>
              <w:pStyle w:val="Heading9"/>
              <w:outlineLvl w:val="8"/>
              <w:rPr>
                <w:b w:val="0"/>
                <w:i/>
                <w:szCs w:val="26"/>
                <w:lang w:eastAsia="lv-LV"/>
              </w:rPr>
            </w:pPr>
            <w:r w:rsidRPr="008D3594">
              <w:rPr>
                <w:b w:val="0"/>
                <w:i/>
                <w:szCs w:val="26"/>
                <w:lang w:eastAsia="lv-LV"/>
              </w:rPr>
              <w:t>2.</w:t>
            </w:r>
          </w:p>
        </w:tc>
        <w:tc>
          <w:tcPr>
            <w:tcW w:w="996"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pStyle w:val="Heading9"/>
              <w:outlineLvl w:val="8"/>
              <w:rPr>
                <w:b w:val="0"/>
                <w:i/>
                <w:szCs w:val="26"/>
                <w:lang w:eastAsia="lv-LV"/>
              </w:rPr>
            </w:pPr>
            <w:r w:rsidRPr="008D3594">
              <w:rPr>
                <w:b w:val="0"/>
                <w:i/>
                <w:szCs w:val="26"/>
                <w:lang w:eastAsia="lv-LV"/>
              </w:rPr>
              <w:t>0</w:t>
            </w:r>
          </w:p>
        </w:tc>
        <w:tc>
          <w:tcPr>
            <w:tcW w:w="768"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pStyle w:val="Heading9"/>
              <w:outlineLvl w:val="8"/>
              <w:rPr>
                <w:b w:val="0"/>
                <w:i/>
                <w:szCs w:val="26"/>
                <w:lang w:eastAsia="lv-LV"/>
              </w:rPr>
            </w:pPr>
            <w:r w:rsidRPr="008D3594">
              <w:rPr>
                <w:b w:val="0"/>
                <w:i/>
                <w:szCs w:val="26"/>
                <w:lang w:eastAsia="lv-LV"/>
              </w:rPr>
              <w:t>x</w:t>
            </w:r>
          </w:p>
        </w:tc>
        <w:tc>
          <w:tcPr>
            <w:tcW w:w="1245"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jc w:val="center"/>
              <w:rPr>
                <w:i/>
                <w:sz w:val="26"/>
                <w:szCs w:val="26"/>
                <w:lang w:eastAsia="lv-LV"/>
              </w:rPr>
            </w:pPr>
            <w:r w:rsidRPr="008D3594">
              <w:rPr>
                <w:i/>
                <w:sz w:val="26"/>
                <w:szCs w:val="26"/>
                <w:lang w:eastAsia="lv-LV"/>
              </w:rPr>
              <w:t>+ 19 000</w:t>
            </w:r>
          </w:p>
        </w:tc>
        <w:tc>
          <w:tcPr>
            <w:tcW w:w="992"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jc w:val="center"/>
              <w:rPr>
                <w:i/>
                <w:sz w:val="26"/>
                <w:szCs w:val="26"/>
                <w:lang w:eastAsia="lv-LV"/>
              </w:rPr>
            </w:pPr>
            <w:r w:rsidRPr="008D3594">
              <w:rPr>
                <w:i/>
                <w:sz w:val="26"/>
                <w:szCs w:val="26"/>
                <w:lang w:eastAsia="lv-LV"/>
              </w:rPr>
              <w:t>x</w:t>
            </w:r>
          </w:p>
        </w:tc>
        <w:tc>
          <w:tcPr>
            <w:tcW w:w="993"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jc w:val="center"/>
              <w:rPr>
                <w:i/>
                <w:sz w:val="26"/>
                <w:szCs w:val="26"/>
              </w:rPr>
            </w:pPr>
            <w:r w:rsidRPr="008D3594">
              <w:rPr>
                <w:i/>
                <w:sz w:val="26"/>
                <w:szCs w:val="26"/>
              </w:rPr>
              <w:t>x</w:t>
            </w:r>
          </w:p>
        </w:tc>
        <w:tc>
          <w:tcPr>
            <w:tcW w:w="1220"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jc w:val="center"/>
              <w:rPr>
                <w:i/>
                <w:sz w:val="26"/>
                <w:szCs w:val="26"/>
              </w:rPr>
            </w:pPr>
            <w:r w:rsidRPr="008D3594">
              <w:rPr>
                <w:i/>
                <w:sz w:val="26"/>
                <w:szCs w:val="26"/>
              </w:rPr>
              <w:t>x</w:t>
            </w:r>
          </w:p>
        </w:tc>
        <w:tc>
          <w:tcPr>
            <w:tcW w:w="1526"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pStyle w:val="Heading9"/>
              <w:outlineLvl w:val="8"/>
              <w:rPr>
                <w:b w:val="0"/>
                <w:i/>
                <w:szCs w:val="26"/>
                <w:lang w:eastAsia="lv-LV"/>
              </w:rPr>
            </w:pPr>
            <w:r w:rsidRPr="008D3594">
              <w:rPr>
                <w:b w:val="0"/>
                <w:i/>
                <w:szCs w:val="26"/>
                <w:lang w:eastAsia="lv-LV"/>
              </w:rPr>
              <w:t>19 000</w:t>
            </w:r>
          </w:p>
        </w:tc>
      </w:tr>
      <w:tr w:rsidR="00A40438" w:rsidTr="00C5586C">
        <w:trPr>
          <w:trHeight w:val="99"/>
        </w:trPr>
        <w:tc>
          <w:tcPr>
            <w:tcW w:w="530" w:type="dxa"/>
            <w:gridSpan w:val="2"/>
            <w:tcBorders>
              <w:top w:val="single" w:sz="4" w:space="0" w:color="auto"/>
              <w:left w:val="single" w:sz="4" w:space="0" w:color="auto"/>
              <w:bottom w:val="single" w:sz="4" w:space="0" w:color="auto"/>
              <w:right w:val="single" w:sz="4" w:space="0" w:color="auto"/>
            </w:tcBorders>
          </w:tcPr>
          <w:p w:rsidR="00A40438" w:rsidRPr="008D3594" w:rsidRDefault="00A40438" w:rsidP="00C5586C">
            <w:pPr>
              <w:pStyle w:val="Heading9"/>
              <w:outlineLvl w:val="8"/>
              <w:rPr>
                <w:b w:val="0"/>
                <w:i/>
                <w:szCs w:val="26"/>
                <w:lang w:eastAsia="lv-LV"/>
              </w:rPr>
            </w:pPr>
            <w:r w:rsidRPr="008D3594">
              <w:rPr>
                <w:b w:val="0"/>
                <w:i/>
                <w:szCs w:val="26"/>
                <w:lang w:eastAsia="lv-LV"/>
              </w:rPr>
              <w:t>3.</w:t>
            </w:r>
          </w:p>
        </w:tc>
        <w:tc>
          <w:tcPr>
            <w:tcW w:w="996"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pStyle w:val="Heading9"/>
              <w:outlineLvl w:val="8"/>
              <w:rPr>
                <w:b w:val="0"/>
                <w:i/>
                <w:szCs w:val="26"/>
                <w:lang w:eastAsia="lv-LV"/>
              </w:rPr>
            </w:pPr>
            <w:r w:rsidRPr="008D3594">
              <w:rPr>
                <w:b w:val="0"/>
                <w:i/>
                <w:szCs w:val="26"/>
                <w:lang w:eastAsia="lv-LV"/>
              </w:rPr>
              <w:t>19 000</w:t>
            </w:r>
          </w:p>
        </w:tc>
        <w:tc>
          <w:tcPr>
            <w:tcW w:w="768"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pStyle w:val="Heading9"/>
              <w:outlineLvl w:val="8"/>
              <w:rPr>
                <w:b w:val="0"/>
                <w:i/>
                <w:szCs w:val="26"/>
                <w:lang w:eastAsia="lv-LV"/>
              </w:rPr>
            </w:pPr>
            <w:r w:rsidRPr="008D3594">
              <w:rPr>
                <w:b w:val="0"/>
                <w:i/>
                <w:szCs w:val="26"/>
                <w:lang w:eastAsia="lv-LV"/>
              </w:rPr>
              <w:t>x</w:t>
            </w:r>
          </w:p>
        </w:tc>
        <w:tc>
          <w:tcPr>
            <w:tcW w:w="1245"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jc w:val="center"/>
              <w:rPr>
                <w:i/>
                <w:sz w:val="26"/>
                <w:szCs w:val="26"/>
                <w:lang w:eastAsia="lv-LV"/>
              </w:rPr>
            </w:pPr>
            <w:r w:rsidRPr="008D3594">
              <w:rPr>
                <w:i/>
                <w:sz w:val="26"/>
                <w:szCs w:val="26"/>
                <w:lang w:eastAsia="lv-LV"/>
              </w:rPr>
              <w:t>x</w:t>
            </w:r>
          </w:p>
        </w:tc>
        <w:tc>
          <w:tcPr>
            <w:tcW w:w="992" w:type="dxa"/>
            <w:tcBorders>
              <w:top w:val="single" w:sz="4" w:space="0" w:color="auto"/>
              <w:left w:val="single" w:sz="4" w:space="0" w:color="auto"/>
              <w:bottom w:val="single" w:sz="4" w:space="0" w:color="auto"/>
              <w:right w:val="single" w:sz="4" w:space="0" w:color="auto"/>
            </w:tcBorders>
          </w:tcPr>
          <w:p w:rsidR="00A40438" w:rsidRPr="008D3594" w:rsidRDefault="00A40438" w:rsidP="00C5586C">
            <w:pPr>
              <w:jc w:val="center"/>
              <w:rPr>
                <w:i/>
                <w:sz w:val="26"/>
                <w:szCs w:val="26"/>
                <w:lang w:eastAsia="lv-LV"/>
              </w:rPr>
            </w:pPr>
            <w:r w:rsidRPr="008D3594">
              <w:rPr>
                <w:i/>
                <w:sz w:val="26"/>
                <w:szCs w:val="26"/>
                <w:lang w:eastAsia="lv-LV"/>
              </w:rPr>
              <w:t>19 000</w:t>
            </w:r>
          </w:p>
        </w:tc>
        <w:tc>
          <w:tcPr>
            <w:tcW w:w="993" w:type="dxa"/>
            <w:tcBorders>
              <w:top w:val="single" w:sz="4" w:space="0" w:color="auto"/>
              <w:left w:val="single" w:sz="4" w:space="0" w:color="auto"/>
              <w:bottom w:val="single" w:sz="4" w:space="0" w:color="auto"/>
              <w:right w:val="single" w:sz="4" w:space="0" w:color="auto"/>
            </w:tcBorders>
          </w:tcPr>
          <w:p w:rsidR="00A40438" w:rsidRPr="008D3594" w:rsidRDefault="00EE06E7" w:rsidP="00C5586C">
            <w:pPr>
              <w:jc w:val="center"/>
              <w:rPr>
                <w:i/>
                <w:sz w:val="26"/>
                <w:szCs w:val="26"/>
              </w:rPr>
            </w:pPr>
            <w:r>
              <w:rPr>
                <w:i/>
                <w:sz w:val="26"/>
                <w:szCs w:val="26"/>
              </w:rPr>
              <w:t>x</w:t>
            </w:r>
          </w:p>
        </w:tc>
        <w:tc>
          <w:tcPr>
            <w:tcW w:w="1220" w:type="dxa"/>
            <w:tcBorders>
              <w:top w:val="single" w:sz="4" w:space="0" w:color="auto"/>
              <w:left w:val="single" w:sz="4" w:space="0" w:color="auto"/>
              <w:bottom w:val="single" w:sz="4" w:space="0" w:color="auto"/>
              <w:right w:val="single" w:sz="4" w:space="0" w:color="auto"/>
            </w:tcBorders>
          </w:tcPr>
          <w:p w:rsidR="00A40438" w:rsidRPr="008D3594" w:rsidRDefault="00EE06E7" w:rsidP="00C5586C">
            <w:pPr>
              <w:jc w:val="center"/>
              <w:rPr>
                <w:i/>
                <w:sz w:val="26"/>
                <w:szCs w:val="26"/>
              </w:rPr>
            </w:pPr>
            <w:r>
              <w:rPr>
                <w:i/>
                <w:sz w:val="26"/>
                <w:szCs w:val="26"/>
              </w:rPr>
              <w:t>x</w:t>
            </w:r>
          </w:p>
        </w:tc>
        <w:tc>
          <w:tcPr>
            <w:tcW w:w="1526" w:type="dxa"/>
            <w:tcBorders>
              <w:top w:val="single" w:sz="4" w:space="0" w:color="auto"/>
              <w:left w:val="single" w:sz="4" w:space="0" w:color="auto"/>
              <w:bottom w:val="single" w:sz="4" w:space="0" w:color="auto"/>
              <w:right w:val="single" w:sz="4" w:space="0" w:color="auto"/>
            </w:tcBorders>
          </w:tcPr>
          <w:p w:rsidR="00A40438" w:rsidRPr="008D3594" w:rsidRDefault="00EE06E7" w:rsidP="00C5586C">
            <w:pPr>
              <w:pStyle w:val="Heading9"/>
              <w:outlineLvl w:val="8"/>
              <w:rPr>
                <w:b w:val="0"/>
                <w:i/>
                <w:szCs w:val="26"/>
                <w:lang w:eastAsia="lv-LV"/>
              </w:rPr>
            </w:pPr>
            <w:r>
              <w:rPr>
                <w:b w:val="0"/>
                <w:i/>
                <w:szCs w:val="26"/>
                <w:lang w:eastAsia="lv-LV"/>
              </w:rPr>
              <w:t>0</w:t>
            </w:r>
          </w:p>
        </w:tc>
      </w:tr>
    </w:tbl>
    <w:p w:rsidR="00A40438" w:rsidRDefault="00A40438" w:rsidP="00A40438">
      <w:pPr>
        <w:jc w:val="both"/>
        <w:rPr>
          <w:sz w:val="28"/>
          <w:szCs w:val="28"/>
        </w:rPr>
      </w:pPr>
    </w:p>
    <w:p w:rsidR="009711E2" w:rsidRDefault="009711E2" w:rsidP="00721CA2">
      <w:pPr>
        <w:jc w:val="both"/>
        <w:rPr>
          <w:sz w:val="28"/>
          <w:szCs w:val="28"/>
        </w:rPr>
      </w:pPr>
    </w:p>
    <w:p w:rsidR="004D77C4" w:rsidRDefault="004D77C4" w:rsidP="00721CA2">
      <w:pPr>
        <w:pStyle w:val="Heading2"/>
        <w:rPr>
          <w:rFonts w:ascii="Times New Roman" w:hAnsi="Times New Roman" w:cs="Times New Roman"/>
          <w:b/>
          <w:color w:val="auto"/>
          <w:sz w:val="28"/>
          <w:szCs w:val="28"/>
        </w:rPr>
      </w:pPr>
    </w:p>
    <w:p w:rsidR="00721CA2" w:rsidRPr="00721CA2" w:rsidRDefault="00721CA2" w:rsidP="00721CA2">
      <w:pPr>
        <w:pStyle w:val="Heading2"/>
        <w:rPr>
          <w:rFonts w:ascii="Times New Roman" w:hAnsi="Times New Roman" w:cs="Times New Roman"/>
          <w:b/>
          <w:color w:val="auto"/>
          <w:sz w:val="28"/>
          <w:szCs w:val="28"/>
        </w:rPr>
      </w:pPr>
      <w:bookmarkStart w:id="3" w:name="_Toc513795828"/>
      <w:r w:rsidRPr="00721CA2">
        <w:rPr>
          <w:rFonts w:ascii="Times New Roman" w:hAnsi="Times New Roman" w:cs="Times New Roman"/>
          <w:b/>
          <w:color w:val="auto"/>
          <w:sz w:val="28"/>
          <w:szCs w:val="28"/>
        </w:rPr>
        <w:t>2.2. Deklarācijas 1.2.rinda</w:t>
      </w:r>
      <w:bookmarkEnd w:id="3"/>
    </w:p>
    <w:p w:rsidR="00773C9A" w:rsidRDefault="00773C9A" w:rsidP="00773C9A">
      <w:pPr>
        <w:rPr>
          <w:b/>
          <w:sz w:val="28"/>
          <w:szCs w:val="28"/>
        </w:rPr>
      </w:pPr>
    </w:p>
    <w:p w:rsidR="00175668" w:rsidRDefault="00EB3A65" w:rsidP="00175668">
      <w:pPr>
        <w:jc w:val="both"/>
        <w:rPr>
          <w:sz w:val="28"/>
          <w:szCs w:val="28"/>
        </w:rPr>
      </w:pPr>
      <w:r>
        <w:rPr>
          <w:sz w:val="28"/>
          <w:szCs w:val="28"/>
        </w:rPr>
        <w:tab/>
      </w:r>
      <w:r w:rsidR="00175668" w:rsidRPr="00175668">
        <w:rPr>
          <w:sz w:val="28"/>
          <w:szCs w:val="28"/>
        </w:rPr>
        <w:t>5.</w:t>
      </w:r>
      <w:r w:rsidR="00175668">
        <w:rPr>
          <w:sz w:val="28"/>
          <w:szCs w:val="28"/>
        </w:rPr>
        <w:t xml:space="preserve"> </w:t>
      </w:r>
      <w:r w:rsidR="00175668" w:rsidRPr="00175668">
        <w:rPr>
          <w:sz w:val="28"/>
          <w:szCs w:val="28"/>
        </w:rPr>
        <w:t>Deklarācijas 1.</w:t>
      </w:r>
      <w:r w:rsidR="00175668">
        <w:rPr>
          <w:sz w:val="28"/>
          <w:szCs w:val="28"/>
        </w:rPr>
        <w:t>2</w:t>
      </w:r>
      <w:r w:rsidR="00175668" w:rsidRPr="00175668">
        <w:rPr>
          <w:sz w:val="28"/>
          <w:szCs w:val="28"/>
        </w:rPr>
        <w:t>.rindu aizpild</w:t>
      </w:r>
      <w:r w:rsidR="00175668">
        <w:rPr>
          <w:sz w:val="28"/>
          <w:szCs w:val="28"/>
        </w:rPr>
        <w:t xml:space="preserve">a nodokļa maksātājs, kuram ir bijuši nesegti iepriekšējo gadu uzņēmumu ienākuma nodokļa zaudējumi  </w:t>
      </w:r>
      <w:r w:rsidR="00A00FE7">
        <w:rPr>
          <w:sz w:val="28"/>
          <w:szCs w:val="28"/>
        </w:rPr>
        <w:t>–</w:t>
      </w:r>
      <w:r w:rsidR="00175668">
        <w:rPr>
          <w:sz w:val="28"/>
          <w:szCs w:val="28"/>
        </w:rPr>
        <w:t xml:space="preserve"> tajā norāda p</w:t>
      </w:r>
      <w:r w:rsidR="00175668" w:rsidRPr="00175668">
        <w:rPr>
          <w:sz w:val="28"/>
          <w:szCs w:val="28"/>
        </w:rPr>
        <w:t>irmstaksācijas periodu zaudējum</w:t>
      </w:r>
      <w:r w:rsidR="00175668">
        <w:rPr>
          <w:sz w:val="28"/>
          <w:szCs w:val="28"/>
        </w:rPr>
        <w:t>us</w:t>
      </w:r>
      <w:r w:rsidR="00175668" w:rsidRPr="00175668">
        <w:rPr>
          <w:sz w:val="28"/>
          <w:szCs w:val="28"/>
        </w:rPr>
        <w:t xml:space="preserve">, kuri radušies līdz 2017.gada 31.decembrim un kuri aprēķināti uzņēmumu ienākuma nodokļa vajadzībām saskaņā ar likuma “Par uzņēmumu ienākuma nodokli” 14.pantu un nav pārnesti </w:t>
      </w:r>
      <w:r w:rsidR="00175668">
        <w:rPr>
          <w:sz w:val="28"/>
          <w:szCs w:val="28"/>
        </w:rPr>
        <w:t xml:space="preserve">(segti) līdz </w:t>
      </w:r>
      <w:r w:rsidR="00175668" w:rsidRPr="00175668">
        <w:rPr>
          <w:sz w:val="28"/>
          <w:szCs w:val="28"/>
        </w:rPr>
        <w:t>2017.gada 31.decembrim</w:t>
      </w:r>
      <w:r w:rsidR="00175668">
        <w:rPr>
          <w:sz w:val="28"/>
          <w:szCs w:val="28"/>
        </w:rPr>
        <w:t>.</w:t>
      </w:r>
    </w:p>
    <w:p w:rsidR="004564E3" w:rsidRPr="00175668" w:rsidRDefault="004564E3" w:rsidP="00175668">
      <w:pPr>
        <w:jc w:val="both"/>
        <w:rPr>
          <w:sz w:val="28"/>
          <w:szCs w:val="28"/>
        </w:rPr>
      </w:pPr>
      <w:r>
        <w:rPr>
          <w:sz w:val="28"/>
          <w:szCs w:val="28"/>
        </w:rPr>
        <w:tab/>
        <w:t>Z</w:t>
      </w:r>
      <w:r w:rsidRPr="004564E3">
        <w:rPr>
          <w:sz w:val="28"/>
          <w:szCs w:val="28"/>
        </w:rPr>
        <w:t>audējumu summu</w:t>
      </w:r>
      <w:r>
        <w:rPr>
          <w:sz w:val="28"/>
          <w:szCs w:val="28"/>
        </w:rPr>
        <w:t xml:space="preserve"> v</w:t>
      </w:r>
      <w:r w:rsidRPr="004564E3">
        <w:rPr>
          <w:sz w:val="28"/>
          <w:szCs w:val="28"/>
        </w:rPr>
        <w:t>ar segt no nākamo piecu pārskata gadu (t.i., no 2018. līdz 2022.gadam) nodokļa</w:t>
      </w:r>
      <w:r w:rsidR="004D77C4">
        <w:rPr>
          <w:sz w:val="28"/>
          <w:szCs w:val="28"/>
        </w:rPr>
        <w:t>, kas aprēķināts par dividendēm (bet ne vairāk kā 50 procenti no nodokļa summas,</w:t>
      </w:r>
      <w:r w:rsidR="004D77C4" w:rsidRPr="004D77C4">
        <w:t xml:space="preserve"> </w:t>
      </w:r>
      <w:r w:rsidR="004D77C4" w:rsidRPr="004D77C4">
        <w:rPr>
          <w:sz w:val="28"/>
          <w:szCs w:val="28"/>
        </w:rPr>
        <w:t>kas aprēķināt</w:t>
      </w:r>
      <w:r w:rsidR="004D77C4">
        <w:rPr>
          <w:sz w:val="28"/>
          <w:szCs w:val="28"/>
        </w:rPr>
        <w:t>a</w:t>
      </w:r>
      <w:r w:rsidR="004D77C4" w:rsidRPr="004D77C4">
        <w:rPr>
          <w:sz w:val="28"/>
          <w:szCs w:val="28"/>
        </w:rPr>
        <w:t xml:space="preserve"> par dividendēm </w:t>
      </w:r>
      <w:r w:rsidR="004D77C4">
        <w:rPr>
          <w:sz w:val="28"/>
          <w:szCs w:val="28"/>
        </w:rPr>
        <w:t>pārskata gadā)</w:t>
      </w:r>
      <w:r>
        <w:rPr>
          <w:sz w:val="28"/>
          <w:szCs w:val="28"/>
        </w:rPr>
        <w:t>.</w:t>
      </w:r>
      <w:r w:rsidRPr="004564E3">
        <w:rPr>
          <w:sz w:val="28"/>
          <w:szCs w:val="28"/>
        </w:rPr>
        <w:t xml:space="preserve"> </w:t>
      </w:r>
      <w:r>
        <w:rPr>
          <w:sz w:val="28"/>
          <w:szCs w:val="28"/>
        </w:rPr>
        <w:t>Zaudējumu summu katru gadu nav jāpārnes 1/5 daļas apmērā, bet gan zaudējumu summu var segt tādā apmērā, kādā to atļauj nodok</w:t>
      </w:r>
      <w:r w:rsidR="004D77C4">
        <w:rPr>
          <w:sz w:val="28"/>
          <w:szCs w:val="28"/>
        </w:rPr>
        <w:t>lis par dividendēm</w:t>
      </w:r>
      <w:r>
        <w:rPr>
          <w:sz w:val="28"/>
          <w:szCs w:val="28"/>
        </w:rPr>
        <w:t xml:space="preserve"> konkrētajā periodā.</w:t>
      </w:r>
    </w:p>
    <w:p w:rsidR="00175668" w:rsidRDefault="00175668" w:rsidP="00773C9A">
      <w:pPr>
        <w:rPr>
          <w:b/>
          <w:sz w:val="28"/>
          <w:szCs w:val="28"/>
        </w:rPr>
      </w:pPr>
    </w:p>
    <w:p w:rsidR="00773C9A" w:rsidRDefault="00773C9A" w:rsidP="006007CB">
      <w:pPr>
        <w:numPr>
          <w:ilvl w:val="1"/>
          <w:numId w:val="2"/>
        </w:numPr>
        <w:jc w:val="both"/>
      </w:pPr>
      <w:r>
        <w:t>Pirmstaksācijas periodu zaudējumi, kuri radušies līdz 2017.gada 31.decembrim un kuri aprēķināti uzņēmumu ienākuma nodokļa</w:t>
      </w:r>
      <w:r>
        <w:rPr>
          <w:b/>
        </w:rPr>
        <w:t xml:space="preserve"> </w:t>
      </w:r>
      <w:r>
        <w:t>vajadzībām saskaņā ar likuma “Par uzņēmumu ienākuma nodokli” 14.pantu un nav pārnesti nodokļa vajadzībām</w:t>
      </w:r>
    </w:p>
    <w:tbl>
      <w:tblPr>
        <w:tblStyle w:val="TableGrid"/>
        <w:tblpPr w:leftFromText="180" w:rightFromText="180" w:vertAnchor="text" w:horzAnchor="margin" w:tblpXSpec="center" w:tblpY="139"/>
        <w:tblW w:w="0" w:type="auto"/>
        <w:tblInd w:w="0" w:type="dxa"/>
        <w:tblLook w:val="04A0" w:firstRow="1" w:lastRow="0" w:firstColumn="1" w:lastColumn="0" w:noHBand="0" w:noVBand="1"/>
      </w:tblPr>
      <w:tblGrid>
        <w:gridCol w:w="628"/>
        <w:gridCol w:w="2216"/>
        <w:gridCol w:w="1250"/>
        <w:gridCol w:w="2204"/>
        <w:gridCol w:w="1998"/>
      </w:tblGrid>
      <w:tr w:rsidR="00773C9A" w:rsidTr="00175668">
        <w:trPr>
          <w:trHeight w:val="1467"/>
        </w:trPr>
        <w:tc>
          <w:tcPr>
            <w:tcW w:w="628"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Nr.</w:t>
            </w:r>
          </w:p>
          <w:p w:rsidR="00773C9A" w:rsidRDefault="00773C9A">
            <w:pPr>
              <w:pStyle w:val="Heading9"/>
              <w:outlineLvl w:val="8"/>
              <w:rPr>
                <w:sz w:val="20"/>
                <w:szCs w:val="20"/>
                <w:lang w:eastAsia="lv-LV"/>
              </w:rPr>
            </w:pPr>
            <w:r>
              <w:rPr>
                <w:sz w:val="20"/>
                <w:szCs w:val="20"/>
                <w:lang w:eastAsia="lv-LV"/>
              </w:rPr>
              <w:t>p.k.</w:t>
            </w:r>
          </w:p>
        </w:tc>
        <w:tc>
          <w:tcPr>
            <w:tcW w:w="2216"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vertAlign w:val="superscript"/>
                <w:lang w:eastAsia="lv-LV"/>
              </w:rPr>
            </w:pPr>
            <w:r>
              <w:rPr>
                <w:sz w:val="20"/>
                <w:szCs w:val="20"/>
                <w:lang w:eastAsia="lv-LV"/>
              </w:rPr>
              <w:t xml:space="preserve">Zaudējumu summa, kuru var segt no nākamo piecu pārskata gadu nodokļa bāzes </w:t>
            </w:r>
            <w:r>
              <w:rPr>
                <w:sz w:val="20"/>
                <w:szCs w:val="20"/>
                <w:vertAlign w:val="superscript"/>
                <w:lang w:eastAsia="lv-LV"/>
              </w:rPr>
              <w:t>1</w:t>
            </w:r>
          </w:p>
        </w:tc>
        <w:tc>
          <w:tcPr>
            <w:tcW w:w="1250"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Pārskata gads, kurā pārnes zaudējumus</w:t>
            </w:r>
          </w:p>
        </w:tc>
        <w:tc>
          <w:tcPr>
            <w:tcW w:w="2204"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 xml:space="preserve">Zaudējumu summa, kura samazina nodokļa bāzi pārskata gadā </w:t>
            </w:r>
          </w:p>
        </w:tc>
        <w:tc>
          <w:tcPr>
            <w:tcW w:w="1998"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 xml:space="preserve">Zaudējumu summa, kura attiecināma uz nākamajiem pārskata gadiem </w:t>
            </w:r>
          </w:p>
          <w:p w:rsidR="00B867CD" w:rsidRPr="00B867CD" w:rsidRDefault="00773C9A" w:rsidP="00B867CD">
            <w:pPr>
              <w:jc w:val="center"/>
              <w:rPr>
                <w:b/>
                <w:sz w:val="20"/>
                <w:szCs w:val="20"/>
              </w:rPr>
            </w:pPr>
            <w:r w:rsidRPr="00B867CD">
              <w:rPr>
                <w:b/>
                <w:sz w:val="20"/>
                <w:szCs w:val="20"/>
                <w:lang w:eastAsia="lv-LV"/>
              </w:rPr>
              <w:t>(2-4)</w:t>
            </w:r>
            <w:r w:rsidR="00B867CD" w:rsidRPr="00B867CD">
              <w:rPr>
                <w:b/>
                <w:sz w:val="20"/>
                <w:szCs w:val="20"/>
                <w:lang w:eastAsia="lv-LV"/>
              </w:rPr>
              <w:t xml:space="preserve"> </w:t>
            </w:r>
            <w:r w:rsidR="00B867CD" w:rsidRPr="00B867CD">
              <w:rPr>
                <w:b/>
                <w:sz w:val="20"/>
                <w:szCs w:val="20"/>
              </w:rPr>
              <w:t>≥0</w:t>
            </w:r>
          </w:p>
          <w:p w:rsidR="00773C9A" w:rsidRDefault="00773C9A">
            <w:pPr>
              <w:pStyle w:val="Heading9"/>
              <w:outlineLvl w:val="8"/>
              <w:rPr>
                <w:sz w:val="20"/>
                <w:szCs w:val="20"/>
                <w:lang w:eastAsia="lv-LV"/>
              </w:rPr>
            </w:pPr>
          </w:p>
        </w:tc>
      </w:tr>
      <w:tr w:rsidR="00773C9A" w:rsidTr="00175668">
        <w:trPr>
          <w:trHeight w:val="154"/>
        </w:trPr>
        <w:tc>
          <w:tcPr>
            <w:tcW w:w="628"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1</w:t>
            </w:r>
          </w:p>
        </w:tc>
        <w:tc>
          <w:tcPr>
            <w:tcW w:w="2216"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2</w:t>
            </w:r>
          </w:p>
        </w:tc>
        <w:tc>
          <w:tcPr>
            <w:tcW w:w="1250"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3</w:t>
            </w:r>
          </w:p>
        </w:tc>
        <w:tc>
          <w:tcPr>
            <w:tcW w:w="2204"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4</w:t>
            </w:r>
          </w:p>
        </w:tc>
        <w:tc>
          <w:tcPr>
            <w:tcW w:w="1998"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5</w:t>
            </w:r>
          </w:p>
        </w:tc>
      </w:tr>
      <w:tr w:rsidR="00773C9A" w:rsidTr="00175668">
        <w:trPr>
          <w:trHeight w:val="162"/>
        </w:trPr>
        <w:tc>
          <w:tcPr>
            <w:tcW w:w="628" w:type="dxa"/>
            <w:tcBorders>
              <w:top w:val="single" w:sz="4" w:space="0" w:color="auto"/>
              <w:left w:val="single" w:sz="4" w:space="0" w:color="auto"/>
              <w:bottom w:val="single" w:sz="4" w:space="0" w:color="auto"/>
              <w:right w:val="single" w:sz="4" w:space="0" w:color="auto"/>
            </w:tcBorders>
          </w:tcPr>
          <w:p w:rsidR="00773C9A" w:rsidRPr="00175668" w:rsidRDefault="00773C9A">
            <w:pPr>
              <w:pStyle w:val="Heading9"/>
              <w:outlineLvl w:val="8"/>
              <w:rPr>
                <w:b w:val="0"/>
                <w:i/>
                <w:sz w:val="28"/>
                <w:szCs w:val="28"/>
                <w:lang w:eastAsia="lv-LV"/>
              </w:rPr>
            </w:pPr>
          </w:p>
        </w:tc>
        <w:tc>
          <w:tcPr>
            <w:tcW w:w="2216" w:type="dxa"/>
            <w:tcBorders>
              <w:top w:val="single" w:sz="4" w:space="0" w:color="auto"/>
              <w:left w:val="single" w:sz="4" w:space="0" w:color="auto"/>
              <w:bottom w:val="single" w:sz="4" w:space="0" w:color="auto"/>
              <w:right w:val="single" w:sz="4" w:space="0" w:color="auto"/>
            </w:tcBorders>
          </w:tcPr>
          <w:p w:rsidR="00773C9A" w:rsidRPr="00175668" w:rsidRDefault="00773C9A">
            <w:pPr>
              <w:pStyle w:val="Heading9"/>
              <w:outlineLvl w:val="8"/>
              <w:rPr>
                <w:b w:val="0"/>
                <w:i/>
                <w:sz w:val="28"/>
                <w:szCs w:val="28"/>
                <w:lang w:eastAsia="lv-LV"/>
              </w:rPr>
            </w:pPr>
          </w:p>
        </w:tc>
        <w:tc>
          <w:tcPr>
            <w:tcW w:w="1250" w:type="dxa"/>
            <w:tcBorders>
              <w:top w:val="single" w:sz="4" w:space="0" w:color="auto"/>
              <w:left w:val="single" w:sz="4" w:space="0" w:color="auto"/>
              <w:bottom w:val="single" w:sz="4" w:space="0" w:color="auto"/>
              <w:right w:val="single" w:sz="4" w:space="0" w:color="auto"/>
            </w:tcBorders>
          </w:tcPr>
          <w:p w:rsidR="00773C9A" w:rsidRPr="00175668" w:rsidRDefault="00773C9A">
            <w:pPr>
              <w:pStyle w:val="Heading9"/>
              <w:outlineLvl w:val="8"/>
              <w:rPr>
                <w:b w:val="0"/>
                <w:i/>
                <w:sz w:val="28"/>
                <w:szCs w:val="28"/>
                <w:lang w:eastAsia="lv-LV"/>
              </w:rPr>
            </w:pPr>
          </w:p>
        </w:tc>
        <w:tc>
          <w:tcPr>
            <w:tcW w:w="2204" w:type="dxa"/>
            <w:tcBorders>
              <w:top w:val="single" w:sz="4" w:space="0" w:color="auto"/>
              <w:left w:val="single" w:sz="4" w:space="0" w:color="auto"/>
              <w:bottom w:val="single" w:sz="4" w:space="0" w:color="auto"/>
              <w:right w:val="single" w:sz="4" w:space="0" w:color="auto"/>
            </w:tcBorders>
          </w:tcPr>
          <w:p w:rsidR="00773C9A" w:rsidRPr="00175668" w:rsidRDefault="00773C9A">
            <w:pPr>
              <w:pStyle w:val="Heading9"/>
              <w:outlineLvl w:val="8"/>
              <w:rPr>
                <w:b w:val="0"/>
                <w:i/>
                <w:sz w:val="28"/>
                <w:szCs w:val="28"/>
                <w:lang w:eastAsia="lv-LV"/>
              </w:rPr>
            </w:pPr>
          </w:p>
        </w:tc>
        <w:tc>
          <w:tcPr>
            <w:tcW w:w="1998" w:type="dxa"/>
            <w:tcBorders>
              <w:top w:val="single" w:sz="4" w:space="0" w:color="auto"/>
              <w:left w:val="single" w:sz="4" w:space="0" w:color="auto"/>
              <w:bottom w:val="single" w:sz="4" w:space="0" w:color="auto"/>
              <w:right w:val="single" w:sz="4" w:space="0" w:color="auto"/>
            </w:tcBorders>
          </w:tcPr>
          <w:p w:rsidR="00773C9A" w:rsidRPr="00175668" w:rsidRDefault="00773C9A">
            <w:pPr>
              <w:pStyle w:val="Heading9"/>
              <w:outlineLvl w:val="8"/>
              <w:rPr>
                <w:b w:val="0"/>
                <w:i/>
                <w:sz w:val="28"/>
                <w:szCs w:val="28"/>
                <w:lang w:eastAsia="lv-LV"/>
              </w:rPr>
            </w:pPr>
          </w:p>
        </w:tc>
      </w:tr>
      <w:tr w:rsidR="00773C9A" w:rsidTr="00175668">
        <w:trPr>
          <w:trHeight w:val="162"/>
        </w:trPr>
        <w:tc>
          <w:tcPr>
            <w:tcW w:w="628" w:type="dxa"/>
            <w:tcBorders>
              <w:top w:val="single" w:sz="4" w:space="0" w:color="auto"/>
              <w:left w:val="single" w:sz="4" w:space="0" w:color="auto"/>
              <w:bottom w:val="single" w:sz="4" w:space="0" w:color="auto"/>
              <w:right w:val="single" w:sz="4" w:space="0" w:color="auto"/>
            </w:tcBorders>
          </w:tcPr>
          <w:p w:rsidR="00773C9A" w:rsidRPr="00175668" w:rsidRDefault="00773C9A">
            <w:pPr>
              <w:pStyle w:val="Heading9"/>
              <w:outlineLvl w:val="8"/>
              <w:rPr>
                <w:b w:val="0"/>
                <w:i/>
                <w:sz w:val="28"/>
                <w:szCs w:val="28"/>
                <w:lang w:eastAsia="lv-LV"/>
              </w:rPr>
            </w:pPr>
          </w:p>
        </w:tc>
        <w:tc>
          <w:tcPr>
            <w:tcW w:w="2216" w:type="dxa"/>
            <w:tcBorders>
              <w:top w:val="single" w:sz="4" w:space="0" w:color="auto"/>
              <w:left w:val="single" w:sz="4" w:space="0" w:color="auto"/>
              <w:bottom w:val="single" w:sz="4" w:space="0" w:color="auto"/>
              <w:right w:val="single" w:sz="4" w:space="0" w:color="auto"/>
            </w:tcBorders>
          </w:tcPr>
          <w:p w:rsidR="00773C9A" w:rsidRPr="00175668" w:rsidRDefault="00773C9A">
            <w:pPr>
              <w:pStyle w:val="Heading9"/>
              <w:outlineLvl w:val="8"/>
              <w:rPr>
                <w:b w:val="0"/>
                <w:i/>
                <w:sz w:val="28"/>
                <w:szCs w:val="28"/>
                <w:lang w:eastAsia="lv-LV"/>
              </w:rPr>
            </w:pPr>
          </w:p>
        </w:tc>
        <w:tc>
          <w:tcPr>
            <w:tcW w:w="1250" w:type="dxa"/>
            <w:tcBorders>
              <w:top w:val="single" w:sz="4" w:space="0" w:color="auto"/>
              <w:left w:val="single" w:sz="4" w:space="0" w:color="auto"/>
              <w:bottom w:val="single" w:sz="4" w:space="0" w:color="auto"/>
              <w:right w:val="single" w:sz="4" w:space="0" w:color="auto"/>
            </w:tcBorders>
          </w:tcPr>
          <w:p w:rsidR="00773C9A" w:rsidRPr="00175668" w:rsidRDefault="00773C9A">
            <w:pPr>
              <w:pStyle w:val="Heading9"/>
              <w:outlineLvl w:val="8"/>
              <w:rPr>
                <w:b w:val="0"/>
                <w:i/>
                <w:sz w:val="28"/>
                <w:szCs w:val="28"/>
                <w:lang w:eastAsia="lv-LV"/>
              </w:rPr>
            </w:pPr>
          </w:p>
        </w:tc>
        <w:tc>
          <w:tcPr>
            <w:tcW w:w="2204" w:type="dxa"/>
            <w:tcBorders>
              <w:top w:val="single" w:sz="4" w:space="0" w:color="auto"/>
              <w:left w:val="single" w:sz="4" w:space="0" w:color="auto"/>
              <w:bottom w:val="single" w:sz="4" w:space="0" w:color="auto"/>
              <w:right w:val="single" w:sz="4" w:space="0" w:color="auto"/>
            </w:tcBorders>
          </w:tcPr>
          <w:p w:rsidR="00773C9A" w:rsidRPr="00175668" w:rsidRDefault="00773C9A">
            <w:pPr>
              <w:pStyle w:val="Heading9"/>
              <w:outlineLvl w:val="8"/>
              <w:rPr>
                <w:b w:val="0"/>
                <w:i/>
                <w:sz w:val="28"/>
                <w:szCs w:val="28"/>
                <w:lang w:eastAsia="lv-LV"/>
              </w:rPr>
            </w:pPr>
          </w:p>
        </w:tc>
        <w:tc>
          <w:tcPr>
            <w:tcW w:w="1998" w:type="dxa"/>
            <w:tcBorders>
              <w:top w:val="single" w:sz="4" w:space="0" w:color="auto"/>
              <w:left w:val="single" w:sz="4" w:space="0" w:color="auto"/>
              <w:bottom w:val="single" w:sz="4" w:space="0" w:color="auto"/>
              <w:right w:val="single" w:sz="4" w:space="0" w:color="auto"/>
            </w:tcBorders>
          </w:tcPr>
          <w:p w:rsidR="00773C9A" w:rsidRPr="00175668" w:rsidRDefault="00773C9A">
            <w:pPr>
              <w:pStyle w:val="Heading9"/>
              <w:outlineLvl w:val="8"/>
              <w:rPr>
                <w:b w:val="0"/>
                <w:i/>
                <w:sz w:val="28"/>
                <w:szCs w:val="28"/>
                <w:lang w:eastAsia="lv-LV"/>
              </w:rPr>
            </w:pPr>
          </w:p>
        </w:tc>
      </w:tr>
      <w:tr w:rsidR="00175668" w:rsidTr="00175668">
        <w:trPr>
          <w:trHeight w:val="162"/>
        </w:trPr>
        <w:tc>
          <w:tcPr>
            <w:tcW w:w="628" w:type="dxa"/>
            <w:tcBorders>
              <w:top w:val="single" w:sz="4" w:space="0" w:color="auto"/>
              <w:left w:val="single" w:sz="4" w:space="0" w:color="auto"/>
              <w:bottom w:val="single" w:sz="4" w:space="0" w:color="auto"/>
              <w:right w:val="single" w:sz="4" w:space="0" w:color="auto"/>
            </w:tcBorders>
          </w:tcPr>
          <w:p w:rsidR="00175668" w:rsidRPr="00175668" w:rsidRDefault="00175668" w:rsidP="00175668">
            <w:pPr>
              <w:pStyle w:val="Heading9"/>
              <w:outlineLvl w:val="8"/>
              <w:rPr>
                <w:b w:val="0"/>
                <w:i/>
                <w:sz w:val="28"/>
                <w:szCs w:val="28"/>
                <w:lang w:eastAsia="lv-LV"/>
              </w:rPr>
            </w:pPr>
          </w:p>
        </w:tc>
        <w:tc>
          <w:tcPr>
            <w:tcW w:w="2216" w:type="dxa"/>
            <w:tcBorders>
              <w:top w:val="single" w:sz="4" w:space="0" w:color="auto"/>
              <w:left w:val="single" w:sz="4" w:space="0" w:color="auto"/>
              <w:bottom w:val="single" w:sz="4" w:space="0" w:color="auto"/>
              <w:right w:val="single" w:sz="4" w:space="0" w:color="auto"/>
            </w:tcBorders>
          </w:tcPr>
          <w:p w:rsidR="00175668" w:rsidRPr="00175668" w:rsidRDefault="00175668" w:rsidP="00175668">
            <w:pPr>
              <w:pStyle w:val="Heading9"/>
              <w:outlineLvl w:val="8"/>
              <w:rPr>
                <w:b w:val="0"/>
                <w:i/>
                <w:sz w:val="28"/>
                <w:szCs w:val="28"/>
                <w:lang w:eastAsia="lv-LV"/>
              </w:rPr>
            </w:pPr>
          </w:p>
        </w:tc>
        <w:tc>
          <w:tcPr>
            <w:tcW w:w="1250" w:type="dxa"/>
            <w:tcBorders>
              <w:top w:val="single" w:sz="4" w:space="0" w:color="auto"/>
              <w:left w:val="single" w:sz="4" w:space="0" w:color="auto"/>
              <w:bottom w:val="single" w:sz="4" w:space="0" w:color="auto"/>
              <w:right w:val="single" w:sz="4" w:space="0" w:color="auto"/>
            </w:tcBorders>
          </w:tcPr>
          <w:p w:rsidR="00175668" w:rsidRPr="00175668" w:rsidRDefault="00175668" w:rsidP="00175668">
            <w:pPr>
              <w:pStyle w:val="Heading9"/>
              <w:outlineLvl w:val="8"/>
              <w:rPr>
                <w:b w:val="0"/>
                <w:i/>
                <w:sz w:val="28"/>
                <w:szCs w:val="28"/>
                <w:lang w:eastAsia="lv-LV"/>
              </w:rPr>
            </w:pPr>
          </w:p>
        </w:tc>
        <w:tc>
          <w:tcPr>
            <w:tcW w:w="2204" w:type="dxa"/>
            <w:tcBorders>
              <w:top w:val="single" w:sz="4" w:space="0" w:color="auto"/>
              <w:left w:val="single" w:sz="4" w:space="0" w:color="auto"/>
              <w:bottom w:val="single" w:sz="4" w:space="0" w:color="auto"/>
              <w:right w:val="single" w:sz="4" w:space="0" w:color="auto"/>
            </w:tcBorders>
          </w:tcPr>
          <w:p w:rsidR="00175668" w:rsidRPr="00175668" w:rsidRDefault="00175668" w:rsidP="00175668">
            <w:pPr>
              <w:pStyle w:val="Heading9"/>
              <w:outlineLvl w:val="8"/>
              <w:rPr>
                <w:b w:val="0"/>
                <w:i/>
                <w:sz w:val="28"/>
                <w:szCs w:val="28"/>
                <w:lang w:eastAsia="lv-LV"/>
              </w:rPr>
            </w:pPr>
          </w:p>
        </w:tc>
        <w:tc>
          <w:tcPr>
            <w:tcW w:w="1998" w:type="dxa"/>
            <w:tcBorders>
              <w:top w:val="single" w:sz="4" w:space="0" w:color="auto"/>
              <w:left w:val="single" w:sz="4" w:space="0" w:color="auto"/>
              <w:bottom w:val="single" w:sz="4" w:space="0" w:color="auto"/>
              <w:right w:val="single" w:sz="4" w:space="0" w:color="auto"/>
            </w:tcBorders>
          </w:tcPr>
          <w:p w:rsidR="00175668" w:rsidRPr="00175668" w:rsidRDefault="00175668" w:rsidP="00175668">
            <w:pPr>
              <w:pStyle w:val="Heading9"/>
              <w:outlineLvl w:val="8"/>
              <w:rPr>
                <w:b w:val="0"/>
                <w:i/>
                <w:sz w:val="28"/>
                <w:szCs w:val="28"/>
                <w:lang w:eastAsia="lv-LV"/>
              </w:rPr>
            </w:pPr>
          </w:p>
        </w:tc>
      </w:tr>
    </w:tbl>
    <w:p w:rsidR="003D21D4" w:rsidRDefault="003D21D4" w:rsidP="003D21D4">
      <w:pPr>
        <w:jc w:val="both"/>
        <w:rPr>
          <w:sz w:val="20"/>
        </w:rPr>
      </w:pPr>
      <w:r>
        <w:rPr>
          <w:sz w:val="20"/>
          <w:szCs w:val="20"/>
          <w:vertAlign w:val="superscript"/>
        </w:rPr>
        <w:t xml:space="preserve">1 </w:t>
      </w:r>
      <w:r w:rsidRPr="00FF5119">
        <w:rPr>
          <w:sz w:val="20"/>
          <w:szCs w:val="20"/>
        </w:rPr>
        <w:t>Pirmstaksācijas periodu zaudējumi, kuri radušies līdz 31.12.2017</w:t>
      </w:r>
      <w:r>
        <w:rPr>
          <w:sz w:val="20"/>
          <w:szCs w:val="20"/>
        </w:rPr>
        <w:t xml:space="preserve"> </w:t>
      </w:r>
      <w:r w:rsidRPr="00127B8C">
        <w:rPr>
          <w:sz w:val="20"/>
          <w:szCs w:val="20"/>
        </w:rPr>
        <w:t>un nav pārnesi nodokļa vajadzībām (</w:t>
      </w:r>
      <w:r>
        <w:rPr>
          <w:sz w:val="20"/>
          <w:szCs w:val="20"/>
        </w:rPr>
        <w:t>uzņēmumu ienākuma nodokļa deklarācijas uz 31.12.2017. 78.1.</w:t>
      </w:r>
      <w:r w:rsidR="00B867CD">
        <w:rPr>
          <w:sz w:val="20"/>
          <w:szCs w:val="20"/>
        </w:rPr>
        <w:t>un 78.2.</w:t>
      </w:r>
      <w:r>
        <w:rPr>
          <w:sz w:val="20"/>
          <w:szCs w:val="20"/>
        </w:rPr>
        <w:t>rindas tabulas 4.ailē norādītā summa un 77.rindā norādītie zaudējumi)</w:t>
      </w:r>
      <w:r w:rsidRPr="00FF5119">
        <w:rPr>
          <w:sz w:val="20"/>
          <w:szCs w:val="20"/>
        </w:rPr>
        <w:t>.</w:t>
      </w:r>
      <w:r>
        <w:rPr>
          <w:sz w:val="20"/>
          <w:szCs w:val="20"/>
        </w:rPr>
        <w:t xml:space="preserve"> </w:t>
      </w:r>
      <w:r>
        <w:rPr>
          <w:sz w:val="20"/>
        </w:rPr>
        <w:t xml:space="preserve">Norāda </w:t>
      </w:r>
      <w:r>
        <w:rPr>
          <w:sz w:val="20"/>
          <w:szCs w:val="20"/>
        </w:rPr>
        <w:t xml:space="preserve">15% no kopējās nesegto zaudējumu summas, kas izveidojusies uz 31.12.2017. un bija noteikta saskaņā ar likuma “Par uzņēmumu ienākuma nodokli” 14.pantu. </w:t>
      </w:r>
      <w:r>
        <w:rPr>
          <w:sz w:val="20"/>
        </w:rPr>
        <w:t>Turpmākajos taksācijas periodos iekļauj no iepriekšējās  deklarācijas 1.2.rindas tabulas 5.ailes summu (zaudējumu  atlikušo daļu).</w:t>
      </w:r>
    </w:p>
    <w:p w:rsidR="00B867CD" w:rsidRDefault="00B867CD" w:rsidP="003D21D4">
      <w:pPr>
        <w:jc w:val="both"/>
        <w:rPr>
          <w:sz w:val="20"/>
        </w:rPr>
      </w:pPr>
    </w:p>
    <w:p w:rsidR="000B762F" w:rsidRPr="000B762F" w:rsidRDefault="00EB3A65" w:rsidP="000B762F">
      <w:pPr>
        <w:rPr>
          <w:b/>
          <w:sz w:val="28"/>
          <w:szCs w:val="28"/>
        </w:rPr>
      </w:pPr>
      <w:r>
        <w:rPr>
          <w:b/>
          <w:sz w:val="28"/>
          <w:szCs w:val="28"/>
        </w:rPr>
        <w:tab/>
      </w:r>
      <w:r w:rsidR="00B16179">
        <w:rPr>
          <w:b/>
          <w:sz w:val="28"/>
          <w:szCs w:val="28"/>
        </w:rPr>
        <w:t xml:space="preserve">6. Deklarācijas </w:t>
      </w:r>
      <w:r w:rsidR="000B762F" w:rsidRPr="000B762F">
        <w:rPr>
          <w:b/>
          <w:sz w:val="28"/>
          <w:szCs w:val="28"/>
        </w:rPr>
        <w:t>1.</w:t>
      </w:r>
      <w:r w:rsidR="000B762F">
        <w:rPr>
          <w:b/>
          <w:sz w:val="28"/>
          <w:szCs w:val="28"/>
        </w:rPr>
        <w:t>2</w:t>
      </w:r>
      <w:r w:rsidR="000B762F" w:rsidRPr="000B762F">
        <w:rPr>
          <w:b/>
          <w:sz w:val="28"/>
          <w:szCs w:val="28"/>
        </w:rPr>
        <w:t>.rindas tabulas aizpildīšana.</w:t>
      </w:r>
    </w:p>
    <w:p w:rsidR="00773C9A" w:rsidRDefault="00EB3A65" w:rsidP="000B762F">
      <w:pPr>
        <w:rPr>
          <w:sz w:val="28"/>
          <w:szCs w:val="28"/>
        </w:rPr>
      </w:pPr>
      <w:r>
        <w:rPr>
          <w:sz w:val="28"/>
          <w:szCs w:val="28"/>
        </w:rPr>
        <w:tab/>
      </w:r>
      <w:r w:rsidR="000B762F" w:rsidRPr="000B762F">
        <w:rPr>
          <w:sz w:val="28"/>
          <w:szCs w:val="28"/>
        </w:rPr>
        <w:t>1.ailē norāda ieraksta numuru pēc kārtas.</w:t>
      </w:r>
    </w:p>
    <w:p w:rsidR="00175668" w:rsidRDefault="00EB3A65" w:rsidP="00175668">
      <w:pPr>
        <w:jc w:val="both"/>
        <w:rPr>
          <w:sz w:val="28"/>
          <w:szCs w:val="28"/>
        </w:rPr>
      </w:pPr>
      <w:r>
        <w:rPr>
          <w:sz w:val="28"/>
          <w:szCs w:val="28"/>
        </w:rPr>
        <w:tab/>
      </w:r>
      <w:r w:rsidR="00175668">
        <w:rPr>
          <w:sz w:val="28"/>
          <w:szCs w:val="28"/>
        </w:rPr>
        <w:t>2.ailē norāda z</w:t>
      </w:r>
      <w:r w:rsidR="00175668" w:rsidRPr="00175668">
        <w:rPr>
          <w:sz w:val="28"/>
          <w:szCs w:val="28"/>
        </w:rPr>
        <w:t>audējumu summ</w:t>
      </w:r>
      <w:r w:rsidR="00C8385D">
        <w:rPr>
          <w:sz w:val="28"/>
          <w:szCs w:val="28"/>
        </w:rPr>
        <w:t>u</w:t>
      </w:r>
      <w:r w:rsidR="00175668" w:rsidRPr="00175668">
        <w:rPr>
          <w:sz w:val="28"/>
          <w:szCs w:val="28"/>
        </w:rPr>
        <w:t>, kuru var segt no nākamo pie</w:t>
      </w:r>
      <w:r w:rsidR="00175668">
        <w:rPr>
          <w:sz w:val="28"/>
          <w:szCs w:val="28"/>
        </w:rPr>
        <w:t xml:space="preserve">cu pārskata gadu </w:t>
      </w:r>
      <w:r w:rsidR="00A00FE7">
        <w:rPr>
          <w:sz w:val="28"/>
          <w:szCs w:val="28"/>
        </w:rPr>
        <w:t xml:space="preserve">(t.i., no 2018. līdz 2022.gadam) </w:t>
      </w:r>
      <w:r w:rsidR="00FC2653">
        <w:rPr>
          <w:sz w:val="28"/>
          <w:szCs w:val="28"/>
        </w:rPr>
        <w:t>uzņēmumu ienākuma nodokļa par dividendēm</w:t>
      </w:r>
      <w:r w:rsidR="00175668">
        <w:rPr>
          <w:sz w:val="28"/>
          <w:szCs w:val="28"/>
        </w:rPr>
        <w:t>.</w:t>
      </w:r>
      <w:r w:rsidR="00FC2653">
        <w:rPr>
          <w:sz w:val="28"/>
          <w:szCs w:val="28"/>
        </w:rPr>
        <w:t xml:space="preserve"> </w:t>
      </w:r>
      <w:r w:rsidR="00FC2653" w:rsidRPr="00FC2653">
        <w:rPr>
          <w:sz w:val="28"/>
          <w:szCs w:val="28"/>
        </w:rPr>
        <w:t xml:space="preserve">Šīs ailes nosaukumā lietotais saīsinājums “nodokļa bāze” ir jāsaprot kā </w:t>
      </w:r>
      <w:r w:rsidR="007254E5" w:rsidRPr="007254E5">
        <w:rPr>
          <w:sz w:val="28"/>
          <w:szCs w:val="28"/>
        </w:rPr>
        <w:t xml:space="preserve">50 procenti no </w:t>
      </w:r>
      <w:r w:rsidR="00FC2653" w:rsidRPr="00FC2653">
        <w:rPr>
          <w:sz w:val="28"/>
          <w:szCs w:val="28"/>
        </w:rPr>
        <w:t>uzņēmumu ienākuma nodokļa summa</w:t>
      </w:r>
      <w:r w:rsidR="007254E5">
        <w:rPr>
          <w:sz w:val="28"/>
          <w:szCs w:val="28"/>
        </w:rPr>
        <w:t>s</w:t>
      </w:r>
      <w:r w:rsidR="00FC2653" w:rsidRPr="00FC2653">
        <w:rPr>
          <w:sz w:val="28"/>
          <w:szCs w:val="28"/>
        </w:rPr>
        <w:t>,</w:t>
      </w:r>
      <w:r w:rsidR="00FC2653">
        <w:rPr>
          <w:sz w:val="28"/>
          <w:szCs w:val="28"/>
        </w:rPr>
        <w:t xml:space="preserve"> kas aprēķināta par dividendēm.</w:t>
      </w:r>
      <w:r w:rsidR="00175668">
        <w:rPr>
          <w:sz w:val="28"/>
          <w:szCs w:val="28"/>
        </w:rPr>
        <w:t xml:space="preserve">  Zaudējumu summu nosakot, ņem vērā:</w:t>
      </w:r>
    </w:p>
    <w:p w:rsidR="00175668" w:rsidRDefault="00175668" w:rsidP="00175668">
      <w:pPr>
        <w:jc w:val="both"/>
        <w:rPr>
          <w:sz w:val="28"/>
          <w:szCs w:val="28"/>
        </w:rPr>
      </w:pPr>
      <w:r>
        <w:rPr>
          <w:sz w:val="28"/>
          <w:szCs w:val="28"/>
        </w:rPr>
        <w:tab/>
        <w:t>1) tie ir p</w:t>
      </w:r>
      <w:r w:rsidRPr="00175668">
        <w:rPr>
          <w:sz w:val="28"/>
          <w:szCs w:val="28"/>
        </w:rPr>
        <w:t xml:space="preserve">irmstaksācijas periodu zaudējumi, kuri radušies līdz </w:t>
      </w:r>
      <w:r>
        <w:rPr>
          <w:sz w:val="28"/>
          <w:szCs w:val="28"/>
        </w:rPr>
        <w:t xml:space="preserve"> 3</w:t>
      </w:r>
      <w:r w:rsidRPr="00175668">
        <w:rPr>
          <w:sz w:val="28"/>
          <w:szCs w:val="28"/>
        </w:rPr>
        <w:t>1.12.2017 un nav pārnesi nodokļa vajadzībām (uzņēmumu ienākuma nodokļa deklarācijas uz 31.12.2017. 78</w:t>
      </w:r>
      <w:r w:rsidRPr="00B867CD">
        <w:rPr>
          <w:sz w:val="28"/>
          <w:szCs w:val="28"/>
        </w:rPr>
        <w:t>.1.</w:t>
      </w:r>
      <w:r w:rsidR="00B867CD" w:rsidRPr="00B867CD">
        <w:rPr>
          <w:sz w:val="28"/>
          <w:szCs w:val="28"/>
        </w:rPr>
        <w:t xml:space="preserve"> un 78.2.</w:t>
      </w:r>
      <w:r w:rsidRPr="00B867CD">
        <w:rPr>
          <w:sz w:val="28"/>
          <w:szCs w:val="28"/>
        </w:rPr>
        <w:t>rindas</w:t>
      </w:r>
      <w:r w:rsidRPr="00175668">
        <w:rPr>
          <w:sz w:val="28"/>
          <w:szCs w:val="28"/>
        </w:rPr>
        <w:t xml:space="preserve"> tabulas 4.ailē norādītā summa un</w:t>
      </w:r>
      <w:r>
        <w:rPr>
          <w:sz w:val="28"/>
          <w:szCs w:val="28"/>
        </w:rPr>
        <w:t xml:space="preserve"> 77.rindā norādītie zaudējumi); un </w:t>
      </w:r>
    </w:p>
    <w:p w:rsidR="00175668" w:rsidRDefault="00175668" w:rsidP="00175668">
      <w:pPr>
        <w:jc w:val="both"/>
        <w:rPr>
          <w:sz w:val="28"/>
          <w:szCs w:val="28"/>
        </w:rPr>
      </w:pPr>
      <w:r>
        <w:rPr>
          <w:sz w:val="28"/>
          <w:szCs w:val="28"/>
        </w:rPr>
        <w:tab/>
        <w:t>2) n</w:t>
      </w:r>
      <w:r w:rsidRPr="00175668">
        <w:rPr>
          <w:sz w:val="28"/>
          <w:szCs w:val="28"/>
        </w:rPr>
        <w:t>orāda 15% no kopējās nesegto zaudējumu summas, kas izveidojusies uz 31.12.2017. un bija noteikta saskaņā ar likuma “Par uzņēmumu ienākuma nodokli” 14</w:t>
      </w:r>
      <w:r>
        <w:rPr>
          <w:sz w:val="28"/>
          <w:szCs w:val="28"/>
        </w:rPr>
        <w:t>.pantu;</w:t>
      </w:r>
    </w:p>
    <w:p w:rsidR="00175668" w:rsidRDefault="00175668" w:rsidP="00175668">
      <w:pPr>
        <w:jc w:val="both"/>
        <w:rPr>
          <w:sz w:val="28"/>
          <w:szCs w:val="28"/>
        </w:rPr>
      </w:pPr>
      <w:r>
        <w:rPr>
          <w:sz w:val="28"/>
          <w:szCs w:val="28"/>
        </w:rPr>
        <w:tab/>
        <w:t>3) t</w:t>
      </w:r>
      <w:r w:rsidRPr="00175668">
        <w:rPr>
          <w:sz w:val="28"/>
          <w:szCs w:val="28"/>
        </w:rPr>
        <w:t>urpmākajos taksācijas periodos iekļauj no iepriekšējās  deklarācijas 1.2.rindas tabulas 5.ailes summu (</w:t>
      </w:r>
      <w:r>
        <w:rPr>
          <w:sz w:val="28"/>
          <w:szCs w:val="28"/>
        </w:rPr>
        <w:t xml:space="preserve">t.i., </w:t>
      </w:r>
      <w:r w:rsidRPr="00175668">
        <w:rPr>
          <w:sz w:val="28"/>
          <w:szCs w:val="28"/>
        </w:rPr>
        <w:t>zaudējumu  atlikušo daļu).</w:t>
      </w:r>
    </w:p>
    <w:p w:rsidR="000C7380" w:rsidRDefault="00EB3A65" w:rsidP="000C7380">
      <w:pPr>
        <w:jc w:val="both"/>
        <w:rPr>
          <w:sz w:val="28"/>
          <w:szCs w:val="28"/>
        </w:rPr>
      </w:pPr>
      <w:r>
        <w:rPr>
          <w:sz w:val="28"/>
          <w:szCs w:val="28"/>
        </w:rPr>
        <w:tab/>
      </w:r>
      <w:r w:rsidR="000C7380">
        <w:rPr>
          <w:sz w:val="28"/>
          <w:szCs w:val="28"/>
        </w:rPr>
        <w:t>3</w:t>
      </w:r>
      <w:r w:rsidR="00175668" w:rsidRPr="00175668">
        <w:rPr>
          <w:sz w:val="28"/>
          <w:szCs w:val="28"/>
        </w:rPr>
        <w:t>.ailē norāda</w:t>
      </w:r>
      <w:r w:rsidR="000C7380">
        <w:rPr>
          <w:sz w:val="28"/>
          <w:szCs w:val="28"/>
        </w:rPr>
        <w:t xml:space="preserve"> p</w:t>
      </w:r>
      <w:r w:rsidR="000C7380" w:rsidRPr="000C7380">
        <w:rPr>
          <w:sz w:val="28"/>
          <w:szCs w:val="28"/>
        </w:rPr>
        <w:t>ārskata gad</w:t>
      </w:r>
      <w:r w:rsidR="000C7380">
        <w:rPr>
          <w:sz w:val="28"/>
          <w:szCs w:val="28"/>
        </w:rPr>
        <w:t>u</w:t>
      </w:r>
      <w:r w:rsidR="000C7380" w:rsidRPr="000C7380">
        <w:rPr>
          <w:sz w:val="28"/>
          <w:szCs w:val="28"/>
        </w:rPr>
        <w:t>, kurā pārnes zaudējumus</w:t>
      </w:r>
      <w:r w:rsidR="000C7380">
        <w:rPr>
          <w:sz w:val="28"/>
          <w:szCs w:val="28"/>
        </w:rPr>
        <w:t>.</w:t>
      </w:r>
    </w:p>
    <w:p w:rsidR="000C7380" w:rsidRDefault="00EB3A65" w:rsidP="000C7380">
      <w:pPr>
        <w:jc w:val="both"/>
        <w:rPr>
          <w:sz w:val="28"/>
          <w:szCs w:val="28"/>
        </w:rPr>
      </w:pPr>
      <w:r>
        <w:rPr>
          <w:sz w:val="28"/>
          <w:szCs w:val="28"/>
        </w:rPr>
        <w:tab/>
      </w:r>
      <w:r w:rsidR="000C7380">
        <w:rPr>
          <w:sz w:val="28"/>
          <w:szCs w:val="28"/>
        </w:rPr>
        <w:t>4</w:t>
      </w:r>
      <w:r w:rsidR="000C7380" w:rsidRPr="000C7380">
        <w:rPr>
          <w:sz w:val="28"/>
          <w:szCs w:val="28"/>
        </w:rPr>
        <w:t xml:space="preserve">.ailē norāda </w:t>
      </w:r>
      <w:r w:rsidR="000C7380">
        <w:rPr>
          <w:sz w:val="28"/>
          <w:szCs w:val="28"/>
        </w:rPr>
        <w:t>z</w:t>
      </w:r>
      <w:r w:rsidR="000C7380" w:rsidRPr="000C7380">
        <w:rPr>
          <w:sz w:val="28"/>
          <w:szCs w:val="28"/>
        </w:rPr>
        <w:t>audējumu summ</w:t>
      </w:r>
      <w:r w:rsidR="000C7380">
        <w:rPr>
          <w:sz w:val="28"/>
          <w:szCs w:val="28"/>
        </w:rPr>
        <w:t>u</w:t>
      </w:r>
      <w:r w:rsidR="000C7380" w:rsidRPr="000C7380">
        <w:rPr>
          <w:sz w:val="28"/>
          <w:szCs w:val="28"/>
        </w:rPr>
        <w:t xml:space="preserve">, kura samazina </w:t>
      </w:r>
      <w:r w:rsidR="005C68DB">
        <w:rPr>
          <w:sz w:val="28"/>
          <w:szCs w:val="28"/>
        </w:rPr>
        <w:t xml:space="preserve">nodokli no dividendēm </w:t>
      </w:r>
      <w:r w:rsidR="000C7380" w:rsidRPr="000C7380">
        <w:rPr>
          <w:sz w:val="28"/>
          <w:szCs w:val="28"/>
        </w:rPr>
        <w:t>pārskata gadā</w:t>
      </w:r>
      <w:r w:rsidR="000C7380">
        <w:rPr>
          <w:sz w:val="28"/>
          <w:szCs w:val="28"/>
        </w:rPr>
        <w:t xml:space="preserve">, un to nenorāda lielāku par </w:t>
      </w:r>
      <w:r w:rsidR="007254E5">
        <w:rPr>
          <w:sz w:val="28"/>
          <w:szCs w:val="28"/>
        </w:rPr>
        <w:t xml:space="preserve">50 procentiem no </w:t>
      </w:r>
      <w:r w:rsidR="000C7380">
        <w:rPr>
          <w:sz w:val="28"/>
          <w:szCs w:val="28"/>
        </w:rPr>
        <w:t>atbilstoš</w:t>
      </w:r>
      <w:r w:rsidR="007254E5">
        <w:rPr>
          <w:sz w:val="28"/>
          <w:szCs w:val="28"/>
        </w:rPr>
        <w:t>ā</w:t>
      </w:r>
      <w:r w:rsidR="000C7380">
        <w:rPr>
          <w:sz w:val="28"/>
          <w:szCs w:val="28"/>
        </w:rPr>
        <w:t xml:space="preserve"> nodokļa</w:t>
      </w:r>
      <w:r w:rsidR="005C68DB">
        <w:rPr>
          <w:sz w:val="28"/>
          <w:szCs w:val="28"/>
        </w:rPr>
        <w:t xml:space="preserve"> no dividendēm</w:t>
      </w:r>
      <w:r w:rsidR="000C7380">
        <w:rPr>
          <w:sz w:val="28"/>
          <w:szCs w:val="28"/>
        </w:rPr>
        <w:t>.</w:t>
      </w:r>
      <w:r w:rsidR="000F3C2B">
        <w:rPr>
          <w:sz w:val="28"/>
          <w:szCs w:val="28"/>
        </w:rPr>
        <w:t xml:space="preserve"> Šīs ailes nosaukumā lietotais saīsinājums “nodokļa bāze” ir jāsaprot kā </w:t>
      </w:r>
      <w:r w:rsidR="007254E5" w:rsidRPr="007254E5">
        <w:rPr>
          <w:sz w:val="28"/>
          <w:szCs w:val="28"/>
        </w:rPr>
        <w:t xml:space="preserve">50 procenti no </w:t>
      </w:r>
      <w:r w:rsidR="000F3C2B">
        <w:rPr>
          <w:sz w:val="28"/>
          <w:szCs w:val="28"/>
        </w:rPr>
        <w:t>uzņēmumu ienākuma nodok</w:t>
      </w:r>
      <w:r w:rsidR="00FC2653">
        <w:rPr>
          <w:sz w:val="28"/>
          <w:szCs w:val="28"/>
        </w:rPr>
        <w:t>ļa summa</w:t>
      </w:r>
      <w:r w:rsidR="007254E5">
        <w:rPr>
          <w:sz w:val="28"/>
          <w:szCs w:val="28"/>
        </w:rPr>
        <w:t>s</w:t>
      </w:r>
      <w:r w:rsidR="000F3C2B">
        <w:rPr>
          <w:sz w:val="28"/>
          <w:szCs w:val="28"/>
        </w:rPr>
        <w:t>, kas aprēķināt</w:t>
      </w:r>
      <w:r w:rsidR="00FC2653">
        <w:rPr>
          <w:sz w:val="28"/>
          <w:szCs w:val="28"/>
        </w:rPr>
        <w:t>a</w:t>
      </w:r>
      <w:r w:rsidR="000F3C2B">
        <w:rPr>
          <w:sz w:val="28"/>
          <w:szCs w:val="28"/>
        </w:rPr>
        <w:t xml:space="preserve"> par dividendēm. </w:t>
      </w:r>
    </w:p>
    <w:p w:rsidR="00175668" w:rsidRDefault="00EB3A65" w:rsidP="000C7380">
      <w:pPr>
        <w:jc w:val="both"/>
        <w:rPr>
          <w:sz w:val="28"/>
          <w:szCs w:val="28"/>
        </w:rPr>
      </w:pPr>
      <w:r>
        <w:rPr>
          <w:sz w:val="28"/>
          <w:szCs w:val="28"/>
        </w:rPr>
        <w:tab/>
      </w:r>
      <w:r w:rsidR="000C7380">
        <w:rPr>
          <w:sz w:val="28"/>
          <w:szCs w:val="28"/>
        </w:rPr>
        <w:t>5</w:t>
      </w:r>
      <w:r w:rsidR="000C7380" w:rsidRPr="000C7380">
        <w:rPr>
          <w:sz w:val="28"/>
          <w:szCs w:val="28"/>
        </w:rPr>
        <w:t>.ailē norāda zaudējumu summa, kura attiecināma uz nākamajiem pārskata gadiem</w:t>
      </w:r>
      <w:r w:rsidR="000C7380">
        <w:rPr>
          <w:sz w:val="28"/>
          <w:szCs w:val="28"/>
        </w:rPr>
        <w:t xml:space="preserve">, un to aprēķina kā </w:t>
      </w:r>
      <w:r w:rsidR="00A00FE7">
        <w:rPr>
          <w:sz w:val="28"/>
          <w:szCs w:val="28"/>
        </w:rPr>
        <w:t xml:space="preserve">starpību, </w:t>
      </w:r>
      <w:r w:rsidR="000C7380">
        <w:rPr>
          <w:sz w:val="28"/>
          <w:szCs w:val="28"/>
        </w:rPr>
        <w:t xml:space="preserve">no 2.ailē norādītās summas </w:t>
      </w:r>
      <w:r w:rsidR="00A00FE7">
        <w:rPr>
          <w:sz w:val="28"/>
          <w:szCs w:val="28"/>
        </w:rPr>
        <w:t xml:space="preserve">atņemot </w:t>
      </w:r>
      <w:r w:rsidR="000C7380">
        <w:rPr>
          <w:sz w:val="28"/>
          <w:szCs w:val="28"/>
        </w:rPr>
        <w:t>4.ailes summu.</w:t>
      </w:r>
      <w:r w:rsidR="000C7380" w:rsidRPr="000C7380">
        <w:rPr>
          <w:sz w:val="28"/>
          <w:szCs w:val="28"/>
        </w:rPr>
        <w:t xml:space="preserve"> </w:t>
      </w:r>
    </w:p>
    <w:p w:rsidR="006007CB" w:rsidRDefault="006007CB" w:rsidP="000C7380">
      <w:pPr>
        <w:jc w:val="both"/>
        <w:rPr>
          <w:sz w:val="28"/>
          <w:szCs w:val="28"/>
        </w:rPr>
      </w:pPr>
    </w:p>
    <w:p w:rsidR="006007CB" w:rsidRDefault="00EB3A65" w:rsidP="000C7380">
      <w:pPr>
        <w:jc w:val="both"/>
        <w:rPr>
          <w:b/>
          <w:sz w:val="28"/>
          <w:szCs w:val="28"/>
        </w:rPr>
      </w:pPr>
      <w:r>
        <w:rPr>
          <w:b/>
          <w:sz w:val="28"/>
          <w:szCs w:val="28"/>
        </w:rPr>
        <w:tab/>
      </w:r>
      <w:r w:rsidR="00A40438">
        <w:rPr>
          <w:b/>
          <w:sz w:val="28"/>
          <w:szCs w:val="28"/>
        </w:rPr>
        <w:t>3</w:t>
      </w:r>
      <w:r w:rsidR="006007CB" w:rsidRPr="006007CB">
        <w:rPr>
          <w:b/>
          <w:sz w:val="28"/>
          <w:szCs w:val="28"/>
        </w:rPr>
        <w:t>.piemērs.</w:t>
      </w:r>
    </w:p>
    <w:p w:rsidR="00E24D34" w:rsidRDefault="00EB3A65" w:rsidP="000C7380">
      <w:pPr>
        <w:jc w:val="both"/>
        <w:rPr>
          <w:sz w:val="28"/>
          <w:szCs w:val="28"/>
        </w:rPr>
      </w:pPr>
      <w:r>
        <w:rPr>
          <w:sz w:val="28"/>
          <w:szCs w:val="28"/>
        </w:rPr>
        <w:tab/>
      </w:r>
      <w:r w:rsidR="00DE3896" w:rsidRPr="00DE3896">
        <w:rPr>
          <w:sz w:val="28"/>
          <w:szCs w:val="28"/>
        </w:rPr>
        <w:t xml:space="preserve">Kapitālsabiedrībai </w:t>
      </w:r>
      <w:r w:rsidR="00DE3896">
        <w:rPr>
          <w:sz w:val="28"/>
          <w:szCs w:val="28"/>
        </w:rPr>
        <w:t>ir palikuši nesegti iepriekšējo gadu zaudējumi, kuri aprēķināti 2015., 2016. un 2017.gada uzņēmumu ienākuma nodokļa deklarācijās. Kapitālsabiedrība šos zaudējumus sedz no nodokļa</w:t>
      </w:r>
      <w:r w:rsidR="00D337E8">
        <w:rPr>
          <w:sz w:val="28"/>
          <w:szCs w:val="28"/>
        </w:rPr>
        <w:t>, kas aprēķināts par dividendēm, (ņemot vērā ierobežojumu 50 procentu apmērā no šī nodokļa)</w:t>
      </w:r>
      <w:r w:rsidR="00DE3896">
        <w:rPr>
          <w:sz w:val="28"/>
          <w:szCs w:val="28"/>
        </w:rPr>
        <w:t xml:space="preserve"> 201</w:t>
      </w:r>
      <w:r w:rsidR="00D337E8">
        <w:rPr>
          <w:sz w:val="28"/>
          <w:szCs w:val="28"/>
        </w:rPr>
        <w:t>9</w:t>
      </w:r>
      <w:r w:rsidR="00DE3896">
        <w:rPr>
          <w:sz w:val="28"/>
          <w:szCs w:val="28"/>
        </w:rPr>
        <w:t>. , 20</w:t>
      </w:r>
      <w:r w:rsidR="00D337E8">
        <w:rPr>
          <w:sz w:val="28"/>
          <w:szCs w:val="28"/>
        </w:rPr>
        <w:t>20</w:t>
      </w:r>
      <w:r w:rsidR="00DE3896">
        <w:rPr>
          <w:sz w:val="28"/>
          <w:szCs w:val="28"/>
        </w:rPr>
        <w:t>. un 202</w:t>
      </w:r>
      <w:r w:rsidR="00D337E8">
        <w:rPr>
          <w:sz w:val="28"/>
          <w:szCs w:val="28"/>
        </w:rPr>
        <w:t>1</w:t>
      </w:r>
      <w:r w:rsidR="00DE3896">
        <w:rPr>
          <w:sz w:val="28"/>
          <w:szCs w:val="28"/>
        </w:rPr>
        <w:t>.gadā.</w:t>
      </w:r>
      <w:r w:rsidR="004564E3">
        <w:rPr>
          <w:sz w:val="28"/>
          <w:szCs w:val="28"/>
        </w:rPr>
        <w:t xml:space="preserve"> </w:t>
      </w:r>
      <w:r w:rsidR="00E24D34">
        <w:rPr>
          <w:sz w:val="28"/>
          <w:szCs w:val="28"/>
        </w:rPr>
        <w:t xml:space="preserve">Tā kā 2020.gadā kapitālsabiedrība izmaksā dividendes divas reizes (piemēram, aprīlī un novembrī), tad veidojas nodoklis par dividendēm un to samazina par atbilstošo zaudējumu daļu </w:t>
      </w:r>
      <w:r w:rsidR="00E24D34" w:rsidRPr="00E24D34">
        <w:rPr>
          <w:sz w:val="28"/>
          <w:szCs w:val="28"/>
        </w:rPr>
        <w:t>(ņemot vērā ierobežojumu 50 procentu apmērā no nodokļa</w:t>
      </w:r>
      <w:r w:rsidR="00E24D34">
        <w:rPr>
          <w:sz w:val="28"/>
          <w:szCs w:val="28"/>
        </w:rPr>
        <w:t xml:space="preserve"> par dividendēm</w:t>
      </w:r>
      <w:r w:rsidR="00E24D34" w:rsidRPr="00E24D34">
        <w:rPr>
          <w:sz w:val="28"/>
          <w:szCs w:val="28"/>
        </w:rPr>
        <w:t>)</w:t>
      </w:r>
      <w:r w:rsidR="00A4156A">
        <w:rPr>
          <w:sz w:val="28"/>
          <w:szCs w:val="28"/>
        </w:rPr>
        <w:t xml:space="preserve"> (ieraksts tabulas 2. un 3.rindā)</w:t>
      </w:r>
      <w:r w:rsidR="00E24D34">
        <w:rPr>
          <w:sz w:val="28"/>
          <w:szCs w:val="28"/>
        </w:rPr>
        <w:t xml:space="preserve">. </w:t>
      </w:r>
    </w:p>
    <w:p w:rsidR="00DE3896" w:rsidRPr="00DE3896" w:rsidRDefault="00E24D34" w:rsidP="000C7380">
      <w:pPr>
        <w:jc w:val="both"/>
        <w:rPr>
          <w:sz w:val="28"/>
          <w:szCs w:val="28"/>
        </w:rPr>
      </w:pPr>
      <w:r>
        <w:rPr>
          <w:sz w:val="28"/>
          <w:szCs w:val="28"/>
        </w:rPr>
        <w:tab/>
      </w:r>
      <w:r w:rsidR="004564E3">
        <w:rPr>
          <w:sz w:val="28"/>
          <w:szCs w:val="28"/>
        </w:rPr>
        <w:t xml:space="preserve">Tātad zaudējumi tiek segti trīs gadu laikā, jo nodokļa maksātājam </w:t>
      </w:r>
      <w:r>
        <w:rPr>
          <w:sz w:val="28"/>
          <w:szCs w:val="28"/>
        </w:rPr>
        <w:t xml:space="preserve">šo gadu laikā </w:t>
      </w:r>
      <w:r w:rsidR="004564E3">
        <w:rPr>
          <w:sz w:val="28"/>
          <w:szCs w:val="28"/>
        </w:rPr>
        <w:t xml:space="preserve">ir </w:t>
      </w:r>
      <w:r w:rsidR="00B94558">
        <w:rPr>
          <w:sz w:val="28"/>
          <w:szCs w:val="28"/>
        </w:rPr>
        <w:t>bij</w:t>
      </w:r>
      <w:r>
        <w:rPr>
          <w:sz w:val="28"/>
          <w:szCs w:val="28"/>
        </w:rPr>
        <w:t>is</w:t>
      </w:r>
      <w:r w:rsidR="00B94558">
        <w:rPr>
          <w:sz w:val="28"/>
          <w:szCs w:val="28"/>
        </w:rPr>
        <w:t xml:space="preserve"> pietiekami liel</w:t>
      </w:r>
      <w:r w:rsidR="00D337E8">
        <w:rPr>
          <w:sz w:val="28"/>
          <w:szCs w:val="28"/>
        </w:rPr>
        <w:t>s</w:t>
      </w:r>
      <w:r w:rsidR="00B94558">
        <w:rPr>
          <w:sz w:val="28"/>
          <w:szCs w:val="28"/>
        </w:rPr>
        <w:t xml:space="preserve"> nodok</w:t>
      </w:r>
      <w:r w:rsidR="00D337E8">
        <w:rPr>
          <w:sz w:val="28"/>
          <w:szCs w:val="28"/>
        </w:rPr>
        <w:t xml:space="preserve">lis par dividendēm </w:t>
      </w:r>
      <w:r w:rsidR="00D337E8" w:rsidRPr="00D337E8">
        <w:rPr>
          <w:sz w:val="28"/>
          <w:szCs w:val="28"/>
        </w:rPr>
        <w:t>(ņemot vērā ierobežojumu 50 procentu apmērā no šī nodokļa)</w:t>
      </w:r>
      <w:r w:rsidR="00B94558" w:rsidRPr="00D337E8">
        <w:rPr>
          <w:sz w:val="28"/>
          <w:szCs w:val="28"/>
        </w:rPr>
        <w:t>,</w:t>
      </w:r>
      <w:r w:rsidR="00B94558">
        <w:rPr>
          <w:sz w:val="28"/>
          <w:szCs w:val="28"/>
        </w:rPr>
        <w:t xml:space="preserve"> pret kuru attiecināt zaudējumus.</w:t>
      </w:r>
      <w:r w:rsidR="00D337E8">
        <w:rPr>
          <w:sz w:val="28"/>
          <w:szCs w:val="28"/>
        </w:rPr>
        <w:t xml:space="preserve"> </w:t>
      </w:r>
    </w:p>
    <w:tbl>
      <w:tblPr>
        <w:tblStyle w:val="TableGrid"/>
        <w:tblpPr w:leftFromText="180" w:rightFromText="180" w:vertAnchor="text" w:horzAnchor="margin" w:tblpXSpec="center" w:tblpY="139"/>
        <w:tblW w:w="0" w:type="auto"/>
        <w:tblInd w:w="0" w:type="dxa"/>
        <w:tblLook w:val="04A0" w:firstRow="1" w:lastRow="0" w:firstColumn="1" w:lastColumn="0" w:noHBand="0" w:noVBand="1"/>
      </w:tblPr>
      <w:tblGrid>
        <w:gridCol w:w="628"/>
        <w:gridCol w:w="2216"/>
        <w:gridCol w:w="1250"/>
        <w:gridCol w:w="2204"/>
        <w:gridCol w:w="1998"/>
      </w:tblGrid>
      <w:tr w:rsidR="006007CB" w:rsidTr="00D87CAE">
        <w:trPr>
          <w:trHeight w:val="1467"/>
        </w:trPr>
        <w:tc>
          <w:tcPr>
            <w:tcW w:w="628" w:type="dxa"/>
            <w:tcBorders>
              <w:top w:val="single" w:sz="4" w:space="0" w:color="auto"/>
              <w:left w:val="single" w:sz="4" w:space="0" w:color="auto"/>
              <w:bottom w:val="single" w:sz="4" w:space="0" w:color="auto"/>
              <w:right w:val="single" w:sz="4" w:space="0" w:color="auto"/>
            </w:tcBorders>
            <w:hideMark/>
          </w:tcPr>
          <w:p w:rsidR="006007CB" w:rsidRDefault="006007CB" w:rsidP="00D87CAE">
            <w:pPr>
              <w:pStyle w:val="Heading9"/>
              <w:outlineLvl w:val="8"/>
              <w:rPr>
                <w:sz w:val="20"/>
                <w:szCs w:val="20"/>
                <w:lang w:eastAsia="lv-LV"/>
              </w:rPr>
            </w:pPr>
            <w:r>
              <w:rPr>
                <w:sz w:val="20"/>
                <w:szCs w:val="20"/>
                <w:lang w:eastAsia="lv-LV"/>
              </w:rPr>
              <w:t>Nr.</w:t>
            </w:r>
          </w:p>
          <w:p w:rsidR="006007CB" w:rsidRDefault="006007CB" w:rsidP="00D87CAE">
            <w:pPr>
              <w:pStyle w:val="Heading9"/>
              <w:outlineLvl w:val="8"/>
              <w:rPr>
                <w:sz w:val="20"/>
                <w:szCs w:val="20"/>
                <w:lang w:eastAsia="lv-LV"/>
              </w:rPr>
            </w:pPr>
            <w:r>
              <w:rPr>
                <w:sz w:val="20"/>
                <w:szCs w:val="20"/>
                <w:lang w:eastAsia="lv-LV"/>
              </w:rPr>
              <w:t>p.k.</w:t>
            </w:r>
          </w:p>
        </w:tc>
        <w:tc>
          <w:tcPr>
            <w:tcW w:w="2216" w:type="dxa"/>
            <w:tcBorders>
              <w:top w:val="single" w:sz="4" w:space="0" w:color="auto"/>
              <w:left w:val="single" w:sz="4" w:space="0" w:color="auto"/>
              <w:bottom w:val="single" w:sz="4" w:space="0" w:color="auto"/>
              <w:right w:val="single" w:sz="4" w:space="0" w:color="auto"/>
            </w:tcBorders>
            <w:hideMark/>
          </w:tcPr>
          <w:p w:rsidR="006007CB" w:rsidRDefault="006007CB" w:rsidP="00D87CAE">
            <w:pPr>
              <w:pStyle w:val="Heading9"/>
              <w:outlineLvl w:val="8"/>
              <w:rPr>
                <w:sz w:val="20"/>
                <w:szCs w:val="20"/>
                <w:vertAlign w:val="superscript"/>
                <w:lang w:eastAsia="lv-LV"/>
              </w:rPr>
            </w:pPr>
            <w:r>
              <w:rPr>
                <w:sz w:val="20"/>
                <w:szCs w:val="20"/>
                <w:lang w:eastAsia="lv-LV"/>
              </w:rPr>
              <w:t xml:space="preserve">Zaudējumu summa, kuru var segt no nākamo piecu pārskata gadu nodokļa bāzes </w:t>
            </w:r>
            <w:r>
              <w:rPr>
                <w:sz w:val="20"/>
                <w:szCs w:val="20"/>
                <w:vertAlign w:val="superscript"/>
                <w:lang w:eastAsia="lv-LV"/>
              </w:rPr>
              <w:t>1</w:t>
            </w:r>
          </w:p>
        </w:tc>
        <w:tc>
          <w:tcPr>
            <w:tcW w:w="1250" w:type="dxa"/>
            <w:tcBorders>
              <w:top w:val="single" w:sz="4" w:space="0" w:color="auto"/>
              <w:left w:val="single" w:sz="4" w:space="0" w:color="auto"/>
              <w:bottom w:val="single" w:sz="4" w:space="0" w:color="auto"/>
              <w:right w:val="single" w:sz="4" w:space="0" w:color="auto"/>
            </w:tcBorders>
            <w:hideMark/>
          </w:tcPr>
          <w:p w:rsidR="006007CB" w:rsidRDefault="006007CB" w:rsidP="00D87CAE">
            <w:pPr>
              <w:pStyle w:val="Heading9"/>
              <w:outlineLvl w:val="8"/>
              <w:rPr>
                <w:sz w:val="20"/>
                <w:szCs w:val="20"/>
                <w:lang w:eastAsia="lv-LV"/>
              </w:rPr>
            </w:pPr>
            <w:r>
              <w:rPr>
                <w:sz w:val="20"/>
                <w:szCs w:val="20"/>
                <w:lang w:eastAsia="lv-LV"/>
              </w:rPr>
              <w:t>Pārskata gads, kurā pārnes zaudējumus</w:t>
            </w:r>
          </w:p>
        </w:tc>
        <w:tc>
          <w:tcPr>
            <w:tcW w:w="2204" w:type="dxa"/>
            <w:tcBorders>
              <w:top w:val="single" w:sz="4" w:space="0" w:color="auto"/>
              <w:left w:val="single" w:sz="4" w:space="0" w:color="auto"/>
              <w:bottom w:val="single" w:sz="4" w:space="0" w:color="auto"/>
              <w:right w:val="single" w:sz="4" w:space="0" w:color="auto"/>
            </w:tcBorders>
            <w:hideMark/>
          </w:tcPr>
          <w:p w:rsidR="006007CB" w:rsidRDefault="006007CB" w:rsidP="00D87CAE">
            <w:pPr>
              <w:pStyle w:val="Heading9"/>
              <w:outlineLvl w:val="8"/>
              <w:rPr>
                <w:sz w:val="20"/>
                <w:szCs w:val="20"/>
                <w:lang w:eastAsia="lv-LV"/>
              </w:rPr>
            </w:pPr>
            <w:r>
              <w:rPr>
                <w:sz w:val="20"/>
                <w:szCs w:val="20"/>
                <w:lang w:eastAsia="lv-LV"/>
              </w:rPr>
              <w:t xml:space="preserve">Zaudējumu summa, kura samazina nodokļa bāzi pārskata gadā </w:t>
            </w:r>
          </w:p>
        </w:tc>
        <w:tc>
          <w:tcPr>
            <w:tcW w:w="1998" w:type="dxa"/>
            <w:tcBorders>
              <w:top w:val="single" w:sz="4" w:space="0" w:color="auto"/>
              <w:left w:val="single" w:sz="4" w:space="0" w:color="auto"/>
              <w:bottom w:val="single" w:sz="4" w:space="0" w:color="auto"/>
              <w:right w:val="single" w:sz="4" w:space="0" w:color="auto"/>
            </w:tcBorders>
            <w:hideMark/>
          </w:tcPr>
          <w:p w:rsidR="006007CB" w:rsidRDefault="006007CB" w:rsidP="00D87CAE">
            <w:pPr>
              <w:pStyle w:val="Heading9"/>
              <w:outlineLvl w:val="8"/>
              <w:rPr>
                <w:sz w:val="20"/>
                <w:szCs w:val="20"/>
                <w:lang w:eastAsia="lv-LV"/>
              </w:rPr>
            </w:pPr>
            <w:r>
              <w:rPr>
                <w:sz w:val="20"/>
                <w:szCs w:val="20"/>
                <w:lang w:eastAsia="lv-LV"/>
              </w:rPr>
              <w:t xml:space="preserve">Zaudējumu summa, kura attiecināma uz nākamajiem pārskata gadiem </w:t>
            </w:r>
          </w:p>
          <w:p w:rsidR="006007CB" w:rsidRDefault="006007CB" w:rsidP="00D87CAE">
            <w:pPr>
              <w:pStyle w:val="Heading9"/>
              <w:outlineLvl w:val="8"/>
              <w:rPr>
                <w:sz w:val="20"/>
                <w:szCs w:val="20"/>
                <w:lang w:eastAsia="lv-LV"/>
              </w:rPr>
            </w:pPr>
            <w:r>
              <w:rPr>
                <w:sz w:val="20"/>
                <w:szCs w:val="20"/>
                <w:lang w:eastAsia="lv-LV"/>
              </w:rPr>
              <w:t>(2-4)</w:t>
            </w:r>
          </w:p>
        </w:tc>
      </w:tr>
      <w:tr w:rsidR="006007CB" w:rsidTr="00D87CAE">
        <w:trPr>
          <w:trHeight w:val="154"/>
        </w:trPr>
        <w:tc>
          <w:tcPr>
            <w:tcW w:w="628" w:type="dxa"/>
            <w:tcBorders>
              <w:top w:val="single" w:sz="4" w:space="0" w:color="auto"/>
              <w:left w:val="single" w:sz="4" w:space="0" w:color="auto"/>
              <w:bottom w:val="single" w:sz="4" w:space="0" w:color="auto"/>
              <w:right w:val="single" w:sz="4" w:space="0" w:color="auto"/>
            </w:tcBorders>
            <w:hideMark/>
          </w:tcPr>
          <w:p w:rsidR="006007CB" w:rsidRDefault="006007CB" w:rsidP="00D87CAE">
            <w:pPr>
              <w:pStyle w:val="Heading9"/>
              <w:outlineLvl w:val="8"/>
              <w:rPr>
                <w:b w:val="0"/>
                <w:sz w:val="16"/>
                <w:lang w:eastAsia="lv-LV"/>
              </w:rPr>
            </w:pPr>
            <w:r>
              <w:rPr>
                <w:b w:val="0"/>
                <w:sz w:val="16"/>
                <w:lang w:eastAsia="lv-LV"/>
              </w:rPr>
              <w:t>1</w:t>
            </w:r>
          </w:p>
        </w:tc>
        <w:tc>
          <w:tcPr>
            <w:tcW w:w="2216" w:type="dxa"/>
            <w:tcBorders>
              <w:top w:val="single" w:sz="4" w:space="0" w:color="auto"/>
              <w:left w:val="single" w:sz="4" w:space="0" w:color="auto"/>
              <w:bottom w:val="single" w:sz="4" w:space="0" w:color="auto"/>
              <w:right w:val="single" w:sz="4" w:space="0" w:color="auto"/>
            </w:tcBorders>
            <w:hideMark/>
          </w:tcPr>
          <w:p w:rsidR="006007CB" w:rsidRDefault="006007CB" w:rsidP="00D87CAE">
            <w:pPr>
              <w:pStyle w:val="Heading9"/>
              <w:outlineLvl w:val="8"/>
              <w:rPr>
                <w:b w:val="0"/>
                <w:sz w:val="16"/>
                <w:lang w:eastAsia="lv-LV"/>
              </w:rPr>
            </w:pPr>
            <w:r>
              <w:rPr>
                <w:b w:val="0"/>
                <w:sz w:val="16"/>
                <w:lang w:eastAsia="lv-LV"/>
              </w:rPr>
              <w:t>2</w:t>
            </w:r>
          </w:p>
        </w:tc>
        <w:tc>
          <w:tcPr>
            <w:tcW w:w="1250" w:type="dxa"/>
            <w:tcBorders>
              <w:top w:val="single" w:sz="4" w:space="0" w:color="auto"/>
              <w:left w:val="single" w:sz="4" w:space="0" w:color="auto"/>
              <w:bottom w:val="single" w:sz="4" w:space="0" w:color="auto"/>
              <w:right w:val="single" w:sz="4" w:space="0" w:color="auto"/>
            </w:tcBorders>
            <w:hideMark/>
          </w:tcPr>
          <w:p w:rsidR="006007CB" w:rsidRDefault="006007CB" w:rsidP="00D87CAE">
            <w:pPr>
              <w:pStyle w:val="Heading9"/>
              <w:outlineLvl w:val="8"/>
              <w:rPr>
                <w:b w:val="0"/>
                <w:sz w:val="16"/>
                <w:lang w:eastAsia="lv-LV"/>
              </w:rPr>
            </w:pPr>
            <w:r>
              <w:rPr>
                <w:b w:val="0"/>
                <w:sz w:val="16"/>
                <w:lang w:eastAsia="lv-LV"/>
              </w:rPr>
              <w:t>3</w:t>
            </w:r>
          </w:p>
        </w:tc>
        <w:tc>
          <w:tcPr>
            <w:tcW w:w="2204" w:type="dxa"/>
            <w:tcBorders>
              <w:top w:val="single" w:sz="4" w:space="0" w:color="auto"/>
              <w:left w:val="single" w:sz="4" w:space="0" w:color="auto"/>
              <w:bottom w:val="single" w:sz="4" w:space="0" w:color="auto"/>
              <w:right w:val="single" w:sz="4" w:space="0" w:color="auto"/>
            </w:tcBorders>
            <w:hideMark/>
          </w:tcPr>
          <w:p w:rsidR="006007CB" w:rsidRDefault="006007CB" w:rsidP="00D87CAE">
            <w:pPr>
              <w:pStyle w:val="Heading9"/>
              <w:outlineLvl w:val="8"/>
              <w:rPr>
                <w:b w:val="0"/>
                <w:sz w:val="16"/>
                <w:lang w:eastAsia="lv-LV"/>
              </w:rPr>
            </w:pPr>
            <w:r>
              <w:rPr>
                <w:b w:val="0"/>
                <w:sz w:val="16"/>
                <w:lang w:eastAsia="lv-LV"/>
              </w:rPr>
              <w:t>4</w:t>
            </w:r>
          </w:p>
        </w:tc>
        <w:tc>
          <w:tcPr>
            <w:tcW w:w="1998" w:type="dxa"/>
            <w:tcBorders>
              <w:top w:val="single" w:sz="4" w:space="0" w:color="auto"/>
              <w:left w:val="single" w:sz="4" w:space="0" w:color="auto"/>
              <w:bottom w:val="single" w:sz="4" w:space="0" w:color="auto"/>
              <w:right w:val="single" w:sz="4" w:space="0" w:color="auto"/>
            </w:tcBorders>
            <w:hideMark/>
          </w:tcPr>
          <w:p w:rsidR="006007CB" w:rsidRDefault="006007CB" w:rsidP="00D87CAE">
            <w:pPr>
              <w:pStyle w:val="Heading9"/>
              <w:outlineLvl w:val="8"/>
              <w:rPr>
                <w:b w:val="0"/>
                <w:sz w:val="16"/>
                <w:lang w:eastAsia="lv-LV"/>
              </w:rPr>
            </w:pPr>
            <w:r>
              <w:rPr>
                <w:b w:val="0"/>
                <w:sz w:val="16"/>
                <w:lang w:eastAsia="lv-LV"/>
              </w:rPr>
              <w:t>5</w:t>
            </w:r>
          </w:p>
        </w:tc>
      </w:tr>
      <w:tr w:rsidR="006007CB" w:rsidTr="00D87CAE">
        <w:trPr>
          <w:trHeight w:val="162"/>
        </w:trPr>
        <w:tc>
          <w:tcPr>
            <w:tcW w:w="628" w:type="dxa"/>
            <w:tcBorders>
              <w:top w:val="single" w:sz="4" w:space="0" w:color="auto"/>
              <w:left w:val="single" w:sz="4" w:space="0" w:color="auto"/>
              <w:bottom w:val="single" w:sz="4" w:space="0" w:color="auto"/>
              <w:right w:val="single" w:sz="4" w:space="0" w:color="auto"/>
            </w:tcBorders>
          </w:tcPr>
          <w:p w:rsidR="006007CB" w:rsidRPr="00175668" w:rsidRDefault="006007CB" w:rsidP="00D87CAE">
            <w:pPr>
              <w:pStyle w:val="Heading9"/>
              <w:outlineLvl w:val="8"/>
              <w:rPr>
                <w:b w:val="0"/>
                <w:i/>
                <w:sz w:val="28"/>
                <w:szCs w:val="28"/>
                <w:lang w:eastAsia="lv-LV"/>
              </w:rPr>
            </w:pPr>
            <w:r>
              <w:rPr>
                <w:b w:val="0"/>
                <w:i/>
                <w:sz w:val="28"/>
                <w:szCs w:val="28"/>
                <w:lang w:eastAsia="lv-LV"/>
              </w:rPr>
              <w:t>1.</w:t>
            </w:r>
          </w:p>
        </w:tc>
        <w:tc>
          <w:tcPr>
            <w:tcW w:w="2216" w:type="dxa"/>
            <w:tcBorders>
              <w:top w:val="single" w:sz="4" w:space="0" w:color="auto"/>
              <w:left w:val="single" w:sz="4" w:space="0" w:color="auto"/>
              <w:bottom w:val="single" w:sz="4" w:space="0" w:color="auto"/>
              <w:right w:val="single" w:sz="4" w:space="0" w:color="auto"/>
            </w:tcBorders>
          </w:tcPr>
          <w:p w:rsidR="006007CB" w:rsidRPr="00175668" w:rsidRDefault="006007CB" w:rsidP="00D87CAE">
            <w:pPr>
              <w:pStyle w:val="Heading9"/>
              <w:outlineLvl w:val="8"/>
              <w:rPr>
                <w:b w:val="0"/>
                <w:i/>
                <w:sz w:val="28"/>
                <w:szCs w:val="28"/>
                <w:lang w:eastAsia="lv-LV"/>
              </w:rPr>
            </w:pPr>
            <w:r>
              <w:rPr>
                <w:b w:val="0"/>
                <w:i/>
                <w:sz w:val="28"/>
                <w:szCs w:val="28"/>
                <w:lang w:eastAsia="lv-LV"/>
              </w:rPr>
              <w:t>1000</w:t>
            </w:r>
          </w:p>
        </w:tc>
        <w:tc>
          <w:tcPr>
            <w:tcW w:w="1250" w:type="dxa"/>
            <w:tcBorders>
              <w:top w:val="single" w:sz="4" w:space="0" w:color="auto"/>
              <w:left w:val="single" w:sz="4" w:space="0" w:color="auto"/>
              <w:bottom w:val="single" w:sz="4" w:space="0" w:color="auto"/>
              <w:right w:val="single" w:sz="4" w:space="0" w:color="auto"/>
            </w:tcBorders>
          </w:tcPr>
          <w:p w:rsidR="006007CB" w:rsidRPr="00175668" w:rsidRDefault="006007CB" w:rsidP="00D337E8">
            <w:pPr>
              <w:pStyle w:val="Heading9"/>
              <w:outlineLvl w:val="8"/>
              <w:rPr>
                <w:b w:val="0"/>
                <w:i/>
                <w:sz w:val="28"/>
                <w:szCs w:val="28"/>
                <w:lang w:eastAsia="lv-LV"/>
              </w:rPr>
            </w:pPr>
            <w:r>
              <w:rPr>
                <w:b w:val="0"/>
                <w:i/>
                <w:sz w:val="28"/>
                <w:szCs w:val="28"/>
                <w:lang w:eastAsia="lv-LV"/>
              </w:rPr>
              <w:t>201</w:t>
            </w:r>
            <w:r w:rsidR="00D337E8">
              <w:rPr>
                <w:b w:val="0"/>
                <w:i/>
                <w:sz w:val="28"/>
                <w:szCs w:val="28"/>
                <w:lang w:eastAsia="lv-LV"/>
              </w:rPr>
              <w:t>9</w:t>
            </w:r>
            <w:r>
              <w:rPr>
                <w:b w:val="0"/>
                <w:i/>
                <w:sz w:val="28"/>
                <w:szCs w:val="28"/>
                <w:lang w:eastAsia="lv-LV"/>
              </w:rPr>
              <w:t>.</w:t>
            </w:r>
          </w:p>
        </w:tc>
        <w:tc>
          <w:tcPr>
            <w:tcW w:w="2204" w:type="dxa"/>
            <w:tcBorders>
              <w:top w:val="single" w:sz="4" w:space="0" w:color="auto"/>
              <w:left w:val="single" w:sz="4" w:space="0" w:color="auto"/>
              <w:bottom w:val="single" w:sz="4" w:space="0" w:color="auto"/>
              <w:right w:val="single" w:sz="4" w:space="0" w:color="auto"/>
            </w:tcBorders>
          </w:tcPr>
          <w:p w:rsidR="006007CB" w:rsidRPr="00175668" w:rsidRDefault="006007CB" w:rsidP="00D87CAE">
            <w:pPr>
              <w:pStyle w:val="Heading9"/>
              <w:outlineLvl w:val="8"/>
              <w:rPr>
                <w:b w:val="0"/>
                <w:i/>
                <w:sz w:val="28"/>
                <w:szCs w:val="28"/>
                <w:lang w:eastAsia="lv-LV"/>
              </w:rPr>
            </w:pPr>
            <w:r>
              <w:rPr>
                <w:b w:val="0"/>
                <w:i/>
                <w:sz w:val="28"/>
                <w:szCs w:val="28"/>
                <w:lang w:eastAsia="lv-LV"/>
              </w:rPr>
              <w:t>300</w:t>
            </w:r>
          </w:p>
        </w:tc>
        <w:tc>
          <w:tcPr>
            <w:tcW w:w="1998" w:type="dxa"/>
            <w:tcBorders>
              <w:top w:val="single" w:sz="4" w:space="0" w:color="auto"/>
              <w:left w:val="single" w:sz="4" w:space="0" w:color="auto"/>
              <w:bottom w:val="single" w:sz="4" w:space="0" w:color="auto"/>
              <w:right w:val="single" w:sz="4" w:space="0" w:color="auto"/>
            </w:tcBorders>
          </w:tcPr>
          <w:p w:rsidR="006007CB" w:rsidRPr="00175668" w:rsidRDefault="006007CB" w:rsidP="00D87CAE">
            <w:pPr>
              <w:pStyle w:val="Heading9"/>
              <w:outlineLvl w:val="8"/>
              <w:rPr>
                <w:b w:val="0"/>
                <w:i/>
                <w:sz w:val="28"/>
                <w:szCs w:val="28"/>
                <w:lang w:eastAsia="lv-LV"/>
              </w:rPr>
            </w:pPr>
            <w:r>
              <w:rPr>
                <w:b w:val="0"/>
                <w:i/>
                <w:sz w:val="28"/>
                <w:szCs w:val="28"/>
                <w:lang w:eastAsia="lv-LV"/>
              </w:rPr>
              <w:t>700</w:t>
            </w:r>
          </w:p>
        </w:tc>
      </w:tr>
      <w:tr w:rsidR="006007CB" w:rsidTr="00D87CAE">
        <w:trPr>
          <w:trHeight w:val="162"/>
        </w:trPr>
        <w:tc>
          <w:tcPr>
            <w:tcW w:w="628" w:type="dxa"/>
            <w:tcBorders>
              <w:top w:val="single" w:sz="4" w:space="0" w:color="auto"/>
              <w:left w:val="single" w:sz="4" w:space="0" w:color="auto"/>
              <w:bottom w:val="single" w:sz="4" w:space="0" w:color="auto"/>
              <w:right w:val="single" w:sz="4" w:space="0" w:color="auto"/>
            </w:tcBorders>
          </w:tcPr>
          <w:p w:rsidR="006007CB" w:rsidRPr="00175668" w:rsidRDefault="006007CB" w:rsidP="00D87CAE">
            <w:pPr>
              <w:pStyle w:val="Heading9"/>
              <w:outlineLvl w:val="8"/>
              <w:rPr>
                <w:b w:val="0"/>
                <w:i/>
                <w:sz w:val="28"/>
                <w:szCs w:val="28"/>
                <w:lang w:eastAsia="lv-LV"/>
              </w:rPr>
            </w:pPr>
            <w:r>
              <w:rPr>
                <w:b w:val="0"/>
                <w:i/>
                <w:sz w:val="28"/>
                <w:szCs w:val="28"/>
                <w:lang w:eastAsia="lv-LV"/>
              </w:rPr>
              <w:t>2.</w:t>
            </w:r>
          </w:p>
        </w:tc>
        <w:tc>
          <w:tcPr>
            <w:tcW w:w="2216" w:type="dxa"/>
            <w:tcBorders>
              <w:top w:val="single" w:sz="4" w:space="0" w:color="auto"/>
              <w:left w:val="single" w:sz="4" w:space="0" w:color="auto"/>
              <w:bottom w:val="single" w:sz="4" w:space="0" w:color="auto"/>
              <w:right w:val="single" w:sz="4" w:space="0" w:color="auto"/>
            </w:tcBorders>
          </w:tcPr>
          <w:p w:rsidR="006007CB" w:rsidRPr="00175668" w:rsidRDefault="006007CB" w:rsidP="00D87CAE">
            <w:pPr>
              <w:pStyle w:val="Heading9"/>
              <w:outlineLvl w:val="8"/>
              <w:rPr>
                <w:b w:val="0"/>
                <w:i/>
                <w:sz w:val="28"/>
                <w:szCs w:val="28"/>
                <w:lang w:eastAsia="lv-LV"/>
              </w:rPr>
            </w:pPr>
            <w:r>
              <w:rPr>
                <w:b w:val="0"/>
                <w:i/>
                <w:sz w:val="28"/>
                <w:szCs w:val="28"/>
                <w:lang w:eastAsia="lv-LV"/>
              </w:rPr>
              <w:t>700</w:t>
            </w:r>
          </w:p>
        </w:tc>
        <w:tc>
          <w:tcPr>
            <w:tcW w:w="1250" w:type="dxa"/>
            <w:tcBorders>
              <w:top w:val="single" w:sz="4" w:space="0" w:color="auto"/>
              <w:left w:val="single" w:sz="4" w:space="0" w:color="auto"/>
              <w:bottom w:val="single" w:sz="4" w:space="0" w:color="auto"/>
              <w:right w:val="single" w:sz="4" w:space="0" w:color="auto"/>
            </w:tcBorders>
          </w:tcPr>
          <w:p w:rsidR="006007CB" w:rsidRPr="00175668" w:rsidRDefault="006007CB" w:rsidP="00D337E8">
            <w:pPr>
              <w:pStyle w:val="Heading9"/>
              <w:outlineLvl w:val="8"/>
              <w:rPr>
                <w:b w:val="0"/>
                <w:i/>
                <w:sz w:val="28"/>
                <w:szCs w:val="28"/>
                <w:lang w:eastAsia="lv-LV"/>
              </w:rPr>
            </w:pPr>
            <w:r>
              <w:rPr>
                <w:b w:val="0"/>
                <w:i/>
                <w:sz w:val="28"/>
                <w:szCs w:val="28"/>
                <w:lang w:eastAsia="lv-LV"/>
              </w:rPr>
              <w:t>20</w:t>
            </w:r>
            <w:r w:rsidR="00D337E8">
              <w:rPr>
                <w:b w:val="0"/>
                <w:i/>
                <w:sz w:val="28"/>
                <w:szCs w:val="28"/>
                <w:lang w:eastAsia="lv-LV"/>
              </w:rPr>
              <w:t>20</w:t>
            </w:r>
            <w:r>
              <w:rPr>
                <w:b w:val="0"/>
                <w:i/>
                <w:sz w:val="28"/>
                <w:szCs w:val="28"/>
                <w:lang w:eastAsia="lv-LV"/>
              </w:rPr>
              <w:t>.</w:t>
            </w:r>
          </w:p>
        </w:tc>
        <w:tc>
          <w:tcPr>
            <w:tcW w:w="2204" w:type="dxa"/>
            <w:tcBorders>
              <w:top w:val="single" w:sz="4" w:space="0" w:color="auto"/>
              <w:left w:val="single" w:sz="4" w:space="0" w:color="auto"/>
              <w:bottom w:val="single" w:sz="4" w:space="0" w:color="auto"/>
              <w:right w:val="single" w:sz="4" w:space="0" w:color="auto"/>
            </w:tcBorders>
          </w:tcPr>
          <w:p w:rsidR="006007CB" w:rsidRPr="00175668" w:rsidRDefault="006007CB" w:rsidP="00D87CAE">
            <w:pPr>
              <w:pStyle w:val="Heading9"/>
              <w:outlineLvl w:val="8"/>
              <w:rPr>
                <w:b w:val="0"/>
                <w:i/>
                <w:sz w:val="28"/>
                <w:szCs w:val="28"/>
                <w:lang w:eastAsia="lv-LV"/>
              </w:rPr>
            </w:pPr>
            <w:r>
              <w:rPr>
                <w:b w:val="0"/>
                <w:i/>
                <w:sz w:val="28"/>
                <w:szCs w:val="28"/>
                <w:lang w:eastAsia="lv-LV"/>
              </w:rPr>
              <w:t>500</w:t>
            </w:r>
          </w:p>
        </w:tc>
        <w:tc>
          <w:tcPr>
            <w:tcW w:w="1998" w:type="dxa"/>
            <w:tcBorders>
              <w:top w:val="single" w:sz="4" w:space="0" w:color="auto"/>
              <w:left w:val="single" w:sz="4" w:space="0" w:color="auto"/>
              <w:bottom w:val="single" w:sz="4" w:space="0" w:color="auto"/>
              <w:right w:val="single" w:sz="4" w:space="0" w:color="auto"/>
            </w:tcBorders>
          </w:tcPr>
          <w:p w:rsidR="006007CB" w:rsidRPr="00175668" w:rsidRDefault="006007CB" w:rsidP="00D87CAE">
            <w:pPr>
              <w:pStyle w:val="Heading9"/>
              <w:outlineLvl w:val="8"/>
              <w:rPr>
                <w:b w:val="0"/>
                <w:i/>
                <w:sz w:val="28"/>
                <w:szCs w:val="28"/>
                <w:lang w:eastAsia="lv-LV"/>
              </w:rPr>
            </w:pPr>
            <w:r>
              <w:rPr>
                <w:b w:val="0"/>
                <w:i/>
                <w:sz w:val="28"/>
                <w:szCs w:val="28"/>
                <w:lang w:eastAsia="lv-LV"/>
              </w:rPr>
              <w:t>200</w:t>
            </w:r>
          </w:p>
        </w:tc>
      </w:tr>
      <w:tr w:rsidR="00E24D34" w:rsidTr="00D87CAE">
        <w:trPr>
          <w:trHeight w:val="162"/>
        </w:trPr>
        <w:tc>
          <w:tcPr>
            <w:tcW w:w="628" w:type="dxa"/>
            <w:tcBorders>
              <w:top w:val="single" w:sz="4" w:space="0" w:color="auto"/>
              <w:left w:val="single" w:sz="4" w:space="0" w:color="auto"/>
              <w:bottom w:val="single" w:sz="4" w:space="0" w:color="auto"/>
              <w:right w:val="single" w:sz="4" w:space="0" w:color="auto"/>
            </w:tcBorders>
          </w:tcPr>
          <w:p w:rsidR="00E24D34" w:rsidRDefault="00E24D34" w:rsidP="00D87CAE">
            <w:pPr>
              <w:pStyle w:val="Heading9"/>
              <w:outlineLvl w:val="8"/>
              <w:rPr>
                <w:b w:val="0"/>
                <w:i/>
                <w:sz w:val="28"/>
                <w:szCs w:val="28"/>
                <w:lang w:eastAsia="lv-LV"/>
              </w:rPr>
            </w:pPr>
            <w:r>
              <w:rPr>
                <w:b w:val="0"/>
                <w:i/>
                <w:sz w:val="28"/>
                <w:szCs w:val="28"/>
                <w:lang w:eastAsia="lv-LV"/>
              </w:rPr>
              <w:t>3.</w:t>
            </w:r>
          </w:p>
        </w:tc>
        <w:tc>
          <w:tcPr>
            <w:tcW w:w="2216" w:type="dxa"/>
            <w:tcBorders>
              <w:top w:val="single" w:sz="4" w:space="0" w:color="auto"/>
              <w:left w:val="single" w:sz="4" w:space="0" w:color="auto"/>
              <w:bottom w:val="single" w:sz="4" w:space="0" w:color="auto"/>
              <w:right w:val="single" w:sz="4" w:space="0" w:color="auto"/>
            </w:tcBorders>
          </w:tcPr>
          <w:p w:rsidR="00E24D34" w:rsidRDefault="00E24D34" w:rsidP="00D87CAE">
            <w:pPr>
              <w:pStyle w:val="Heading9"/>
              <w:outlineLvl w:val="8"/>
              <w:rPr>
                <w:b w:val="0"/>
                <w:i/>
                <w:sz w:val="28"/>
                <w:szCs w:val="28"/>
                <w:lang w:eastAsia="lv-LV"/>
              </w:rPr>
            </w:pPr>
            <w:r>
              <w:rPr>
                <w:b w:val="0"/>
                <w:i/>
                <w:sz w:val="28"/>
                <w:szCs w:val="28"/>
                <w:lang w:eastAsia="lv-LV"/>
              </w:rPr>
              <w:t>200</w:t>
            </w:r>
          </w:p>
        </w:tc>
        <w:tc>
          <w:tcPr>
            <w:tcW w:w="1250" w:type="dxa"/>
            <w:tcBorders>
              <w:top w:val="single" w:sz="4" w:space="0" w:color="auto"/>
              <w:left w:val="single" w:sz="4" w:space="0" w:color="auto"/>
              <w:bottom w:val="single" w:sz="4" w:space="0" w:color="auto"/>
              <w:right w:val="single" w:sz="4" w:space="0" w:color="auto"/>
            </w:tcBorders>
          </w:tcPr>
          <w:p w:rsidR="00E24D34" w:rsidRDefault="00E24D34" w:rsidP="00D337E8">
            <w:pPr>
              <w:pStyle w:val="Heading9"/>
              <w:outlineLvl w:val="8"/>
              <w:rPr>
                <w:b w:val="0"/>
                <w:i/>
                <w:sz w:val="28"/>
                <w:szCs w:val="28"/>
                <w:lang w:eastAsia="lv-LV"/>
              </w:rPr>
            </w:pPr>
            <w:r>
              <w:rPr>
                <w:b w:val="0"/>
                <w:i/>
                <w:sz w:val="28"/>
                <w:szCs w:val="28"/>
                <w:lang w:eastAsia="lv-LV"/>
              </w:rPr>
              <w:t>2020.</w:t>
            </w:r>
          </w:p>
        </w:tc>
        <w:tc>
          <w:tcPr>
            <w:tcW w:w="2204" w:type="dxa"/>
            <w:tcBorders>
              <w:top w:val="single" w:sz="4" w:space="0" w:color="auto"/>
              <w:left w:val="single" w:sz="4" w:space="0" w:color="auto"/>
              <w:bottom w:val="single" w:sz="4" w:space="0" w:color="auto"/>
              <w:right w:val="single" w:sz="4" w:space="0" w:color="auto"/>
            </w:tcBorders>
          </w:tcPr>
          <w:p w:rsidR="00E24D34" w:rsidRDefault="00E24D34" w:rsidP="00D87CAE">
            <w:pPr>
              <w:pStyle w:val="Heading9"/>
              <w:outlineLvl w:val="8"/>
              <w:rPr>
                <w:b w:val="0"/>
                <w:i/>
                <w:sz w:val="28"/>
                <w:szCs w:val="28"/>
                <w:lang w:eastAsia="lv-LV"/>
              </w:rPr>
            </w:pPr>
            <w:r>
              <w:rPr>
                <w:b w:val="0"/>
                <w:i/>
                <w:sz w:val="28"/>
                <w:szCs w:val="28"/>
                <w:lang w:eastAsia="lv-LV"/>
              </w:rPr>
              <w:t>150</w:t>
            </w:r>
          </w:p>
        </w:tc>
        <w:tc>
          <w:tcPr>
            <w:tcW w:w="1998" w:type="dxa"/>
            <w:tcBorders>
              <w:top w:val="single" w:sz="4" w:space="0" w:color="auto"/>
              <w:left w:val="single" w:sz="4" w:space="0" w:color="auto"/>
              <w:bottom w:val="single" w:sz="4" w:space="0" w:color="auto"/>
              <w:right w:val="single" w:sz="4" w:space="0" w:color="auto"/>
            </w:tcBorders>
          </w:tcPr>
          <w:p w:rsidR="00E24D34" w:rsidRDefault="00E24D34" w:rsidP="00D87CAE">
            <w:pPr>
              <w:pStyle w:val="Heading9"/>
              <w:outlineLvl w:val="8"/>
              <w:rPr>
                <w:b w:val="0"/>
                <w:i/>
                <w:sz w:val="28"/>
                <w:szCs w:val="28"/>
                <w:lang w:eastAsia="lv-LV"/>
              </w:rPr>
            </w:pPr>
            <w:r>
              <w:rPr>
                <w:b w:val="0"/>
                <w:i/>
                <w:sz w:val="28"/>
                <w:szCs w:val="28"/>
                <w:lang w:eastAsia="lv-LV"/>
              </w:rPr>
              <w:t>50</w:t>
            </w:r>
          </w:p>
        </w:tc>
      </w:tr>
      <w:tr w:rsidR="006007CB" w:rsidTr="00D87CAE">
        <w:trPr>
          <w:trHeight w:val="162"/>
        </w:trPr>
        <w:tc>
          <w:tcPr>
            <w:tcW w:w="628" w:type="dxa"/>
            <w:tcBorders>
              <w:top w:val="single" w:sz="4" w:space="0" w:color="auto"/>
              <w:left w:val="single" w:sz="4" w:space="0" w:color="auto"/>
              <w:bottom w:val="single" w:sz="4" w:space="0" w:color="auto"/>
              <w:right w:val="single" w:sz="4" w:space="0" w:color="auto"/>
            </w:tcBorders>
          </w:tcPr>
          <w:p w:rsidR="006007CB" w:rsidRPr="00175668" w:rsidRDefault="00E24D34" w:rsidP="00D87CAE">
            <w:pPr>
              <w:pStyle w:val="Heading9"/>
              <w:outlineLvl w:val="8"/>
              <w:rPr>
                <w:b w:val="0"/>
                <w:i/>
                <w:sz w:val="28"/>
                <w:szCs w:val="28"/>
                <w:lang w:eastAsia="lv-LV"/>
              </w:rPr>
            </w:pPr>
            <w:r>
              <w:rPr>
                <w:b w:val="0"/>
                <w:i/>
                <w:sz w:val="28"/>
                <w:szCs w:val="28"/>
                <w:lang w:eastAsia="lv-LV"/>
              </w:rPr>
              <w:t>4,</w:t>
            </w:r>
          </w:p>
        </w:tc>
        <w:tc>
          <w:tcPr>
            <w:tcW w:w="2216" w:type="dxa"/>
            <w:tcBorders>
              <w:top w:val="single" w:sz="4" w:space="0" w:color="auto"/>
              <w:left w:val="single" w:sz="4" w:space="0" w:color="auto"/>
              <w:bottom w:val="single" w:sz="4" w:space="0" w:color="auto"/>
              <w:right w:val="single" w:sz="4" w:space="0" w:color="auto"/>
            </w:tcBorders>
          </w:tcPr>
          <w:p w:rsidR="006007CB" w:rsidRPr="00175668" w:rsidRDefault="00E24D34" w:rsidP="00E24D34">
            <w:pPr>
              <w:pStyle w:val="Heading9"/>
              <w:outlineLvl w:val="8"/>
              <w:rPr>
                <w:b w:val="0"/>
                <w:i/>
                <w:sz w:val="28"/>
                <w:szCs w:val="28"/>
                <w:lang w:eastAsia="lv-LV"/>
              </w:rPr>
            </w:pPr>
            <w:r>
              <w:rPr>
                <w:b w:val="0"/>
                <w:i/>
                <w:sz w:val="28"/>
                <w:szCs w:val="28"/>
                <w:lang w:eastAsia="lv-LV"/>
              </w:rPr>
              <w:t>50</w:t>
            </w:r>
          </w:p>
        </w:tc>
        <w:tc>
          <w:tcPr>
            <w:tcW w:w="1250" w:type="dxa"/>
            <w:tcBorders>
              <w:top w:val="single" w:sz="4" w:space="0" w:color="auto"/>
              <w:left w:val="single" w:sz="4" w:space="0" w:color="auto"/>
              <w:bottom w:val="single" w:sz="4" w:space="0" w:color="auto"/>
              <w:right w:val="single" w:sz="4" w:space="0" w:color="auto"/>
            </w:tcBorders>
          </w:tcPr>
          <w:p w:rsidR="006007CB" w:rsidRPr="00175668" w:rsidRDefault="006007CB" w:rsidP="00D337E8">
            <w:pPr>
              <w:pStyle w:val="Heading9"/>
              <w:outlineLvl w:val="8"/>
              <w:rPr>
                <w:b w:val="0"/>
                <w:i/>
                <w:sz w:val="28"/>
                <w:szCs w:val="28"/>
                <w:lang w:eastAsia="lv-LV"/>
              </w:rPr>
            </w:pPr>
            <w:r>
              <w:rPr>
                <w:b w:val="0"/>
                <w:i/>
                <w:sz w:val="28"/>
                <w:szCs w:val="28"/>
                <w:lang w:eastAsia="lv-LV"/>
              </w:rPr>
              <w:t>202</w:t>
            </w:r>
            <w:r w:rsidR="00D337E8">
              <w:rPr>
                <w:b w:val="0"/>
                <w:i/>
                <w:sz w:val="28"/>
                <w:szCs w:val="28"/>
                <w:lang w:eastAsia="lv-LV"/>
              </w:rPr>
              <w:t>1</w:t>
            </w:r>
            <w:r>
              <w:rPr>
                <w:b w:val="0"/>
                <w:i/>
                <w:sz w:val="28"/>
                <w:szCs w:val="28"/>
                <w:lang w:eastAsia="lv-LV"/>
              </w:rPr>
              <w:t>.</w:t>
            </w:r>
          </w:p>
        </w:tc>
        <w:tc>
          <w:tcPr>
            <w:tcW w:w="2204" w:type="dxa"/>
            <w:tcBorders>
              <w:top w:val="single" w:sz="4" w:space="0" w:color="auto"/>
              <w:left w:val="single" w:sz="4" w:space="0" w:color="auto"/>
              <w:bottom w:val="single" w:sz="4" w:space="0" w:color="auto"/>
              <w:right w:val="single" w:sz="4" w:space="0" w:color="auto"/>
            </w:tcBorders>
          </w:tcPr>
          <w:p w:rsidR="006007CB" w:rsidRPr="00175668" w:rsidRDefault="00E24D34" w:rsidP="00E24D34">
            <w:pPr>
              <w:pStyle w:val="Heading9"/>
              <w:outlineLvl w:val="8"/>
              <w:rPr>
                <w:b w:val="0"/>
                <w:i/>
                <w:sz w:val="28"/>
                <w:szCs w:val="28"/>
                <w:lang w:eastAsia="lv-LV"/>
              </w:rPr>
            </w:pPr>
            <w:r>
              <w:rPr>
                <w:b w:val="0"/>
                <w:i/>
                <w:sz w:val="28"/>
                <w:szCs w:val="28"/>
                <w:lang w:eastAsia="lv-LV"/>
              </w:rPr>
              <w:t>50</w:t>
            </w:r>
          </w:p>
        </w:tc>
        <w:tc>
          <w:tcPr>
            <w:tcW w:w="1998" w:type="dxa"/>
            <w:tcBorders>
              <w:top w:val="single" w:sz="4" w:space="0" w:color="auto"/>
              <w:left w:val="single" w:sz="4" w:space="0" w:color="auto"/>
              <w:bottom w:val="single" w:sz="4" w:space="0" w:color="auto"/>
              <w:right w:val="single" w:sz="4" w:space="0" w:color="auto"/>
            </w:tcBorders>
          </w:tcPr>
          <w:p w:rsidR="006007CB" w:rsidRPr="00175668" w:rsidRDefault="006007CB" w:rsidP="00D87CAE">
            <w:pPr>
              <w:pStyle w:val="Heading9"/>
              <w:outlineLvl w:val="8"/>
              <w:rPr>
                <w:b w:val="0"/>
                <w:i/>
                <w:sz w:val="28"/>
                <w:szCs w:val="28"/>
                <w:lang w:eastAsia="lv-LV"/>
              </w:rPr>
            </w:pPr>
            <w:r>
              <w:rPr>
                <w:b w:val="0"/>
                <w:i/>
                <w:sz w:val="28"/>
                <w:szCs w:val="28"/>
                <w:lang w:eastAsia="lv-LV"/>
              </w:rPr>
              <w:t>0</w:t>
            </w:r>
          </w:p>
        </w:tc>
      </w:tr>
    </w:tbl>
    <w:p w:rsidR="006007CB" w:rsidRDefault="006007CB" w:rsidP="000C7380">
      <w:pPr>
        <w:jc w:val="both"/>
        <w:rPr>
          <w:sz w:val="28"/>
          <w:szCs w:val="28"/>
        </w:rPr>
      </w:pPr>
    </w:p>
    <w:p w:rsidR="00175668" w:rsidRDefault="00175668" w:rsidP="000B762F">
      <w:pPr>
        <w:rPr>
          <w:sz w:val="28"/>
          <w:szCs w:val="28"/>
        </w:rPr>
      </w:pPr>
    </w:p>
    <w:p w:rsidR="00175668" w:rsidRPr="00721CA2" w:rsidRDefault="00721CA2" w:rsidP="00721CA2">
      <w:pPr>
        <w:pStyle w:val="Heading2"/>
        <w:rPr>
          <w:rFonts w:ascii="Times New Roman" w:hAnsi="Times New Roman" w:cs="Times New Roman"/>
          <w:b/>
          <w:color w:val="auto"/>
          <w:sz w:val="28"/>
          <w:szCs w:val="28"/>
        </w:rPr>
      </w:pPr>
      <w:bookmarkStart w:id="4" w:name="_Toc513795829"/>
      <w:r w:rsidRPr="00721CA2">
        <w:rPr>
          <w:rFonts w:ascii="Times New Roman" w:hAnsi="Times New Roman" w:cs="Times New Roman"/>
          <w:b/>
          <w:color w:val="auto"/>
          <w:sz w:val="28"/>
          <w:szCs w:val="28"/>
        </w:rPr>
        <w:t>2.3. Deklarācijas 1.3.rinda</w:t>
      </w:r>
      <w:bookmarkEnd w:id="4"/>
    </w:p>
    <w:p w:rsidR="00175668" w:rsidRDefault="00175668" w:rsidP="000B762F">
      <w:pPr>
        <w:rPr>
          <w:sz w:val="28"/>
          <w:szCs w:val="28"/>
        </w:rPr>
      </w:pPr>
    </w:p>
    <w:p w:rsidR="00C8385D" w:rsidRDefault="00EB3A65" w:rsidP="00C8385D">
      <w:pPr>
        <w:jc w:val="both"/>
        <w:rPr>
          <w:sz w:val="28"/>
          <w:szCs w:val="28"/>
        </w:rPr>
      </w:pPr>
      <w:r>
        <w:rPr>
          <w:sz w:val="28"/>
          <w:szCs w:val="28"/>
        </w:rPr>
        <w:tab/>
      </w:r>
      <w:r w:rsidR="00B16179">
        <w:rPr>
          <w:sz w:val="28"/>
          <w:szCs w:val="28"/>
        </w:rPr>
        <w:t>7</w:t>
      </w:r>
      <w:r w:rsidR="00A00FE7">
        <w:rPr>
          <w:sz w:val="28"/>
          <w:szCs w:val="28"/>
        </w:rPr>
        <w:t>. Deklarācijas 1.3</w:t>
      </w:r>
      <w:r w:rsidR="00A00FE7" w:rsidRPr="00A00FE7">
        <w:rPr>
          <w:sz w:val="28"/>
          <w:szCs w:val="28"/>
        </w:rPr>
        <w:t>.rindu aizpilda nodokļa maksātājs, kuram</w:t>
      </w:r>
      <w:r w:rsidR="00A00FE7">
        <w:rPr>
          <w:sz w:val="28"/>
          <w:szCs w:val="28"/>
        </w:rPr>
        <w:t xml:space="preserve">  līdz 2017.gada 31.decembrim ir bijuši izveidoti uzkrājumi (izņemot uzkrājumus </w:t>
      </w:r>
      <w:r w:rsidR="00C8385D">
        <w:rPr>
          <w:sz w:val="28"/>
          <w:szCs w:val="28"/>
        </w:rPr>
        <w:t>nedrošiem debitoru parādiem)</w:t>
      </w:r>
      <w:r w:rsidR="00A00FE7">
        <w:rPr>
          <w:sz w:val="28"/>
          <w:szCs w:val="28"/>
        </w:rPr>
        <w:t>.</w:t>
      </w:r>
      <w:r w:rsidR="00C8385D">
        <w:rPr>
          <w:sz w:val="28"/>
          <w:szCs w:val="28"/>
        </w:rPr>
        <w:t xml:space="preserve"> </w:t>
      </w:r>
    </w:p>
    <w:p w:rsidR="00175668" w:rsidRDefault="00EB3A65" w:rsidP="00C8385D">
      <w:pPr>
        <w:jc w:val="both"/>
        <w:rPr>
          <w:sz w:val="28"/>
          <w:szCs w:val="28"/>
        </w:rPr>
      </w:pPr>
      <w:r>
        <w:rPr>
          <w:sz w:val="28"/>
          <w:szCs w:val="28"/>
        </w:rPr>
        <w:tab/>
      </w:r>
      <w:r w:rsidR="00C8385D" w:rsidRPr="002773ED">
        <w:rPr>
          <w:b/>
          <w:sz w:val="28"/>
          <w:szCs w:val="28"/>
        </w:rPr>
        <w:t xml:space="preserve">Šajā rindā norāda uzkrājumu samazinājuma summu, ja uzkrājumi izveidoti līdz 2017.gada 31.decembrim un samazināti ar 2018.gada 1.janvāri, bet nenorāda uzkrājumus nedrošiem debitoru parādiem (likuma pārejas noteikumu 17. un 19.punkts). </w:t>
      </w:r>
      <w:r w:rsidR="00C8385D">
        <w:rPr>
          <w:sz w:val="28"/>
          <w:szCs w:val="28"/>
        </w:rPr>
        <w:t xml:space="preserve">Tikai tādā gadījumā, ja veidojas ar nodokli apliekama bāze, to var samazināt par uzkrājumu summu, kas tiek reizināta ar koeficientu 0,75. </w:t>
      </w:r>
      <w:r w:rsidR="00FD0A0A">
        <w:rPr>
          <w:sz w:val="28"/>
          <w:szCs w:val="28"/>
        </w:rPr>
        <w:t>Netiek noteikts ierobežojošs termiņš, cik ilgā laikā iepriekšējo gadu uzkrājumus var norakstīt.</w:t>
      </w:r>
    </w:p>
    <w:p w:rsidR="00BE11D9" w:rsidRDefault="00BE11D9" w:rsidP="00C8385D">
      <w:pPr>
        <w:jc w:val="both"/>
        <w:rPr>
          <w:sz w:val="28"/>
          <w:szCs w:val="28"/>
        </w:rPr>
      </w:pPr>
      <w:r>
        <w:rPr>
          <w:sz w:val="28"/>
          <w:szCs w:val="28"/>
        </w:rPr>
        <w:tab/>
        <w:t>Debitoru parādu</w:t>
      </w:r>
      <w:r w:rsidR="00AA467C">
        <w:rPr>
          <w:sz w:val="28"/>
          <w:szCs w:val="28"/>
        </w:rPr>
        <w:t>s atspoguļo deklarācijas 6.2., 20. un 21.rindā.</w:t>
      </w:r>
    </w:p>
    <w:p w:rsidR="002773ED" w:rsidRDefault="002773ED" w:rsidP="00C8385D">
      <w:pPr>
        <w:jc w:val="both"/>
        <w:rPr>
          <w:sz w:val="28"/>
          <w:szCs w:val="28"/>
        </w:rPr>
      </w:pPr>
    </w:p>
    <w:p w:rsidR="00BE11D9" w:rsidRDefault="00BE11D9" w:rsidP="00BE11D9">
      <w:pPr>
        <w:pStyle w:val="tv213"/>
        <w:spacing w:before="0" w:beforeAutospacing="0" w:after="0" w:afterAutospacing="0"/>
        <w:jc w:val="both"/>
      </w:pPr>
    </w:p>
    <w:p w:rsidR="00BE11D9" w:rsidRP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rPr>
          <w:b/>
        </w:rPr>
      </w:pPr>
      <w:r w:rsidRPr="00BE11D9">
        <w:rPr>
          <w:b/>
        </w:rPr>
        <w:t>Uzņēmumu gada pārskatu un konsolidēto gada pārskatu likuma 32.pants.</w:t>
      </w:r>
      <w:r w:rsidRPr="00BE11D9">
        <w:rPr>
          <w:b/>
        </w:rPr>
        <w:tab/>
      </w:r>
    </w:p>
    <w:p w:rsid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r>
        <w:tab/>
      </w:r>
      <w:r w:rsidRPr="00BE11D9">
        <w:rPr>
          <w:b/>
        </w:rPr>
        <w:t>Uzkrājumi</w:t>
      </w:r>
      <w:r>
        <w:t xml:space="preserve"> ir paredzēti, lai segtu saistības, kuru būtība ir skaidri noteikta un kuras bilances datumā ir paredzamas vai zināmas vai kuras noteikti radīsies, bet var mainīties šo saistību segšanai nepieciešamās summas lielums vai šo saistību rašanās datums.</w:t>
      </w:r>
    </w:p>
    <w:p w:rsid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r>
        <w:tab/>
        <w:t>Sabiedrībai ir atļauts veidot uzkrājumus izdevumu segšanai, ja šo izdevumu būtība ir skaidri noteikta un to rašanās bilances datumā ir paredzama vai zināma vai kuri noteikti radīsies, bet var mainīties šo izdevumu segšanai nepieciešamās summas lielums vai to rašanās datums.</w:t>
      </w:r>
    </w:p>
    <w:p w:rsid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r>
        <w:tab/>
        <w:t>Uzkrājumus novērtē saskaņā ar precīzāko grāmatvedības aplēsi par summu, kas nepieciešama bilances datumā, lai segtu šā panta pirmajā daļā minētās saistības vai otrajā daļā minētos izdevumus, kuri varētu rasties.</w:t>
      </w:r>
      <w:r>
        <w:tab/>
      </w:r>
    </w:p>
    <w:p w:rsid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r>
        <w:tab/>
        <w:t>Uzkrājumus nedrīkst izmantot aktīvu vērtības koriģēšanai.</w:t>
      </w:r>
    </w:p>
    <w:p w:rsid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p>
    <w:p w:rsidR="00BE11D9" w:rsidRP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r>
        <w:t>MK 2015.gada 22.decembra noteikumu Nr.775 “</w:t>
      </w:r>
      <w:r w:rsidRPr="00BE11D9">
        <w:t>Uzņēmumu gada pārskatu un konsolidēto gada pārskatu likuma</w:t>
      </w:r>
      <w:r>
        <w:t xml:space="preserve"> piemērošanas noteikumi” 146. un 147.pants.</w:t>
      </w:r>
    </w:p>
    <w:p w:rsid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p>
    <w:p w:rsid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r>
        <w:tab/>
      </w:r>
      <w:r w:rsidRPr="00BE11D9">
        <w:rPr>
          <w:b/>
        </w:rPr>
        <w:t>Uzkrājumus veido</w:t>
      </w:r>
      <w:r>
        <w:t xml:space="preserve"> tikai tad, ja ir ievēroti </w:t>
      </w:r>
      <w:r w:rsidRPr="00BE11D9">
        <w:rPr>
          <w:u w:val="single"/>
        </w:rPr>
        <w:t>abi uzkrājumu atzīšanas nosacījumi</w:t>
      </w:r>
      <w:r>
        <w:t>:</w:t>
      </w:r>
    </w:p>
    <w:p w:rsid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r>
        <w:t>1) sabiedrībai saistībā ar konkrētu pagātnes notikumu ir pašreizējs pienākums nākamajos pārskata gados izdarīt par labu citai personai zināmas darbības, kuru pamats ir tiesību akts, līgums vai prakses radīts pienākums. Piemēram, saskaņā ar tiesību aktu sabiedrībai saistībā ar pārskata gadā vai kādā no iepriekšējiem pārskata gadiem ekspluatācijā nodotu pamatlīdzekli ir pienākums veikt šā pamatlīdzekļa demontāžu un izvietošanas vietas atjaunošanu laikā, kad šis pamatlīdzeklis tiks izņemts no ekspluatācijas, lai izpildītu noteiktās dabas aizsardzības prasības);</w:t>
      </w:r>
    </w:p>
    <w:p w:rsid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r>
        <w:t>2) sagaidāms, ka šo noteikumu 146.1. apakšpunktā minētā pienākuma izpildei būs nepieciešama saimnieciskos labumus ietverošu resursu aizplūde un sabiedrība spēj ticami novērtēt (aplēst) pienākuma izpildei nepieciešamo summu.</w:t>
      </w:r>
    </w:p>
    <w:p w:rsid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bookmarkStart w:id="5" w:name="p147"/>
      <w:bookmarkStart w:id="6" w:name="p-574402"/>
      <w:bookmarkEnd w:id="5"/>
      <w:bookmarkEnd w:id="6"/>
      <w:r>
        <w:tab/>
        <w:t>Minētie nosacījumi par uzkrājumu veidošanu, novērtēšanu un uzskaiti neattiecas uz:</w:t>
      </w:r>
    </w:p>
    <w:p w:rsid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r>
        <w:t>1) uzkrājumiem nedrošiem parādiem, uzkrāto nolietojumu un uzkrātajiem aktīvu vērtības norakstījumiem. Tos uzskaita grāmatvedībā un izmanto finanšu pārskatā attiecīgo bilances aktīva posteņu vērtības korekcijām bilances datumā;</w:t>
      </w:r>
    </w:p>
    <w:p w:rsidR="00BE11D9" w:rsidRDefault="00BE11D9" w:rsidP="00BE11D9">
      <w:pPr>
        <w:pStyle w:val="tv213"/>
        <w:pBdr>
          <w:top w:val="single" w:sz="4" w:space="1" w:color="auto"/>
          <w:left w:val="single" w:sz="4" w:space="4" w:color="auto"/>
          <w:bottom w:val="single" w:sz="4" w:space="1" w:color="auto"/>
          <w:right w:val="single" w:sz="4" w:space="4" w:color="auto"/>
        </w:pBdr>
        <w:spacing w:before="0" w:beforeAutospacing="0" w:after="0" w:afterAutospacing="0"/>
        <w:jc w:val="both"/>
      </w:pPr>
      <w:r>
        <w:t>2) dzīvojamās mājas īpašnieku veidotiem uzkrājumiem, kas paredzēti dzīvojamās mājas uzturēšanai nākotnē un ir saņemti naudas maksājumu veidā no dzīvokļu īpašniekiem. Šādā veidā saņemtus maksājumus pārvaldnieka (</w:t>
      </w:r>
      <w:r w:rsidRPr="00BE11D9">
        <w:t>Dzīvojamo māju pārvaldīšanas likuma</w:t>
      </w:r>
      <w:r>
        <w:t xml:space="preserve"> izpratnē) grāmatvedībā uzskaita kā saņemtos avansa maksājumus.</w:t>
      </w:r>
    </w:p>
    <w:p w:rsidR="00BE11D9" w:rsidRDefault="00BE11D9" w:rsidP="00BE11D9">
      <w:pPr>
        <w:pStyle w:val="tv213"/>
        <w:spacing w:before="0" w:beforeAutospacing="0" w:after="0" w:afterAutospacing="0"/>
        <w:jc w:val="both"/>
      </w:pPr>
    </w:p>
    <w:p w:rsidR="00AF4885" w:rsidRDefault="00AF4885" w:rsidP="00773C9A"/>
    <w:p w:rsidR="00773C9A" w:rsidRDefault="00773C9A" w:rsidP="00773C9A">
      <w:r>
        <w:t>1.3. Uzkrājumi, kuri izveidoti līdz 2017.gada 31.decembrim</w:t>
      </w:r>
    </w:p>
    <w:p w:rsidR="00773C9A" w:rsidRDefault="00773C9A" w:rsidP="00773C9A">
      <w:pPr>
        <w:rPr>
          <w:sz w:val="16"/>
        </w:rPr>
      </w:pPr>
    </w:p>
    <w:tbl>
      <w:tblPr>
        <w:tblStyle w:val="TableGrid"/>
        <w:tblW w:w="0" w:type="auto"/>
        <w:tblInd w:w="0" w:type="dxa"/>
        <w:tblLook w:val="04A0" w:firstRow="1" w:lastRow="0" w:firstColumn="1" w:lastColumn="0" w:noHBand="0" w:noVBand="1"/>
      </w:tblPr>
      <w:tblGrid>
        <w:gridCol w:w="1006"/>
        <w:gridCol w:w="2247"/>
        <w:gridCol w:w="2331"/>
        <w:gridCol w:w="2414"/>
      </w:tblGrid>
      <w:tr w:rsidR="00773C9A" w:rsidTr="00773C9A">
        <w:trPr>
          <w:trHeight w:val="1695"/>
        </w:trPr>
        <w:tc>
          <w:tcPr>
            <w:tcW w:w="1006"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Nr.</w:t>
            </w:r>
          </w:p>
          <w:p w:rsidR="00773C9A" w:rsidRDefault="00773C9A">
            <w:pPr>
              <w:pStyle w:val="Heading9"/>
              <w:outlineLvl w:val="8"/>
              <w:rPr>
                <w:sz w:val="20"/>
                <w:szCs w:val="20"/>
                <w:lang w:eastAsia="lv-LV"/>
              </w:rPr>
            </w:pPr>
            <w:r>
              <w:rPr>
                <w:sz w:val="20"/>
                <w:szCs w:val="20"/>
                <w:lang w:eastAsia="lv-LV"/>
              </w:rPr>
              <w:t>p.k.</w:t>
            </w:r>
          </w:p>
        </w:tc>
        <w:tc>
          <w:tcPr>
            <w:tcW w:w="2247" w:type="dxa"/>
            <w:tcBorders>
              <w:top w:val="single" w:sz="4" w:space="0" w:color="auto"/>
              <w:left w:val="single" w:sz="4" w:space="0" w:color="auto"/>
              <w:bottom w:val="single" w:sz="4" w:space="0" w:color="auto"/>
              <w:right w:val="single" w:sz="4" w:space="0" w:color="auto"/>
            </w:tcBorders>
          </w:tcPr>
          <w:p w:rsidR="00773C9A" w:rsidRPr="00D72E8D" w:rsidRDefault="00773C9A">
            <w:pPr>
              <w:pStyle w:val="Heading9"/>
              <w:outlineLvl w:val="8"/>
              <w:rPr>
                <w:sz w:val="20"/>
                <w:szCs w:val="20"/>
                <w:vertAlign w:val="superscript"/>
                <w:lang w:eastAsia="lv-LV"/>
              </w:rPr>
            </w:pPr>
            <w:r>
              <w:rPr>
                <w:sz w:val="20"/>
                <w:szCs w:val="20"/>
                <w:lang w:eastAsia="lv-LV"/>
              </w:rPr>
              <w:t>Bilancē uzrādītais uzkrājumu atlikums uz 31.12.2017.</w:t>
            </w:r>
            <w:r w:rsidR="00D72E8D">
              <w:rPr>
                <w:sz w:val="20"/>
                <w:szCs w:val="20"/>
                <w:lang w:eastAsia="lv-LV"/>
              </w:rPr>
              <w:t xml:space="preserve"> x 0,75 </w:t>
            </w:r>
            <w:r w:rsidR="00D72E8D">
              <w:rPr>
                <w:sz w:val="20"/>
                <w:szCs w:val="20"/>
                <w:vertAlign w:val="superscript"/>
                <w:lang w:eastAsia="lv-LV"/>
              </w:rPr>
              <w:t>1</w:t>
            </w:r>
          </w:p>
          <w:p w:rsidR="00D72E8D" w:rsidRPr="00D72E8D" w:rsidRDefault="00D72E8D" w:rsidP="00D72E8D">
            <w:pPr>
              <w:rPr>
                <w:lang w:eastAsia="lv-LV"/>
              </w:rPr>
            </w:pPr>
          </w:p>
          <w:p w:rsidR="00773C9A" w:rsidRDefault="00773C9A">
            <w:pPr>
              <w:pStyle w:val="Heading9"/>
              <w:outlineLvl w:val="8"/>
              <w:rPr>
                <w:sz w:val="20"/>
                <w:szCs w:val="20"/>
                <w:lang w:eastAsia="lv-LV"/>
              </w:rPr>
            </w:pPr>
          </w:p>
        </w:tc>
        <w:tc>
          <w:tcPr>
            <w:tcW w:w="2331" w:type="dxa"/>
            <w:tcBorders>
              <w:top w:val="single" w:sz="4" w:space="0" w:color="auto"/>
              <w:left w:val="single" w:sz="4" w:space="0" w:color="auto"/>
              <w:bottom w:val="single" w:sz="4" w:space="0" w:color="auto"/>
              <w:right w:val="single" w:sz="4" w:space="0" w:color="auto"/>
            </w:tcBorders>
            <w:hideMark/>
          </w:tcPr>
          <w:p w:rsidR="00773C9A" w:rsidRDefault="00773C9A" w:rsidP="00A4686B">
            <w:pPr>
              <w:pStyle w:val="Heading9"/>
              <w:outlineLvl w:val="8"/>
              <w:rPr>
                <w:sz w:val="20"/>
                <w:szCs w:val="20"/>
                <w:lang w:eastAsia="lv-LV"/>
              </w:rPr>
            </w:pPr>
            <w:r>
              <w:rPr>
                <w:sz w:val="20"/>
                <w:szCs w:val="20"/>
                <w:lang w:eastAsia="lv-LV"/>
              </w:rPr>
              <w:t xml:space="preserve">Uzkrājumu summa, par kuru samazina nodokļa bāzi taksācijas periodā </w:t>
            </w:r>
            <w:r w:rsidR="00F858F0" w:rsidRPr="00F858F0">
              <w:rPr>
                <w:sz w:val="20"/>
                <w:szCs w:val="20"/>
                <w:vertAlign w:val="superscript"/>
                <w:lang w:eastAsia="lv-LV"/>
              </w:rPr>
              <w:t>2</w:t>
            </w:r>
          </w:p>
        </w:tc>
        <w:tc>
          <w:tcPr>
            <w:tcW w:w="2414"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sz w:val="20"/>
                <w:szCs w:val="20"/>
                <w:lang w:eastAsia="lv-LV"/>
              </w:rPr>
            </w:pPr>
            <w:r>
              <w:rPr>
                <w:sz w:val="20"/>
                <w:szCs w:val="20"/>
                <w:lang w:eastAsia="lv-LV"/>
              </w:rPr>
              <w:t xml:space="preserve">Uzkrājumu summa, kas attiecināma uz nākamajiem taksācijas periodiem </w:t>
            </w:r>
          </w:p>
          <w:p w:rsidR="00773C9A" w:rsidRDefault="00773C9A">
            <w:pPr>
              <w:pStyle w:val="Heading9"/>
              <w:outlineLvl w:val="8"/>
              <w:rPr>
                <w:sz w:val="20"/>
                <w:szCs w:val="20"/>
                <w:lang w:eastAsia="lv-LV"/>
              </w:rPr>
            </w:pPr>
            <w:r>
              <w:rPr>
                <w:sz w:val="20"/>
                <w:szCs w:val="20"/>
                <w:lang w:eastAsia="lv-LV"/>
              </w:rPr>
              <w:t xml:space="preserve">(2-3) </w:t>
            </w:r>
            <w:r w:rsidR="00B867CD" w:rsidRPr="00B867CD">
              <w:rPr>
                <w:sz w:val="20"/>
                <w:szCs w:val="20"/>
              </w:rPr>
              <w:t>≥0</w:t>
            </w:r>
          </w:p>
        </w:tc>
      </w:tr>
      <w:tr w:rsidR="00773C9A" w:rsidTr="00773C9A">
        <w:trPr>
          <w:trHeight w:val="185"/>
        </w:trPr>
        <w:tc>
          <w:tcPr>
            <w:tcW w:w="1006"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1</w:t>
            </w:r>
          </w:p>
        </w:tc>
        <w:tc>
          <w:tcPr>
            <w:tcW w:w="2247"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2</w:t>
            </w:r>
          </w:p>
        </w:tc>
        <w:tc>
          <w:tcPr>
            <w:tcW w:w="2331"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3</w:t>
            </w:r>
          </w:p>
        </w:tc>
        <w:tc>
          <w:tcPr>
            <w:tcW w:w="2414"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outlineLvl w:val="8"/>
              <w:rPr>
                <w:b w:val="0"/>
                <w:sz w:val="16"/>
                <w:lang w:eastAsia="lv-LV"/>
              </w:rPr>
            </w:pPr>
            <w:r>
              <w:rPr>
                <w:b w:val="0"/>
                <w:sz w:val="16"/>
                <w:lang w:eastAsia="lv-LV"/>
              </w:rPr>
              <w:t>4</w:t>
            </w:r>
          </w:p>
        </w:tc>
      </w:tr>
      <w:tr w:rsidR="00773C9A" w:rsidTr="00773C9A">
        <w:trPr>
          <w:trHeight w:val="195"/>
        </w:trPr>
        <w:tc>
          <w:tcPr>
            <w:tcW w:w="1006" w:type="dxa"/>
            <w:tcBorders>
              <w:top w:val="single" w:sz="4" w:space="0" w:color="auto"/>
              <w:left w:val="single" w:sz="4" w:space="0" w:color="auto"/>
              <w:bottom w:val="single" w:sz="4" w:space="0" w:color="auto"/>
              <w:right w:val="single" w:sz="4" w:space="0" w:color="auto"/>
            </w:tcBorders>
          </w:tcPr>
          <w:p w:rsidR="00773C9A" w:rsidRPr="001939CE" w:rsidRDefault="00E104B9" w:rsidP="001939CE">
            <w:pPr>
              <w:pStyle w:val="Heading9"/>
              <w:jc w:val="both"/>
              <w:outlineLvl w:val="8"/>
              <w:rPr>
                <w:b w:val="0"/>
                <w:i/>
                <w:sz w:val="20"/>
                <w:szCs w:val="20"/>
                <w:lang w:eastAsia="lv-LV"/>
              </w:rPr>
            </w:pPr>
            <w:r w:rsidRPr="001939CE">
              <w:rPr>
                <w:b w:val="0"/>
                <w:i/>
                <w:sz w:val="20"/>
                <w:szCs w:val="20"/>
                <w:lang w:eastAsia="lv-LV"/>
              </w:rPr>
              <w:t>1.</w:t>
            </w:r>
          </w:p>
        </w:tc>
        <w:tc>
          <w:tcPr>
            <w:tcW w:w="2247" w:type="dxa"/>
            <w:tcBorders>
              <w:top w:val="single" w:sz="4" w:space="0" w:color="auto"/>
              <w:left w:val="single" w:sz="4" w:space="0" w:color="auto"/>
              <w:bottom w:val="single" w:sz="4" w:space="0" w:color="auto"/>
              <w:right w:val="single" w:sz="4" w:space="0" w:color="auto"/>
            </w:tcBorders>
          </w:tcPr>
          <w:p w:rsidR="00773C9A" w:rsidRPr="001939CE" w:rsidRDefault="00773C9A" w:rsidP="00A4686B">
            <w:pPr>
              <w:pStyle w:val="Heading9"/>
              <w:jc w:val="both"/>
              <w:outlineLvl w:val="8"/>
              <w:rPr>
                <w:b w:val="0"/>
                <w:i/>
                <w:sz w:val="20"/>
                <w:szCs w:val="20"/>
                <w:lang w:eastAsia="lv-LV"/>
              </w:rPr>
            </w:pPr>
          </w:p>
        </w:tc>
        <w:tc>
          <w:tcPr>
            <w:tcW w:w="2331" w:type="dxa"/>
            <w:tcBorders>
              <w:top w:val="single" w:sz="4" w:space="0" w:color="auto"/>
              <w:left w:val="single" w:sz="4" w:space="0" w:color="auto"/>
              <w:bottom w:val="single" w:sz="4" w:space="0" w:color="auto"/>
              <w:right w:val="single" w:sz="4" w:space="0" w:color="auto"/>
            </w:tcBorders>
          </w:tcPr>
          <w:p w:rsidR="00773C9A" w:rsidRPr="001939CE" w:rsidRDefault="00773C9A" w:rsidP="00A4686B">
            <w:pPr>
              <w:pStyle w:val="Heading9"/>
              <w:jc w:val="both"/>
              <w:outlineLvl w:val="8"/>
              <w:rPr>
                <w:b w:val="0"/>
                <w:i/>
                <w:sz w:val="20"/>
                <w:szCs w:val="20"/>
                <w:lang w:eastAsia="lv-LV"/>
              </w:rPr>
            </w:pPr>
          </w:p>
        </w:tc>
        <w:tc>
          <w:tcPr>
            <w:tcW w:w="2414" w:type="dxa"/>
            <w:tcBorders>
              <w:top w:val="single" w:sz="4" w:space="0" w:color="auto"/>
              <w:left w:val="single" w:sz="4" w:space="0" w:color="auto"/>
              <w:bottom w:val="single" w:sz="4" w:space="0" w:color="auto"/>
              <w:right w:val="single" w:sz="4" w:space="0" w:color="auto"/>
            </w:tcBorders>
          </w:tcPr>
          <w:p w:rsidR="00773C9A" w:rsidRPr="001939CE" w:rsidRDefault="00773C9A" w:rsidP="001939CE">
            <w:pPr>
              <w:pStyle w:val="Heading9"/>
              <w:jc w:val="both"/>
              <w:outlineLvl w:val="8"/>
              <w:rPr>
                <w:b w:val="0"/>
                <w:i/>
                <w:sz w:val="20"/>
                <w:szCs w:val="20"/>
                <w:lang w:eastAsia="lv-LV"/>
              </w:rPr>
            </w:pPr>
          </w:p>
        </w:tc>
      </w:tr>
      <w:tr w:rsidR="00773C9A" w:rsidTr="00773C9A">
        <w:trPr>
          <w:trHeight w:val="195"/>
        </w:trPr>
        <w:tc>
          <w:tcPr>
            <w:tcW w:w="1006" w:type="dxa"/>
            <w:tcBorders>
              <w:top w:val="single" w:sz="4" w:space="0" w:color="auto"/>
              <w:left w:val="single" w:sz="4" w:space="0" w:color="auto"/>
              <w:bottom w:val="single" w:sz="4" w:space="0" w:color="auto"/>
              <w:right w:val="single" w:sz="4" w:space="0" w:color="auto"/>
            </w:tcBorders>
          </w:tcPr>
          <w:p w:rsidR="00773C9A" w:rsidRPr="001939CE" w:rsidRDefault="00773C9A" w:rsidP="001939CE">
            <w:pPr>
              <w:pStyle w:val="Heading9"/>
              <w:numPr>
                <w:ilvl w:val="0"/>
                <w:numId w:val="2"/>
              </w:numPr>
              <w:jc w:val="both"/>
              <w:outlineLvl w:val="8"/>
              <w:rPr>
                <w:b w:val="0"/>
                <w:i/>
                <w:sz w:val="20"/>
                <w:szCs w:val="20"/>
                <w:lang w:eastAsia="lv-LV"/>
              </w:rPr>
            </w:pPr>
          </w:p>
        </w:tc>
        <w:tc>
          <w:tcPr>
            <w:tcW w:w="2247" w:type="dxa"/>
            <w:tcBorders>
              <w:top w:val="single" w:sz="4" w:space="0" w:color="auto"/>
              <w:left w:val="single" w:sz="4" w:space="0" w:color="auto"/>
              <w:bottom w:val="single" w:sz="4" w:space="0" w:color="auto"/>
              <w:right w:val="single" w:sz="4" w:space="0" w:color="auto"/>
            </w:tcBorders>
          </w:tcPr>
          <w:p w:rsidR="00773C9A" w:rsidRPr="001939CE" w:rsidRDefault="00773C9A" w:rsidP="001939CE">
            <w:pPr>
              <w:pStyle w:val="Heading9"/>
              <w:jc w:val="both"/>
              <w:outlineLvl w:val="8"/>
              <w:rPr>
                <w:b w:val="0"/>
                <w:i/>
                <w:sz w:val="20"/>
                <w:szCs w:val="20"/>
                <w:lang w:eastAsia="lv-LV"/>
              </w:rPr>
            </w:pPr>
          </w:p>
        </w:tc>
        <w:tc>
          <w:tcPr>
            <w:tcW w:w="2331" w:type="dxa"/>
            <w:tcBorders>
              <w:top w:val="single" w:sz="4" w:space="0" w:color="auto"/>
              <w:left w:val="single" w:sz="4" w:space="0" w:color="auto"/>
              <w:bottom w:val="single" w:sz="4" w:space="0" w:color="auto"/>
              <w:right w:val="single" w:sz="4" w:space="0" w:color="auto"/>
            </w:tcBorders>
          </w:tcPr>
          <w:p w:rsidR="00773C9A" w:rsidRPr="001939CE" w:rsidRDefault="00773C9A" w:rsidP="001939CE">
            <w:pPr>
              <w:pStyle w:val="Heading9"/>
              <w:jc w:val="both"/>
              <w:outlineLvl w:val="8"/>
              <w:rPr>
                <w:b w:val="0"/>
                <w:i/>
                <w:sz w:val="20"/>
                <w:szCs w:val="20"/>
                <w:lang w:eastAsia="lv-LV"/>
              </w:rPr>
            </w:pPr>
          </w:p>
        </w:tc>
        <w:tc>
          <w:tcPr>
            <w:tcW w:w="2414" w:type="dxa"/>
            <w:tcBorders>
              <w:top w:val="single" w:sz="4" w:space="0" w:color="auto"/>
              <w:left w:val="single" w:sz="4" w:space="0" w:color="auto"/>
              <w:bottom w:val="single" w:sz="4" w:space="0" w:color="auto"/>
              <w:right w:val="single" w:sz="4" w:space="0" w:color="auto"/>
            </w:tcBorders>
          </w:tcPr>
          <w:p w:rsidR="00773C9A" w:rsidRPr="001939CE" w:rsidRDefault="00773C9A" w:rsidP="001939CE">
            <w:pPr>
              <w:pStyle w:val="Heading9"/>
              <w:jc w:val="both"/>
              <w:outlineLvl w:val="8"/>
              <w:rPr>
                <w:b w:val="0"/>
                <w:i/>
                <w:sz w:val="20"/>
                <w:szCs w:val="20"/>
                <w:lang w:eastAsia="lv-LV"/>
              </w:rPr>
            </w:pPr>
          </w:p>
        </w:tc>
      </w:tr>
      <w:tr w:rsidR="00773C9A" w:rsidTr="00773C9A">
        <w:trPr>
          <w:trHeight w:val="206"/>
        </w:trPr>
        <w:tc>
          <w:tcPr>
            <w:tcW w:w="1006" w:type="dxa"/>
            <w:tcBorders>
              <w:top w:val="single" w:sz="4" w:space="0" w:color="auto"/>
              <w:left w:val="single" w:sz="4" w:space="0" w:color="auto"/>
              <w:bottom w:val="single" w:sz="4" w:space="0" w:color="auto"/>
              <w:right w:val="single" w:sz="4" w:space="0" w:color="auto"/>
            </w:tcBorders>
          </w:tcPr>
          <w:p w:rsidR="00773C9A" w:rsidRDefault="00773C9A">
            <w:pPr>
              <w:pStyle w:val="Heading9"/>
              <w:outlineLvl w:val="8"/>
              <w:rPr>
                <w:sz w:val="16"/>
                <w:lang w:eastAsia="lv-LV"/>
              </w:rPr>
            </w:pPr>
          </w:p>
        </w:tc>
        <w:tc>
          <w:tcPr>
            <w:tcW w:w="2247" w:type="dxa"/>
            <w:tcBorders>
              <w:top w:val="single" w:sz="4" w:space="0" w:color="auto"/>
              <w:left w:val="single" w:sz="4" w:space="0" w:color="auto"/>
              <w:bottom w:val="single" w:sz="4" w:space="0" w:color="auto"/>
              <w:right w:val="single" w:sz="4" w:space="0" w:color="auto"/>
            </w:tcBorders>
            <w:hideMark/>
          </w:tcPr>
          <w:p w:rsidR="00773C9A" w:rsidRDefault="00773C9A">
            <w:pPr>
              <w:pStyle w:val="Heading9"/>
              <w:jc w:val="right"/>
              <w:outlineLvl w:val="8"/>
              <w:rPr>
                <w:sz w:val="16"/>
                <w:lang w:eastAsia="lv-LV"/>
              </w:rPr>
            </w:pPr>
            <w:r>
              <w:rPr>
                <w:sz w:val="20"/>
                <w:szCs w:val="20"/>
                <w:lang w:eastAsia="lv-LV"/>
              </w:rPr>
              <w:t>Kopā:</w:t>
            </w:r>
          </w:p>
        </w:tc>
        <w:tc>
          <w:tcPr>
            <w:tcW w:w="2331" w:type="dxa"/>
            <w:tcBorders>
              <w:top w:val="single" w:sz="4" w:space="0" w:color="auto"/>
              <w:left w:val="single" w:sz="4" w:space="0" w:color="auto"/>
              <w:bottom w:val="single" w:sz="4" w:space="0" w:color="auto"/>
              <w:right w:val="single" w:sz="4" w:space="0" w:color="auto"/>
            </w:tcBorders>
          </w:tcPr>
          <w:p w:rsidR="00773C9A" w:rsidRPr="001939CE" w:rsidRDefault="00773C9A" w:rsidP="00A4686B">
            <w:pPr>
              <w:pStyle w:val="Heading9"/>
              <w:jc w:val="left"/>
              <w:outlineLvl w:val="8"/>
              <w:rPr>
                <w:i/>
                <w:sz w:val="20"/>
                <w:szCs w:val="20"/>
                <w:lang w:eastAsia="lv-LV"/>
              </w:rPr>
            </w:pPr>
          </w:p>
        </w:tc>
        <w:tc>
          <w:tcPr>
            <w:tcW w:w="2414" w:type="dxa"/>
            <w:tcBorders>
              <w:top w:val="single" w:sz="4" w:space="0" w:color="auto"/>
              <w:left w:val="single" w:sz="4" w:space="0" w:color="auto"/>
              <w:bottom w:val="single" w:sz="4" w:space="0" w:color="auto"/>
              <w:right w:val="single" w:sz="4" w:space="0" w:color="auto"/>
            </w:tcBorders>
          </w:tcPr>
          <w:p w:rsidR="00773C9A" w:rsidRDefault="00773C9A">
            <w:pPr>
              <w:pStyle w:val="Heading9"/>
              <w:outlineLvl w:val="8"/>
              <w:rPr>
                <w:sz w:val="16"/>
                <w:lang w:eastAsia="lv-LV"/>
              </w:rPr>
            </w:pPr>
          </w:p>
        </w:tc>
      </w:tr>
    </w:tbl>
    <w:p w:rsidR="00D72E8D" w:rsidRPr="00F858F0" w:rsidRDefault="00D72E8D" w:rsidP="00A4686B">
      <w:pPr>
        <w:jc w:val="both"/>
      </w:pPr>
      <w:r w:rsidRPr="00F858F0">
        <w:rPr>
          <w:b/>
          <w:vertAlign w:val="superscript"/>
        </w:rPr>
        <w:t>1</w:t>
      </w:r>
      <w:r w:rsidRPr="00F858F0">
        <w:t xml:space="preserve"> Norāda uzkrājumu</w:t>
      </w:r>
      <w:r w:rsidR="00D72ACD" w:rsidRPr="00F858F0">
        <w:t xml:space="preserve"> summu</w:t>
      </w:r>
      <w:r w:rsidRPr="00F858F0">
        <w:t xml:space="preserve">, </w:t>
      </w:r>
      <w:r w:rsidR="00D72ACD" w:rsidRPr="00F858F0">
        <w:t xml:space="preserve">kas </w:t>
      </w:r>
      <w:r w:rsidRPr="00F858F0">
        <w:t>izveidot</w:t>
      </w:r>
      <w:r w:rsidR="00D72ACD" w:rsidRPr="00F858F0">
        <w:t>a</w:t>
      </w:r>
      <w:r w:rsidRPr="00F858F0">
        <w:t xml:space="preserve"> līdz 31.12.2017. </w:t>
      </w:r>
      <w:r w:rsidR="00D72ACD" w:rsidRPr="00F858F0">
        <w:t>un</w:t>
      </w:r>
      <w:r w:rsidR="00A4686B" w:rsidRPr="00F858F0">
        <w:t xml:space="preserve"> kas</w:t>
      </w:r>
      <w:r w:rsidR="00D72ACD" w:rsidRPr="00F858F0">
        <w:t xml:space="preserve"> ir pa</w:t>
      </w:r>
      <w:r w:rsidR="00A4686B" w:rsidRPr="00F858F0">
        <w:t xml:space="preserve">reizināta ar </w:t>
      </w:r>
      <w:r w:rsidR="00A4686B" w:rsidRPr="00F858F0">
        <w:rPr>
          <w:b/>
        </w:rPr>
        <w:t>koeficientu 0,75</w:t>
      </w:r>
      <w:r w:rsidR="00A4686B" w:rsidRPr="00F858F0">
        <w:t xml:space="preserve"> </w:t>
      </w:r>
      <w:r w:rsidRPr="00F858F0">
        <w:t xml:space="preserve">(pārejas noteikumu 17.p.un 19.p.; attiecīgā </w:t>
      </w:r>
      <w:r w:rsidR="00721D96">
        <w:t xml:space="preserve">uzkrājumu </w:t>
      </w:r>
      <w:r w:rsidRPr="00F858F0">
        <w:t>summa x 0.75). Nenorāda uzkrājumus nedrošiem debitoru parādiem.</w:t>
      </w:r>
      <w:r w:rsidR="00A4686B" w:rsidRPr="00F858F0">
        <w:t xml:space="preserve"> </w:t>
      </w:r>
      <w:r w:rsidR="00B00D85">
        <w:rPr>
          <w:sz w:val="22"/>
          <w:szCs w:val="22"/>
        </w:rPr>
        <w:t>Nenorāda to uzkrājumu summu, kura norādāma deklarācijas 16.rindā (</w:t>
      </w:r>
      <w:r w:rsidR="00C436D8">
        <w:rPr>
          <w:sz w:val="22"/>
          <w:szCs w:val="22"/>
        </w:rPr>
        <w:t xml:space="preserve">likuma </w:t>
      </w:r>
      <w:r w:rsidR="00B00D85">
        <w:rPr>
          <w:sz w:val="22"/>
          <w:szCs w:val="22"/>
        </w:rPr>
        <w:t xml:space="preserve">pārejas noteikumu 18.punktā minētos uzkrājumus). </w:t>
      </w:r>
      <w:r w:rsidRPr="00F858F0">
        <w:t>Turpmākajos taksācijas periodos iekļauj no iepriekšējās  deklarācijas 1.3.rindas tabulas 4.ailes summu (atlikušo uzkrājumu summu, kas attiecināma uz nākamajiem taksācijas periodiem).</w:t>
      </w:r>
    </w:p>
    <w:p w:rsidR="00D72E8D" w:rsidRPr="00F858F0" w:rsidRDefault="00F858F0" w:rsidP="00A4686B">
      <w:pPr>
        <w:jc w:val="both"/>
        <w:rPr>
          <w:b/>
        </w:rPr>
      </w:pPr>
      <w:r w:rsidRPr="00F858F0">
        <w:rPr>
          <w:b/>
        </w:rPr>
        <w:t xml:space="preserve">2 </w:t>
      </w:r>
      <w:r w:rsidRPr="00F858F0">
        <w:t>Norāda tikai to uzkrājumu summu, kuri ir samazināti ar 01.01.2018.</w:t>
      </w:r>
      <w:r w:rsidR="00F06D14">
        <w:t xml:space="preserve"> Summu nosaka deklarācijas 19.rindā (kā apliekamo bāzi samazinošo summu).</w:t>
      </w:r>
      <w:r w:rsidR="00B867CD" w:rsidRPr="00B867CD">
        <w:t xml:space="preserve"> </w:t>
      </w:r>
    </w:p>
    <w:p w:rsidR="00773C9A" w:rsidRDefault="00773C9A" w:rsidP="00773C9A">
      <w:pPr>
        <w:rPr>
          <w:b/>
          <w:sz w:val="28"/>
          <w:szCs w:val="28"/>
        </w:rPr>
      </w:pPr>
    </w:p>
    <w:p w:rsidR="00B867CD" w:rsidRDefault="00B867CD" w:rsidP="00773C9A">
      <w:pPr>
        <w:rPr>
          <w:b/>
          <w:sz w:val="28"/>
          <w:szCs w:val="28"/>
        </w:rPr>
      </w:pPr>
    </w:p>
    <w:p w:rsidR="00C8385D" w:rsidRDefault="00EB3A65" w:rsidP="00C8385D">
      <w:pPr>
        <w:jc w:val="both"/>
        <w:rPr>
          <w:b/>
          <w:sz w:val="28"/>
          <w:szCs w:val="28"/>
        </w:rPr>
      </w:pPr>
      <w:r>
        <w:rPr>
          <w:b/>
          <w:sz w:val="28"/>
          <w:szCs w:val="28"/>
        </w:rPr>
        <w:tab/>
      </w:r>
      <w:r w:rsidR="00B16179">
        <w:rPr>
          <w:b/>
          <w:sz w:val="28"/>
          <w:szCs w:val="28"/>
        </w:rPr>
        <w:t xml:space="preserve">8. Deklarācijas </w:t>
      </w:r>
      <w:r w:rsidR="00C8385D" w:rsidRPr="00C8385D">
        <w:rPr>
          <w:b/>
          <w:sz w:val="28"/>
          <w:szCs w:val="28"/>
        </w:rPr>
        <w:t>1.</w:t>
      </w:r>
      <w:r w:rsidR="00C8385D">
        <w:rPr>
          <w:b/>
          <w:sz w:val="28"/>
          <w:szCs w:val="28"/>
        </w:rPr>
        <w:t>3</w:t>
      </w:r>
      <w:r w:rsidR="00C8385D" w:rsidRPr="00C8385D">
        <w:rPr>
          <w:b/>
          <w:sz w:val="28"/>
          <w:szCs w:val="28"/>
        </w:rPr>
        <w:t>.rindas tabulas aizpildīšana.</w:t>
      </w:r>
    </w:p>
    <w:p w:rsidR="00C8385D" w:rsidRPr="00C8385D" w:rsidRDefault="00EB3A65" w:rsidP="00C8385D">
      <w:pPr>
        <w:jc w:val="both"/>
        <w:rPr>
          <w:sz w:val="28"/>
          <w:szCs w:val="28"/>
        </w:rPr>
      </w:pPr>
      <w:r>
        <w:rPr>
          <w:sz w:val="28"/>
          <w:szCs w:val="28"/>
        </w:rPr>
        <w:tab/>
      </w:r>
      <w:r w:rsidR="00C8385D" w:rsidRPr="00C8385D">
        <w:rPr>
          <w:sz w:val="28"/>
          <w:szCs w:val="28"/>
        </w:rPr>
        <w:t>1.ailē norāda ieraksta numuru pēc kārtas.</w:t>
      </w:r>
    </w:p>
    <w:p w:rsidR="00985539" w:rsidRDefault="00EB3A65" w:rsidP="00985539">
      <w:pPr>
        <w:jc w:val="both"/>
        <w:rPr>
          <w:sz w:val="28"/>
          <w:szCs w:val="28"/>
        </w:rPr>
      </w:pPr>
      <w:r>
        <w:rPr>
          <w:sz w:val="28"/>
          <w:szCs w:val="28"/>
        </w:rPr>
        <w:tab/>
      </w:r>
      <w:r w:rsidR="00C8385D" w:rsidRPr="00C8385D">
        <w:rPr>
          <w:sz w:val="28"/>
          <w:szCs w:val="28"/>
        </w:rPr>
        <w:t>2</w:t>
      </w:r>
      <w:r w:rsidR="00C8385D" w:rsidRPr="00985539">
        <w:rPr>
          <w:sz w:val="28"/>
          <w:szCs w:val="28"/>
        </w:rPr>
        <w:t>.ailē norāda bilancē norādīto uzkrājumu summu uz 2017.gada 31.decembri</w:t>
      </w:r>
      <w:r w:rsidR="00D72ACD">
        <w:rPr>
          <w:sz w:val="28"/>
          <w:szCs w:val="28"/>
        </w:rPr>
        <w:t>, kas reizināta ar koeficientu 0,75</w:t>
      </w:r>
      <w:r w:rsidR="00C8385D" w:rsidRPr="00985539">
        <w:rPr>
          <w:sz w:val="28"/>
          <w:szCs w:val="28"/>
        </w:rPr>
        <w:t>.</w:t>
      </w:r>
      <w:r w:rsidR="00985539" w:rsidRPr="00985539">
        <w:rPr>
          <w:sz w:val="28"/>
          <w:szCs w:val="28"/>
        </w:rPr>
        <w:t xml:space="preserve"> </w:t>
      </w:r>
      <w:r w:rsidR="00D72ACD">
        <w:rPr>
          <w:sz w:val="28"/>
          <w:szCs w:val="28"/>
        </w:rPr>
        <w:t>Šajā ailē n</w:t>
      </w:r>
      <w:r w:rsidR="00D72ACD" w:rsidRPr="00D72ACD">
        <w:rPr>
          <w:sz w:val="28"/>
          <w:szCs w:val="28"/>
        </w:rPr>
        <w:t>enorāda uzkrājumus nedrošiem debitoru parādiem</w:t>
      </w:r>
      <w:r w:rsidR="00D72ACD">
        <w:rPr>
          <w:sz w:val="28"/>
          <w:szCs w:val="28"/>
        </w:rPr>
        <w:t>.</w:t>
      </w:r>
      <w:r w:rsidR="00D72ACD" w:rsidRPr="00D72ACD">
        <w:rPr>
          <w:sz w:val="28"/>
          <w:szCs w:val="28"/>
        </w:rPr>
        <w:t xml:space="preserve"> </w:t>
      </w:r>
      <w:r w:rsidR="00985539" w:rsidRPr="00985539">
        <w:rPr>
          <w:sz w:val="28"/>
          <w:szCs w:val="28"/>
        </w:rPr>
        <w:t>Turpmākajos taksācijas periodos šajā ailē iekļauj no iepriekšējās deklarācijas 1.3.rindas tabulas 4.ailes summu (t.i., atlikušo uzkrājumu summu, kuru attiecina uz nākamajiem taksācijas periodiem).</w:t>
      </w:r>
    </w:p>
    <w:p w:rsidR="00C436D8" w:rsidRPr="00C436D8" w:rsidRDefault="00C436D8" w:rsidP="00C436D8">
      <w:pPr>
        <w:jc w:val="both"/>
        <w:rPr>
          <w:sz w:val="28"/>
          <w:szCs w:val="28"/>
        </w:rPr>
      </w:pPr>
      <w:r>
        <w:rPr>
          <w:sz w:val="28"/>
          <w:szCs w:val="28"/>
        </w:rPr>
        <w:tab/>
        <w:t xml:space="preserve">Šajā ailē (un tabulā) neietver </w:t>
      </w:r>
      <w:r w:rsidRPr="00C436D8">
        <w:rPr>
          <w:sz w:val="28"/>
          <w:szCs w:val="28"/>
        </w:rPr>
        <w:t>to uzkrājumu summu, kura norādāma deklarācijas 16.rindā (likuma pārejas noteikumu 18.punktā minētos uzkrājumus)</w:t>
      </w:r>
      <w:r>
        <w:rPr>
          <w:sz w:val="28"/>
          <w:szCs w:val="28"/>
        </w:rPr>
        <w:t>, t.i., ja nodokļa maksātājam 2017.gadā izveidotā uzkrājumu summa pārsniedz 2016.gadā uzrādīto uzkrājumu summu, tad šo pārsnieguma summu norāda atsevišķi deklarācijas 16.rindā</w:t>
      </w:r>
      <w:r w:rsidRPr="00C436D8">
        <w:rPr>
          <w:sz w:val="28"/>
          <w:szCs w:val="28"/>
        </w:rPr>
        <w:t>.</w:t>
      </w:r>
    </w:p>
    <w:p w:rsidR="004B4A84" w:rsidRDefault="00EB3A65" w:rsidP="003C2EDB">
      <w:pPr>
        <w:jc w:val="both"/>
        <w:rPr>
          <w:sz w:val="28"/>
          <w:szCs w:val="28"/>
        </w:rPr>
      </w:pPr>
      <w:r>
        <w:rPr>
          <w:sz w:val="28"/>
          <w:szCs w:val="28"/>
        </w:rPr>
        <w:tab/>
      </w:r>
      <w:r w:rsidR="00C8385D" w:rsidRPr="00985539">
        <w:rPr>
          <w:sz w:val="28"/>
          <w:szCs w:val="28"/>
        </w:rPr>
        <w:t>3.ailē norāda to uzkrājumu summu, par kuru nodokļa maksātājam ir tiesības samazināt</w:t>
      </w:r>
      <w:r w:rsidR="00C8385D">
        <w:rPr>
          <w:sz w:val="28"/>
          <w:szCs w:val="28"/>
        </w:rPr>
        <w:t xml:space="preserve"> </w:t>
      </w:r>
      <w:r w:rsidR="00C8385D" w:rsidRPr="00C8385D">
        <w:rPr>
          <w:sz w:val="28"/>
          <w:szCs w:val="28"/>
        </w:rPr>
        <w:t>nodokļa bāzi</w:t>
      </w:r>
      <w:r w:rsidR="00C8385D">
        <w:rPr>
          <w:sz w:val="28"/>
          <w:szCs w:val="28"/>
        </w:rPr>
        <w:t xml:space="preserve"> konkrētajā</w:t>
      </w:r>
      <w:r w:rsidR="00C8385D" w:rsidRPr="00C8385D">
        <w:rPr>
          <w:sz w:val="28"/>
          <w:szCs w:val="28"/>
        </w:rPr>
        <w:t xml:space="preserve"> taksācijas periodā</w:t>
      </w:r>
      <w:r w:rsidR="00C8385D">
        <w:rPr>
          <w:sz w:val="28"/>
          <w:szCs w:val="28"/>
        </w:rPr>
        <w:t xml:space="preserve">. </w:t>
      </w:r>
      <w:r w:rsidR="004B4A84">
        <w:rPr>
          <w:sz w:val="28"/>
          <w:szCs w:val="28"/>
        </w:rPr>
        <w:t>N</w:t>
      </w:r>
      <w:r w:rsidR="004B4A84" w:rsidRPr="004B4A84">
        <w:rPr>
          <w:sz w:val="28"/>
          <w:szCs w:val="28"/>
        </w:rPr>
        <w:t xml:space="preserve">odokļa maksātājam </w:t>
      </w:r>
      <w:r w:rsidR="004B4A84">
        <w:rPr>
          <w:sz w:val="28"/>
          <w:szCs w:val="28"/>
        </w:rPr>
        <w:t>rodas</w:t>
      </w:r>
      <w:r w:rsidR="004B4A84" w:rsidRPr="004B4A84">
        <w:rPr>
          <w:sz w:val="28"/>
          <w:szCs w:val="28"/>
        </w:rPr>
        <w:t xml:space="preserve"> </w:t>
      </w:r>
      <w:r w:rsidR="004B4A84">
        <w:rPr>
          <w:sz w:val="28"/>
          <w:szCs w:val="28"/>
        </w:rPr>
        <w:t xml:space="preserve">šādas </w:t>
      </w:r>
      <w:r w:rsidR="004B4A84" w:rsidRPr="004B4A84">
        <w:rPr>
          <w:sz w:val="28"/>
          <w:szCs w:val="28"/>
        </w:rPr>
        <w:t>tiesības</w:t>
      </w:r>
      <w:r w:rsidR="003C2EDB">
        <w:rPr>
          <w:sz w:val="28"/>
          <w:szCs w:val="28"/>
        </w:rPr>
        <w:t xml:space="preserve"> </w:t>
      </w:r>
      <w:r w:rsidR="003C2EDB" w:rsidRPr="003C2EDB">
        <w:rPr>
          <w:sz w:val="28"/>
          <w:szCs w:val="28"/>
        </w:rPr>
        <w:t>samazināt ar uzņēmumu ienākuma nodokli apliekamo bāzi</w:t>
      </w:r>
      <w:r w:rsidR="003C2EDB">
        <w:rPr>
          <w:sz w:val="28"/>
          <w:szCs w:val="28"/>
        </w:rPr>
        <w:t xml:space="preserve"> </w:t>
      </w:r>
      <w:r w:rsidR="003C2EDB" w:rsidRPr="003C2EDB">
        <w:rPr>
          <w:sz w:val="28"/>
          <w:szCs w:val="28"/>
        </w:rPr>
        <w:t>par uzkrājumiem, kuri izveidoti līdz 2017.gada 31.decembrim un tiek samazināti, sākot ar 2018. gada 1. janvāri, ja</w:t>
      </w:r>
      <w:r w:rsidR="003C2EDB">
        <w:rPr>
          <w:sz w:val="28"/>
          <w:szCs w:val="28"/>
        </w:rPr>
        <w:t xml:space="preserve"> </w:t>
      </w:r>
      <w:r w:rsidR="003C2EDB" w:rsidRPr="003C2EDB">
        <w:rPr>
          <w:sz w:val="28"/>
          <w:szCs w:val="28"/>
        </w:rPr>
        <w:t>šie uzkrājumi to izveidošanas periodā tika iekļauti ar uzņēmumu ienākuma nodokli apliekamajā ienākumā un ar</w:t>
      </w:r>
      <w:r w:rsidR="003C2EDB">
        <w:rPr>
          <w:sz w:val="28"/>
          <w:szCs w:val="28"/>
        </w:rPr>
        <w:t xml:space="preserve"> </w:t>
      </w:r>
      <w:r w:rsidR="003C2EDB" w:rsidRPr="003C2EDB">
        <w:rPr>
          <w:sz w:val="28"/>
          <w:szCs w:val="28"/>
        </w:rPr>
        <w:t>2018. gada 1. janvāri ir uzskaitīti dalīti no citiem uzkrājumiem</w:t>
      </w:r>
      <w:r w:rsidR="003C2EDB">
        <w:rPr>
          <w:sz w:val="28"/>
          <w:szCs w:val="28"/>
        </w:rPr>
        <w:t xml:space="preserve"> (likuma pārejas noteikumu 17.punkts)</w:t>
      </w:r>
      <w:r w:rsidR="003C2EDB" w:rsidRPr="003C2EDB">
        <w:rPr>
          <w:sz w:val="28"/>
          <w:szCs w:val="28"/>
        </w:rPr>
        <w:t>.</w:t>
      </w:r>
    </w:p>
    <w:p w:rsidR="005B3CAA" w:rsidRDefault="00EB3A65" w:rsidP="005B3CAA">
      <w:pPr>
        <w:jc w:val="both"/>
        <w:rPr>
          <w:sz w:val="28"/>
          <w:szCs w:val="28"/>
        </w:rPr>
      </w:pPr>
      <w:r>
        <w:rPr>
          <w:sz w:val="28"/>
          <w:szCs w:val="28"/>
        </w:rPr>
        <w:tab/>
      </w:r>
      <w:r w:rsidR="00985539" w:rsidRPr="00985539">
        <w:rPr>
          <w:sz w:val="28"/>
          <w:szCs w:val="28"/>
        </w:rPr>
        <w:t>4.ailē norāda</w:t>
      </w:r>
      <w:r w:rsidR="00985539" w:rsidRPr="00985539">
        <w:t xml:space="preserve"> </w:t>
      </w:r>
      <w:r w:rsidR="00985539" w:rsidRPr="0016042D">
        <w:rPr>
          <w:sz w:val="28"/>
          <w:szCs w:val="28"/>
        </w:rPr>
        <w:t>uz</w:t>
      </w:r>
      <w:r w:rsidR="00985539" w:rsidRPr="00985539">
        <w:rPr>
          <w:sz w:val="28"/>
          <w:szCs w:val="28"/>
        </w:rPr>
        <w:t>krājumu summ</w:t>
      </w:r>
      <w:r w:rsidR="00985539">
        <w:rPr>
          <w:sz w:val="28"/>
          <w:szCs w:val="28"/>
        </w:rPr>
        <w:t>u</w:t>
      </w:r>
      <w:r w:rsidR="00985539" w:rsidRPr="00985539">
        <w:rPr>
          <w:sz w:val="28"/>
          <w:szCs w:val="28"/>
        </w:rPr>
        <w:t>, kas attiecināma uz nākamajiem taksācijas periodiem</w:t>
      </w:r>
      <w:r w:rsidR="00985539">
        <w:rPr>
          <w:sz w:val="28"/>
          <w:szCs w:val="28"/>
        </w:rPr>
        <w:t>,</w:t>
      </w:r>
      <w:r w:rsidR="00985539" w:rsidRPr="00985539">
        <w:rPr>
          <w:sz w:val="28"/>
          <w:szCs w:val="28"/>
        </w:rPr>
        <w:t xml:space="preserve"> un to aprēķina kā starpību, no 2.ailē norādītās summas atņemot </w:t>
      </w:r>
      <w:r w:rsidR="00985539">
        <w:rPr>
          <w:sz w:val="28"/>
          <w:szCs w:val="28"/>
        </w:rPr>
        <w:t>3</w:t>
      </w:r>
      <w:r w:rsidR="00985539" w:rsidRPr="00985539">
        <w:rPr>
          <w:sz w:val="28"/>
          <w:szCs w:val="28"/>
        </w:rPr>
        <w:t xml:space="preserve">.ailes </w:t>
      </w:r>
      <w:r w:rsidR="00985539" w:rsidRPr="00B867CD">
        <w:rPr>
          <w:sz w:val="28"/>
          <w:szCs w:val="28"/>
        </w:rPr>
        <w:t>summu</w:t>
      </w:r>
      <w:r w:rsidR="004B4A84">
        <w:rPr>
          <w:sz w:val="28"/>
          <w:szCs w:val="28"/>
        </w:rPr>
        <w:t xml:space="preserve"> (EDS šo aprēķinu veic automātiski)</w:t>
      </w:r>
      <w:r w:rsidR="00985539" w:rsidRPr="00B867CD">
        <w:rPr>
          <w:sz w:val="28"/>
          <w:szCs w:val="28"/>
        </w:rPr>
        <w:t>.</w:t>
      </w:r>
      <w:r w:rsidR="0016042D" w:rsidRPr="00B867CD">
        <w:rPr>
          <w:sz w:val="28"/>
          <w:szCs w:val="28"/>
        </w:rPr>
        <w:t xml:space="preserve"> </w:t>
      </w:r>
      <w:r w:rsidR="00B867CD" w:rsidRPr="00B867CD">
        <w:rPr>
          <w:sz w:val="28"/>
          <w:szCs w:val="28"/>
        </w:rPr>
        <w:t>Nākamā</w:t>
      </w:r>
      <w:r w:rsidR="0016042D" w:rsidRPr="00B867CD">
        <w:rPr>
          <w:sz w:val="28"/>
          <w:szCs w:val="28"/>
        </w:rPr>
        <w:t xml:space="preserve"> taksācijas</w:t>
      </w:r>
      <w:r w:rsidR="0016042D" w:rsidRPr="0016042D">
        <w:rPr>
          <w:sz w:val="28"/>
          <w:szCs w:val="28"/>
        </w:rPr>
        <w:t xml:space="preserve"> period</w:t>
      </w:r>
      <w:r w:rsidR="0016042D">
        <w:rPr>
          <w:sz w:val="28"/>
          <w:szCs w:val="28"/>
        </w:rPr>
        <w:t>a deklarācijā</w:t>
      </w:r>
      <w:r w:rsidR="0016042D" w:rsidRPr="0016042D">
        <w:rPr>
          <w:sz w:val="28"/>
          <w:szCs w:val="28"/>
        </w:rPr>
        <w:t xml:space="preserve"> šajā ailē </w:t>
      </w:r>
      <w:r w:rsidR="0016042D">
        <w:rPr>
          <w:sz w:val="28"/>
          <w:szCs w:val="28"/>
        </w:rPr>
        <w:t xml:space="preserve">norādīto summu norāda 2.ailē kā </w:t>
      </w:r>
      <w:r w:rsidR="0016042D" w:rsidRPr="0016042D">
        <w:rPr>
          <w:sz w:val="28"/>
          <w:szCs w:val="28"/>
        </w:rPr>
        <w:t xml:space="preserve">atlikušo uzkrājumu summu, </w:t>
      </w:r>
      <w:r w:rsidR="0016042D">
        <w:rPr>
          <w:sz w:val="28"/>
          <w:szCs w:val="28"/>
        </w:rPr>
        <w:t>par kuru varēs samazināt nodokļa bāzi, ja tāda veidosies.</w:t>
      </w:r>
    </w:p>
    <w:p w:rsidR="00AF4885" w:rsidRDefault="00AF4885" w:rsidP="005B3CAA">
      <w:pPr>
        <w:jc w:val="both"/>
        <w:rPr>
          <w:b/>
          <w:sz w:val="28"/>
          <w:szCs w:val="28"/>
        </w:rPr>
      </w:pPr>
    </w:p>
    <w:p w:rsidR="00C436D8" w:rsidRDefault="00EB3A65" w:rsidP="00EB3A65">
      <w:pPr>
        <w:ind w:left="450"/>
        <w:jc w:val="both"/>
        <w:rPr>
          <w:b/>
          <w:sz w:val="28"/>
          <w:szCs w:val="28"/>
        </w:rPr>
      </w:pPr>
      <w:r>
        <w:rPr>
          <w:b/>
          <w:sz w:val="28"/>
          <w:szCs w:val="28"/>
        </w:rPr>
        <w:tab/>
      </w:r>
    </w:p>
    <w:p w:rsidR="00D514A0" w:rsidRPr="00B16179" w:rsidRDefault="00A40438" w:rsidP="00EB3A65">
      <w:pPr>
        <w:ind w:left="450"/>
        <w:jc w:val="both"/>
        <w:rPr>
          <w:b/>
          <w:sz w:val="28"/>
          <w:szCs w:val="28"/>
        </w:rPr>
      </w:pPr>
      <w:r>
        <w:rPr>
          <w:b/>
          <w:sz w:val="28"/>
          <w:szCs w:val="28"/>
        </w:rPr>
        <w:t>4</w:t>
      </w:r>
      <w:r w:rsidR="00EB3A65">
        <w:rPr>
          <w:b/>
          <w:sz w:val="28"/>
          <w:szCs w:val="28"/>
        </w:rPr>
        <w:t>.</w:t>
      </w:r>
      <w:r>
        <w:rPr>
          <w:b/>
          <w:sz w:val="28"/>
          <w:szCs w:val="28"/>
        </w:rPr>
        <w:t>p</w:t>
      </w:r>
      <w:r w:rsidR="00AF4885" w:rsidRPr="00B16179">
        <w:rPr>
          <w:b/>
          <w:sz w:val="28"/>
          <w:szCs w:val="28"/>
        </w:rPr>
        <w:t>iemērs.</w:t>
      </w:r>
    </w:p>
    <w:p w:rsidR="00AF4885" w:rsidRDefault="00EB3A65" w:rsidP="005B3CAA">
      <w:pPr>
        <w:jc w:val="both"/>
        <w:rPr>
          <w:sz w:val="28"/>
          <w:szCs w:val="28"/>
        </w:rPr>
      </w:pPr>
      <w:r>
        <w:rPr>
          <w:sz w:val="28"/>
          <w:szCs w:val="28"/>
        </w:rPr>
        <w:tab/>
      </w:r>
      <w:r w:rsidR="00AF4885" w:rsidRPr="00AF4885">
        <w:rPr>
          <w:sz w:val="28"/>
          <w:szCs w:val="28"/>
        </w:rPr>
        <w:t>Kapitālsabiedrība</w:t>
      </w:r>
      <w:r w:rsidR="00E41573">
        <w:rPr>
          <w:sz w:val="28"/>
          <w:szCs w:val="28"/>
        </w:rPr>
        <w:t>i ir uzkrājumi (100</w:t>
      </w:r>
      <w:r w:rsidR="00AA467C">
        <w:rPr>
          <w:sz w:val="28"/>
          <w:szCs w:val="28"/>
        </w:rPr>
        <w:t xml:space="preserve"> EUR</w:t>
      </w:r>
      <w:r w:rsidR="00E41573">
        <w:rPr>
          <w:sz w:val="28"/>
          <w:szCs w:val="28"/>
        </w:rPr>
        <w:t xml:space="preserve">) uz </w:t>
      </w:r>
      <w:r w:rsidR="00E41573" w:rsidRPr="00E41573">
        <w:rPr>
          <w:sz w:val="28"/>
          <w:szCs w:val="28"/>
        </w:rPr>
        <w:t>2017.gada 31.</w:t>
      </w:r>
      <w:r w:rsidR="00D87CAE">
        <w:rPr>
          <w:sz w:val="28"/>
          <w:szCs w:val="28"/>
        </w:rPr>
        <w:t>decembri</w:t>
      </w:r>
      <w:r w:rsidR="00E75321">
        <w:rPr>
          <w:sz w:val="28"/>
          <w:szCs w:val="28"/>
        </w:rPr>
        <w:t xml:space="preserve"> un 2018.gadā šos uzkrājumus daļēji samazina. Kapitālsabiedrībai veidojas nodokļa bāze, kuru var samazināt par daļu no samazināto uzkrājumu summas, </w:t>
      </w:r>
      <w:r w:rsidR="00E41573">
        <w:rPr>
          <w:sz w:val="28"/>
          <w:szCs w:val="28"/>
        </w:rPr>
        <w:t>un tādēļ tā, aizpildot 2018.gada pirmo deklarāciju, aizpilda 1.3.rindas tabulu</w:t>
      </w:r>
      <w:r w:rsidR="00E75321">
        <w:rPr>
          <w:sz w:val="28"/>
          <w:szCs w:val="28"/>
        </w:rPr>
        <w:t xml:space="preserve">. Nākamajā taksācijas periodā kapitālsabiedrībai atkal ir nodokļa bāze, kuru </w:t>
      </w:r>
      <w:r w:rsidR="00E75321" w:rsidRPr="00E75321">
        <w:rPr>
          <w:sz w:val="28"/>
          <w:szCs w:val="28"/>
        </w:rPr>
        <w:t>var samazināt par daļu no samazināto uzkrājumu summas</w:t>
      </w:r>
      <w:r w:rsidR="00E75321">
        <w:rPr>
          <w:sz w:val="28"/>
          <w:szCs w:val="28"/>
        </w:rPr>
        <w:t>, to norādot 1.3.rindas tabulā</w:t>
      </w:r>
      <w:r w:rsidR="00E41573">
        <w:rPr>
          <w:sz w:val="28"/>
          <w:szCs w:val="28"/>
        </w:rPr>
        <w:t>:</w:t>
      </w:r>
    </w:p>
    <w:tbl>
      <w:tblPr>
        <w:tblStyle w:val="TableGrid"/>
        <w:tblW w:w="0" w:type="auto"/>
        <w:tblInd w:w="0" w:type="dxa"/>
        <w:tblLook w:val="04A0" w:firstRow="1" w:lastRow="0" w:firstColumn="1" w:lastColumn="0" w:noHBand="0" w:noVBand="1"/>
      </w:tblPr>
      <w:tblGrid>
        <w:gridCol w:w="1006"/>
        <w:gridCol w:w="2247"/>
        <w:gridCol w:w="2331"/>
        <w:gridCol w:w="2414"/>
      </w:tblGrid>
      <w:tr w:rsidR="00AF4885" w:rsidTr="00C20666">
        <w:trPr>
          <w:trHeight w:val="1695"/>
        </w:trPr>
        <w:tc>
          <w:tcPr>
            <w:tcW w:w="1006" w:type="dxa"/>
            <w:tcBorders>
              <w:top w:val="single" w:sz="4" w:space="0" w:color="auto"/>
              <w:left w:val="single" w:sz="4" w:space="0" w:color="auto"/>
              <w:bottom w:val="single" w:sz="4" w:space="0" w:color="auto"/>
              <w:right w:val="single" w:sz="4" w:space="0" w:color="auto"/>
            </w:tcBorders>
            <w:hideMark/>
          </w:tcPr>
          <w:p w:rsidR="00AF4885" w:rsidRDefault="00AF4885" w:rsidP="00C20666">
            <w:pPr>
              <w:pStyle w:val="Heading9"/>
              <w:outlineLvl w:val="8"/>
              <w:rPr>
                <w:sz w:val="20"/>
                <w:szCs w:val="20"/>
                <w:lang w:eastAsia="lv-LV"/>
              </w:rPr>
            </w:pPr>
            <w:r>
              <w:rPr>
                <w:sz w:val="20"/>
                <w:szCs w:val="20"/>
                <w:lang w:eastAsia="lv-LV"/>
              </w:rPr>
              <w:t>Nr.</w:t>
            </w:r>
          </w:p>
          <w:p w:rsidR="00AF4885" w:rsidRDefault="00AF4885" w:rsidP="00C20666">
            <w:pPr>
              <w:pStyle w:val="Heading9"/>
              <w:outlineLvl w:val="8"/>
              <w:rPr>
                <w:sz w:val="20"/>
                <w:szCs w:val="20"/>
                <w:lang w:eastAsia="lv-LV"/>
              </w:rPr>
            </w:pPr>
            <w:r>
              <w:rPr>
                <w:sz w:val="20"/>
                <w:szCs w:val="20"/>
                <w:lang w:eastAsia="lv-LV"/>
              </w:rPr>
              <w:t>p.k.</w:t>
            </w:r>
          </w:p>
        </w:tc>
        <w:tc>
          <w:tcPr>
            <w:tcW w:w="2247" w:type="dxa"/>
            <w:tcBorders>
              <w:top w:val="single" w:sz="4" w:space="0" w:color="auto"/>
              <w:left w:val="single" w:sz="4" w:space="0" w:color="auto"/>
              <w:bottom w:val="single" w:sz="4" w:space="0" w:color="auto"/>
              <w:right w:val="single" w:sz="4" w:space="0" w:color="auto"/>
            </w:tcBorders>
          </w:tcPr>
          <w:p w:rsidR="00AF4885" w:rsidRPr="00D72E8D" w:rsidRDefault="00AF4885" w:rsidP="00C20666">
            <w:pPr>
              <w:pStyle w:val="Heading9"/>
              <w:outlineLvl w:val="8"/>
              <w:rPr>
                <w:sz w:val="20"/>
                <w:szCs w:val="20"/>
                <w:vertAlign w:val="superscript"/>
                <w:lang w:eastAsia="lv-LV"/>
              </w:rPr>
            </w:pPr>
            <w:r>
              <w:rPr>
                <w:sz w:val="20"/>
                <w:szCs w:val="20"/>
                <w:lang w:eastAsia="lv-LV"/>
              </w:rPr>
              <w:t xml:space="preserve">Bilancē uzrādītais uzkrājumu atlikums uz 31.12.2017. x 0,75 </w:t>
            </w:r>
            <w:r>
              <w:rPr>
                <w:sz w:val="20"/>
                <w:szCs w:val="20"/>
                <w:vertAlign w:val="superscript"/>
                <w:lang w:eastAsia="lv-LV"/>
              </w:rPr>
              <w:t>1</w:t>
            </w:r>
          </w:p>
          <w:p w:rsidR="00AF4885" w:rsidRPr="00D72E8D" w:rsidRDefault="00AF4885" w:rsidP="00C20666">
            <w:pPr>
              <w:rPr>
                <w:lang w:eastAsia="lv-LV"/>
              </w:rPr>
            </w:pPr>
          </w:p>
          <w:p w:rsidR="00AF4885" w:rsidRDefault="00AF4885" w:rsidP="00C20666">
            <w:pPr>
              <w:pStyle w:val="Heading9"/>
              <w:outlineLvl w:val="8"/>
              <w:rPr>
                <w:sz w:val="20"/>
                <w:szCs w:val="20"/>
                <w:lang w:eastAsia="lv-LV"/>
              </w:rPr>
            </w:pPr>
          </w:p>
        </w:tc>
        <w:tc>
          <w:tcPr>
            <w:tcW w:w="2331" w:type="dxa"/>
            <w:tcBorders>
              <w:top w:val="single" w:sz="4" w:space="0" w:color="auto"/>
              <w:left w:val="single" w:sz="4" w:space="0" w:color="auto"/>
              <w:bottom w:val="single" w:sz="4" w:space="0" w:color="auto"/>
              <w:right w:val="single" w:sz="4" w:space="0" w:color="auto"/>
            </w:tcBorders>
            <w:hideMark/>
          </w:tcPr>
          <w:p w:rsidR="00AF4885" w:rsidRDefault="00AF4885" w:rsidP="00C20666">
            <w:pPr>
              <w:pStyle w:val="Heading9"/>
              <w:outlineLvl w:val="8"/>
              <w:rPr>
                <w:sz w:val="20"/>
                <w:szCs w:val="20"/>
                <w:lang w:eastAsia="lv-LV"/>
              </w:rPr>
            </w:pPr>
            <w:r>
              <w:rPr>
                <w:sz w:val="20"/>
                <w:szCs w:val="20"/>
                <w:lang w:eastAsia="lv-LV"/>
              </w:rPr>
              <w:t xml:space="preserve">Uzkrājumu summa, par kuru samazina nodokļa bāzi taksācijas periodā </w:t>
            </w:r>
            <w:r w:rsidRPr="00F858F0">
              <w:rPr>
                <w:sz w:val="20"/>
                <w:szCs w:val="20"/>
                <w:vertAlign w:val="superscript"/>
                <w:lang w:eastAsia="lv-LV"/>
              </w:rPr>
              <w:t>2</w:t>
            </w:r>
          </w:p>
        </w:tc>
        <w:tc>
          <w:tcPr>
            <w:tcW w:w="2414" w:type="dxa"/>
            <w:tcBorders>
              <w:top w:val="single" w:sz="4" w:space="0" w:color="auto"/>
              <w:left w:val="single" w:sz="4" w:space="0" w:color="auto"/>
              <w:bottom w:val="single" w:sz="4" w:space="0" w:color="auto"/>
              <w:right w:val="single" w:sz="4" w:space="0" w:color="auto"/>
            </w:tcBorders>
            <w:hideMark/>
          </w:tcPr>
          <w:p w:rsidR="00AF4885" w:rsidRDefault="00AF4885" w:rsidP="00C20666">
            <w:pPr>
              <w:pStyle w:val="Heading9"/>
              <w:outlineLvl w:val="8"/>
              <w:rPr>
                <w:sz w:val="20"/>
                <w:szCs w:val="20"/>
                <w:lang w:eastAsia="lv-LV"/>
              </w:rPr>
            </w:pPr>
            <w:r>
              <w:rPr>
                <w:sz w:val="20"/>
                <w:szCs w:val="20"/>
                <w:lang w:eastAsia="lv-LV"/>
              </w:rPr>
              <w:t xml:space="preserve">Uzkrājumu summa, kas attiecināma uz nākamajiem taksācijas periodiem </w:t>
            </w:r>
          </w:p>
          <w:p w:rsidR="00AF4885" w:rsidRDefault="00AF4885" w:rsidP="00C20666">
            <w:pPr>
              <w:pStyle w:val="Heading9"/>
              <w:outlineLvl w:val="8"/>
              <w:rPr>
                <w:sz w:val="20"/>
                <w:szCs w:val="20"/>
                <w:lang w:eastAsia="lv-LV"/>
              </w:rPr>
            </w:pPr>
            <w:r>
              <w:rPr>
                <w:sz w:val="20"/>
                <w:szCs w:val="20"/>
                <w:lang w:eastAsia="lv-LV"/>
              </w:rPr>
              <w:t xml:space="preserve">(2-3) </w:t>
            </w:r>
            <w:r w:rsidR="00B867CD" w:rsidRPr="00B867CD">
              <w:rPr>
                <w:sz w:val="20"/>
                <w:szCs w:val="20"/>
              </w:rPr>
              <w:t>≥0</w:t>
            </w:r>
          </w:p>
        </w:tc>
      </w:tr>
      <w:tr w:rsidR="00AF4885" w:rsidTr="00C20666">
        <w:trPr>
          <w:trHeight w:val="185"/>
        </w:trPr>
        <w:tc>
          <w:tcPr>
            <w:tcW w:w="1006" w:type="dxa"/>
            <w:tcBorders>
              <w:top w:val="single" w:sz="4" w:space="0" w:color="auto"/>
              <w:left w:val="single" w:sz="4" w:space="0" w:color="auto"/>
              <w:bottom w:val="single" w:sz="4" w:space="0" w:color="auto"/>
              <w:right w:val="single" w:sz="4" w:space="0" w:color="auto"/>
            </w:tcBorders>
            <w:hideMark/>
          </w:tcPr>
          <w:p w:rsidR="00AF4885" w:rsidRDefault="00AF4885" w:rsidP="00C20666">
            <w:pPr>
              <w:pStyle w:val="Heading9"/>
              <w:outlineLvl w:val="8"/>
              <w:rPr>
                <w:b w:val="0"/>
                <w:sz w:val="16"/>
                <w:lang w:eastAsia="lv-LV"/>
              </w:rPr>
            </w:pPr>
            <w:r>
              <w:rPr>
                <w:b w:val="0"/>
                <w:sz w:val="16"/>
                <w:lang w:eastAsia="lv-LV"/>
              </w:rPr>
              <w:t>1</w:t>
            </w:r>
          </w:p>
        </w:tc>
        <w:tc>
          <w:tcPr>
            <w:tcW w:w="2247" w:type="dxa"/>
            <w:tcBorders>
              <w:top w:val="single" w:sz="4" w:space="0" w:color="auto"/>
              <w:left w:val="single" w:sz="4" w:space="0" w:color="auto"/>
              <w:bottom w:val="single" w:sz="4" w:space="0" w:color="auto"/>
              <w:right w:val="single" w:sz="4" w:space="0" w:color="auto"/>
            </w:tcBorders>
            <w:hideMark/>
          </w:tcPr>
          <w:p w:rsidR="00AF4885" w:rsidRDefault="00AF4885" w:rsidP="00C20666">
            <w:pPr>
              <w:pStyle w:val="Heading9"/>
              <w:outlineLvl w:val="8"/>
              <w:rPr>
                <w:b w:val="0"/>
                <w:sz w:val="16"/>
                <w:lang w:eastAsia="lv-LV"/>
              </w:rPr>
            </w:pPr>
            <w:r>
              <w:rPr>
                <w:b w:val="0"/>
                <w:sz w:val="16"/>
                <w:lang w:eastAsia="lv-LV"/>
              </w:rPr>
              <w:t>2</w:t>
            </w:r>
          </w:p>
        </w:tc>
        <w:tc>
          <w:tcPr>
            <w:tcW w:w="2331" w:type="dxa"/>
            <w:tcBorders>
              <w:top w:val="single" w:sz="4" w:space="0" w:color="auto"/>
              <w:left w:val="single" w:sz="4" w:space="0" w:color="auto"/>
              <w:bottom w:val="single" w:sz="4" w:space="0" w:color="auto"/>
              <w:right w:val="single" w:sz="4" w:space="0" w:color="auto"/>
            </w:tcBorders>
            <w:hideMark/>
          </w:tcPr>
          <w:p w:rsidR="00AF4885" w:rsidRDefault="00AF4885" w:rsidP="00C20666">
            <w:pPr>
              <w:pStyle w:val="Heading9"/>
              <w:outlineLvl w:val="8"/>
              <w:rPr>
                <w:b w:val="0"/>
                <w:sz w:val="16"/>
                <w:lang w:eastAsia="lv-LV"/>
              </w:rPr>
            </w:pPr>
            <w:r>
              <w:rPr>
                <w:b w:val="0"/>
                <w:sz w:val="16"/>
                <w:lang w:eastAsia="lv-LV"/>
              </w:rPr>
              <w:t>3</w:t>
            </w:r>
          </w:p>
        </w:tc>
        <w:tc>
          <w:tcPr>
            <w:tcW w:w="2414" w:type="dxa"/>
            <w:tcBorders>
              <w:top w:val="single" w:sz="4" w:space="0" w:color="auto"/>
              <w:left w:val="single" w:sz="4" w:space="0" w:color="auto"/>
              <w:bottom w:val="single" w:sz="4" w:space="0" w:color="auto"/>
              <w:right w:val="single" w:sz="4" w:space="0" w:color="auto"/>
            </w:tcBorders>
            <w:hideMark/>
          </w:tcPr>
          <w:p w:rsidR="00AF4885" w:rsidRDefault="00AF4885" w:rsidP="00C20666">
            <w:pPr>
              <w:pStyle w:val="Heading9"/>
              <w:outlineLvl w:val="8"/>
              <w:rPr>
                <w:b w:val="0"/>
                <w:sz w:val="16"/>
                <w:lang w:eastAsia="lv-LV"/>
              </w:rPr>
            </w:pPr>
            <w:r>
              <w:rPr>
                <w:b w:val="0"/>
                <w:sz w:val="16"/>
                <w:lang w:eastAsia="lv-LV"/>
              </w:rPr>
              <w:t>4</w:t>
            </w:r>
          </w:p>
        </w:tc>
      </w:tr>
      <w:tr w:rsidR="00AF4885" w:rsidTr="00C20666">
        <w:trPr>
          <w:trHeight w:val="195"/>
        </w:trPr>
        <w:tc>
          <w:tcPr>
            <w:tcW w:w="1006" w:type="dxa"/>
            <w:tcBorders>
              <w:top w:val="single" w:sz="4" w:space="0" w:color="auto"/>
              <w:left w:val="single" w:sz="4" w:space="0" w:color="auto"/>
              <w:bottom w:val="single" w:sz="4" w:space="0" w:color="auto"/>
              <w:right w:val="single" w:sz="4" w:space="0" w:color="auto"/>
            </w:tcBorders>
          </w:tcPr>
          <w:p w:rsidR="00AF4885" w:rsidRPr="001939CE" w:rsidRDefault="00AF4885" w:rsidP="00C20666">
            <w:pPr>
              <w:pStyle w:val="Heading9"/>
              <w:jc w:val="both"/>
              <w:outlineLvl w:val="8"/>
              <w:rPr>
                <w:b w:val="0"/>
                <w:i/>
                <w:sz w:val="20"/>
                <w:szCs w:val="20"/>
                <w:lang w:eastAsia="lv-LV"/>
              </w:rPr>
            </w:pPr>
            <w:r w:rsidRPr="001939CE">
              <w:rPr>
                <w:b w:val="0"/>
                <w:i/>
                <w:sz w:val="20"/>
                <w:szCs w:val="20"/>
                <w:lang w:eastAsia="lv-LV"/>
              </w:rPr>
              <w:t>1.</w:t>
            </w:r>
          </w:p>
        </w:tc>
        <w:tc>
          <w:tcPr>
            <w:tcW w:w="2247" w:type="dxa"/>
            <w:tcBorders>
              <w:top w:val="single" w:sz="4" w:space="0" w:color="auto"/>
              <w:left w:val="single" w:sz="4" w:space="0" w:color="auto"/>
              <w:bottom w:val="single" w:sz="4" w:space="0" w:color="auto"/>
              <w:right w:val="single" w:sz="4" w:space="0" w:color="auto"/>
            </w:tcBorders>
          </w:tcPr>
          <w:p w:rsidR="00AF4885" w:rsidRPr="001939CE" w:rsidRDefault="00AF4885" w:rsidP="00C20666">
            <w:pPr>
              <w:pStyle w:val="Heading9"/>
              <w:jc w:val="both"/>
              <w:outlineLvl w:val="8"/>
              <w:rPr>
                <w:b w:val="0"/>
                <w:i/>
                <w:sz w:val="20"/>
                <w:szCs w:val="20"/>
                <w:lang w:eastAsia="lv-LV"/>
              </w:rPr>
            </w:pPr>
            <w:r>
              <w:rPr>
                <w:b w:val="0"/>
                <w:i/>
                <w:sz w:val="20"/>
                <w:szCs w:val="20"/>
                <w:lang w:eastAsia="lv-LV"/>
              </w:rPr>
              <w:t>75 (100 x 0,75)</w:t>
            </w:r>
          </w:p>
        </w:tc>
        <w:tc>
          <w:tcPr>
            <w:tcW w:w="2331" w:type="dxa"/>
            <w:tcBorders>
              <w:top w:val="single" w:sz="4" w:space="0" w:color="auto"/>
              <w:left w:val="single" w:sz="4" w:space="0" w:color="auto"/>
              <w:bottom w:val="single" w:sz="4" w:space="0" w:color="auto"/>
              <w:right w:val="single" w:sz="4" w:space="0" w:color="auto"/>
            </w:tcBorders>
          </w:tcPr>
          <w:p w:rsidR="00AF4885" w:rsidRPr="001939CE" w:rsidRDefault="00AF4885" w:rsidP="00C20666">
            <w:pPr>
              <w:pStyle w:val="Heading9"/>
              <w:jc w:val="both"/>
              <w:outlineLvl w:val="8"/>
              <w:rPr>
                <w:b w:val="0"/>
                <w:i/>
                <w:sz w:val="20"/>
                <w:szCs w:val="20"/>
                <w:lang w:eastAsia="lv-LV"/>
              </w:rPr>
            </w:pPr>
            <w:r>
              <w:rPr>
                <w:b w:val="0"/>
                <w:i/>
                <w:sz w:val="20"/>
                <w:szCs w:val="20"/>
                <w:lang w:eastAsia="lv-LV"/>
              </w:rPr>
              <w:t>50</w:t>
            </w:r>
          </w:p>
        </w:tc>
        <w:tc>
          <w:tcPr>
            <w:tcW w:w="2414" w:type="dxa"/>
            <w:tcBorders>
              <w:top w:val="single" w:sz="4" w:space="0" w:color="auto"/>
              <w:left w:val="single" w:sz="4" w:space="0" w:color="auto"/>
              <w:bottom w:val="single" w:sz="4" w:space="0" w:color="auto"/>
              <w:right w:val="single" w:sz="4" w:space="0" w:color="auto"/>
            </w:tcBorders>
          </w:tcPr>
          <w:p w:rsidR="00AF4885" w:rsidRPr="001939CE" w:rsidRDefault="00AF4885" w:rsidP="00C20666">
            <w:pPr>
              <w:pStyle w:val="Heading9"/>
              <w:jc w:val="both"/>
              <w:outlineLvl w:val="8"/>
              <w:rPr>
                <w:b w:val="0"/>
                <w:i/>
                <w:sz w:val="20"/>
                <w:szCs w:val="20"/>
                <w:lang w:eastAsia="lv-LV"/>
              </w:rPr>
            </w:pPr>
            <w:r w:rsidRPr="001939CE">
              <w:rPr>
                <w:b w:val="0"/>
                <w:i/>
                <w:sz w:val="20"/>
                <w:szCs w:val="20"/>
                <w:lang w:eastAsia="lv-LV"/>
              </w:rPr>
              <w:t>25</w:t>
            </w:r>
          </w:p>
        </w:tc>
      </w:tr>
      <w:tr w:rsidR="00AF4885" w:rsidTr="00C20666">
        <w:trPr>
          <w:trHeight w:val="195"/>
        </w:trPr>
        <w:tc>
          <w:tcPr>
            <w:tcW w:w="1006" w:type="dxa"/>
            <w:tcBorders>
              <w:top w:val="single" w:sz="4" w:space="0" w:color="auto"/>
              <w:left w:val="single" w:sz="4" w:space="0" w:color="auto"/>
              <w:bottom w:val="single" w:sz="4" w:space="0" w:color="auto"/>
              <w:right w:val="single" w:sz="4" w:space="0" w:color="auto"/>
            </w:tcBorders>
          </w:tcPr>
          <w:p w:rsidR="00AF4885" w:rsidRPr="001939CE" w:rsidRDefault="00AF4885" w:rsidP="00C20666">
            <w:pPr>
              <w:pStyle w:val="Heading9"/>
              <w:numPr>
                <w:ilvl w:val="0"/>
                <w:numId w:val="2"/>
              </w:numPr>
              <w:jc w:val="both"/>
              <w:outlineLvl w:val="8"/>
              <w:rPr>
                <w:b w:val="0"/>
                <w:i/>
                <w:sz w:val="20"/>
                <w:szCs w:val="20"/>
                <w:lang w:eastAsia="lv-LV"/>
              </w:rPr>
            </w:pPr>
          </w:p>
        </w:tc>
        <w:tc>
          <w:tcPr>
            <w:tcW w:w="2247" w:type="dxa"/>
            <w:tcBorders>
              <w:top w:val="single" w:sz="4" w:space="0" w:color="auto"/>
              <w:left w:val="single" w:sz="4" w:space="0" w:color="auto"/>
              <w:bottom w:val="single" w:sz="4" w:space="0" w:color="auto"/>
              <w:right w:val="single" w:sz="4" w:space="0" w:color="auto"/>
            </w:tcBorders>
          </w:tcPr>
          <w:p w:rsidR="00AF4885" w:rsidRPr="001939CE" w:rsidRDefault="00AF4885" w:rsidP="00C20666">
            <w:pPr>
              <w:pStyle w:val="Heading9"/>
              <w:jc w:val="both"/>
              <w:outlineLvl w:val="8"/>
              <w:rPr>
                <w:b w:val="0"/>
                <w:i/>
                <w:sz w:val="20"/>
                <w:szCs w:val="20"/>
                <w:lang w:eastAsia="lv-LV"/>
              </w:rPr>
            </w:pPr>
            <w:r w:rsidRPr="001939CE">
              <w:rPr>
                <w:b w:val="0"/>
                <w:i/>
                <w:sz w:val="20"/>
                <w:szCs w:val="20"/>
                <w:lang w:eastAsia="lv-LV"/>
              </w:rPr>
              <w:t>25</w:t>
            </w:r>
          </w:p>
        </w:tc>
        <w:tc>
          <w:tcPr>
            <w:tcW w:w="2331" w:type="dxa"/>
            <w:tcBorders>
              <w:top w:val="single" w:sz="4" w:space="0" w:color="auto"/>
              <w:left w:val="single" w:sz="4" w:space="0" w:color="auto"/>
              <w:bottom w:val="single" w:sz="4" w:space="0" w:color="auto"/>
              <w:right w:val="single" w:sz="4" w:space="0" w:color="auto"/>
            </w:tcBorders>
          </w:tcPr>
          <w:p w:rsidR="00AF4885" w:rsidRPr="001939CE" w:rsidRDefault="00AF4885" w:rsidP="00C20666">
            <w:pPr>
              <w:pStyle w:val="Heading9"/>
              <w:jc w:val="both"/>
              <w:outlineLvl w:val="8"/>
              <w:rPr>
                <w:b w:val="0"/>
                <w:i/>
                <w:sz w:val="20"/>
                <w:szCs w:val="20"/>
                <w:lang w:eastAsia="lv-LV"/>
              </w:rPr>
            </w:pPr>
            <w:r w:rsidRPr="001939CE">
              <w:rPr>
                <w:b w:val="0"/>
                <w:i/>
                <w:sz w:val="20"/>
                <w:szCs w:val="20"/>
                <w:lang w:eastAsia="lv-LV"/>
              </w:rPr>
              <w:t>19</w:t>
            </w:r>
          </w:p>
        </w:tc>
        <w:tc>
          <w:tcPr>
            <w:tcW w:w="2414" w:type="dxa"/>
            <w:tcBorders>
              <w:top w:val="single" w:sz="4" w:space="0" w:color="auto"/>
              <w:left w:val="single" w:sz="4" w:space="0" w:color="auto"/>
              <w:bottom w:val="single" w:sz="4" w:space="0" w:color="auto"/>
              <w:right w:val="single" w:sz="4" w:space="0" w:color="auto"/>
            </w:tcBorders>
          </w:tcPr>
          <w:p w:rsidR="00AF4885" w:rsidRPr="001939CE" w:rsidRDefault="00AF4885" w:rsidP="00C20666">
            <w:pPr>
              <w:pStyle w:val="Heading9"/>
              <w:jc w:val="both"/>
              <w:outlineLvl w:val="8"/>
              <w:rPr>
                <w:b w:val="0"/>
                <w:i/>
                <w:sz w:val="20"/>
                <w:szCs w:val="20"/>
                <w:lang w:eastAsia="lv-LV"/>
              </w:rPr>
            </w:pPr>
            <w:r w:rsidRPr="001939CE">
              <w:rPr>
                <w:b w:val="0"/>
                <w:i/>
                <w:sz w:val="20"/>
                <w:szCs w:val="20"/>
                <w:lang w:eastAsia="lv-LV"/>
              </w:rPr>
              <w:t>6</w:t>
            </w:r>
          </w:p>
        </w:tc>
      </w:tr>
      <w:tr w:rsidR="00AF4885" w:rsidTr="00C20666">
        <w:trPr>
          <w:trHeight w:val="206"/>
        </w:trPr>
        <w:tc>
          <w:tcPr>
            <w:tcW w:w="1006" w:type="dxa"/>
            <w:tcBorders>
              <w:top w:val="single" w:sz="4" w:space="0" w:color="auto"/>
              <w:left w:val="single" w:sz="4" w:space="0" w:color="auto"/>
              <w:bottom w:val="single" w:sz="4" w:space="0" w:color="auto"/>
              <w:right w:val="single" w:sz="4" w:space="0" w:color="auto"/>
            </w:tcBorders>
          </w:tcPr>
          <w:p w:rsidR="00AF4885" w:rsidRDefault="00AF4885" w:rsidP="00C20666">
            <w:pPr>
              <w:pStyle w:val="Heading9"/>
              <w:outlineLvl w:val="8"/>
              <w:rPr>
                <w:sz w:val="16"/>
                <w:lang w:eastAsia="lv-LV"/>
              </w:rPr>
            </w:pPr>
          </w:p>
        </w:tc>
        <w:tc>
          <w:tcPr>
            <w:tcW w:w="2247" w:type="dxa"/>
            <w:tcBorders>
              <w:top w:val="single" w:sz="4" w:space="0" w:color="auto"/>
              <w:left w:val="single" w:sz="4" w:space="0" w:color="auto"/>
              <w:bottom w:val="single" w:sz="4" w:space="0" w:color="auto"/>
              <w:right w:val="single" w:sz="4" w:space="0" w:color="auto"/>
            </w:tcBorders>
            <w:hideMark/>
          </w:tcPr>
          <w:p w:rsidR="00AF4885" w:rsidRDefault="00AF4885" w:rsidP="00C20666">
            <w:pPr>
              <w:pStyle w:val="Heading9"/>
              <w:jc w:val="right"/>
              <w:outlineLvl w:val="8"/>
              <w:rPr>
                <w:sz w:val="16"/>
                <w:lang w:eastAsia="lv-LV"/>
              </w:rPr>
            </w:pPr>
            <w:r>
              <w:rPr>
                <w:sz w:val="20"/>
                <w:szCs w:val="20"/>
                <w:lang w:eastAsia="lv-LV"/>
              </w:rPr>
              <w:t>Kopā:</w:t>
            </w:r>
          </w:p>
        </w:tc>
        <w:tc>
          <w:tcPr>
            <w:tcW w:w="2331" w:type="dxa"/>
            <w:tcBorders>
              <w:top w:val="single" w:sz="4" w:space="0" w:color="auto"/>
              <w:left w:val="single" w:sz="4" w:space="0" w:color="auto"/>
              <w:bottom w:val="single" w:sz="4" w:space="0" w:color="auto"/>
              <w:right w:val="single" w:sz="4" w:space="0" w:color="auto"/>
            </w:tcBorders>
          </w:tcPr>
          <w:p w:rsidR="00AF4885" w:rsidRPr="001939CE" w:rsidRDefault="00AF4885" w:rsidP="00C20666">
            <w:pPr>
              <w:pStyle w:val="Heading9"/>
              <w:jc w:val="left"/>
              <w:outlineLvl w:val="8"/>
              <w:rPr>
                <w:i/>
                <w:sz w:val="20"/>
                <w:szCs w:val="20"/>
                <w:lang w:eastAsia="lv-LV"/>
              </w:rPr>
            </w:pPr>
            <w:r>
              <w:rPr>
                <w:i/>
                <w:sz w:val="20"/>
                <w:szCs w:val="20"/>
                <w:lang w:eastAsia="lv-LV"/>
              </w:rPr>
              <w:t>69</w:t>
            </w:r>
          </w:p>
        </w:tc>
        <w:tc>
          <w:tcPr>
            <w:tcW w:w="2414" w:type="dxa"/>
            <w:tcBorders>
              <w:top w:val="single" w:sz="4" w:space="0" w:color="auto"/>
              <w:left w:val="single" w:sz="4" w:space="0" w:color="auto"/>
              <w:bottom w:val="single" w:sz="4" w:space="0" w:color="auto"/>
              <w:right w:val="single" w:sz="4" w:space="0" w:color="auto"/>
            </w:tcBorders>
          </w:tcPr>
          <w:p w:rsidR="00AF4885" w:rsidRDefault="00AF4885" w:rsidP="00C20666">
            <w:pPr>
              <w:pStyle w:val="Heading9"/>
              <w:outlineLvl w:val="8"/>
              <w:rPr>
                <w:sz w:val="16"/>
                <w:lang w:eastAsia="lv-LV"/>
              </w:rPr>
            </w:pPr>
          </w:p>
        </w:tc>
      </w:tr>
    </w:tbl>
    <w:p w:rsidR="00E75321" w:rsidRPr="00E75321" w:rsidRDefault="00E75321" w:rsidP="00E75321">
      <w:pPr>
        <w:jc w:val="both"/>
        <w:rPr>
          <w:sz w:val="20"/>
          <w:szCs w:val="20"/>
        </w:rPr>
      </w:pPr>
      <w:r w:rsidRPr="00E75321">
        <w:rPr>
          <w:sz w:val="20"/>
          <w:szCs w:val="20"/>
        </w:rPr>
        <w:t xml:space="preserve">1 Norāda uzkrājumu summu, kas izveidota līdz 31.12.2017. un kas ir pareizināta ar koeficientu 0,75 (pārejas noteikumu 17.p.un 19.p.; attiecīgā uzkrājumu summa x 0.75). Nenorāda uzkrājumus nedrošiem debitoru parādiem. </w:t>
      </w:r>
      <w:r w:rsidR="00B00D85" w:rsidRPr="00B00D85">
        <w:rPr>
          <w:sz w:val="20"/>
          <w:szCs w:val="20"/>
        </w:rPr>
        <w:t xml:space="preserve">Nenorāda to uzkrājumu summu, kura norādāma deklarācijas 16.rindā (pārejas noteikumu 18.punktā minētos uzkrājumus). </w:t>
      </w:r>
      <w:r w:rsidRPr="00E75321">
        <w:rPr>
          <w:sz w:val="20"/>
          <w:szCs w:val="20"/>
        </w:rPr>
        <w:t>Turpmākajos taksācijas periodos iekļauj no iepriekšējās  deklarācijas 1.3.rindas tabulas 4.ailes summu (atlikušo uzkrājumu summu, kas attiecināma uz nākamajiem taksācijas periodiem).</w:t>
      </w:r>
    </w:p>
    <w:p w:rsidR="00AF4885" w:rsidRDefault="00E75321" w:rsidP="00E75321">
      <w:pPr>
        <w:jc w:val="both"/>
        <w:rPr>
          <w:sz w:val="20"/>
          <w:szCs w:val="20"/>
        </w:rPr>
      </w:pPr>
      <w:r w:rsidRPr="00E75321">
        <w:rPr>
          <w:sz w:val="20"/>
          <w:szCs w:val="20"/>
        </w:rPr>
        <w:t>2 Norāda tikai to uzkrājumu summu, kuri ir samazināti ar 01.01.2018. Summu nosaka deklarācijas 19.rindā (kā apliekamo bāzi samazinošo summu).</w:t>
      </w:r>
      <w:r w:rsidR="00B867CD" w:rsidRPr="00B867CD">
        <w:t xml:space="preserve"> </w:t>
      </w:r>
    </w:p>
    <w:p w:rsidR="00E75321" w:rsidRDefault="00E75321" w:rsidP="00E75321">
      <w:pPr>
        <w:jc w:val="both"/>
        <w:rPr>
          <w:sz w:val="20"/>
          <w:szCs w:val="20"/>
        </w:rPr>
      </w:pPr>
    </w:p>
    <w:p w:rsidR="00E75321" w:rsidRPr="00B867CD" w:rsidRDefault="00B867CD" w:rsidP="00E75321">
      <w:pPr>
        <w:jc w:val="both"/>
        <w:rPr>
          <w:sz w:val="28"/>
          <w:szCs w:val="28"/>
        </w:rPr>
      </w:pPr>
      <w:r>
        <w:rPr>
          <w:sz w:val="28"/>
          <w:szCs w:val="28"/>
        </w:rPr>
        <w:tab/>
        <w:t>N</w:t>
      </w:r>
      <w:r w:rsidRPr="00B867CD">
        <w:rPr>
          <w:sz w:val="28"/>
          <w:szCs w:val="28"/>
        </w:rPr>
        <w:t xml:space="preserve">odokļa maksātājam kopējā uzkrājumu summa ir 100. 2.ailē tas norāda 75 </w:t>
      </w:r>
      <w:r w:rsidR="00AA467C">
        <w:rPr>
          <w:sz w:val="28"/>
          <w:szCs w:val="28"/>
        </w:rPr>
        <w:t xml:space="preserve">EUR </w:t>
      </w:r>
      <w:r w:rsidRPr="00B867CD">
        <w:rPr>
          <w:sz w:val="28"/>
          <w:szCs w:val="28"/>
        </w:rPr>
        <w:t>(100 x 0,75). Šī uzkrājumu summa tiek samazināta par 50</w:t>
      </w:r>
      <w:r w:rsidR="00AA467C">
        <w:rPr>
          <w:sz w:val="28"/>
          <w:szCs w:val="28"/>
        </w:rPr>
        <w:t xml:space="preserve"> EUR</w:t>
      </w:r>
      <w:r w:rsidRPr="00B867CD">
        <w:rPr>
          <w:sz w:val="28"/>
          <w:szCs w:val="28"/>
        </w:rPr>
        <w:t xml:space="preserve">, tādēļ tas var ar nodokli apliekamo bāzi samazināt par 50 </w:t>
      </w:r>
      <w:r w:rsidR="00AA467C">
        <w:rPr>
          <w:sz w:val="28"/>
          <w:szCs w:val="28"/>
        </w:rPr>
        <w:t xml:space="preserve">EUR </w:t>
      </w:r>
      <w:r w:rsidRPr="00B867CD">
        <w:rPr>
          <w:sz w:val="28"/>
          <w:szCs w:val="28"/>
        </w:rPr>
        <w:t>(aizpildot deklarācijas 19.rindu ir redzams, cik lielu summu var attiecināt uz nodokļa bāzes samazināšanu konkrētajā periodā). 4.ailē norāda 25</w:t>
      </w:r>
      <w:r w:rsidR="00AA467C">
        <w:rPr>
          <w:sz w:val="28"/>
          <w:szCs w:val="28"/>
        </w:rPr>
        <w:t xml:space="preserve"> EUR</w:t>
      </w:r>
      <w:r w:rsidRPr="00B867CD">
        <w:rPr>
          <w:sz w:val="28"/>
          <w:szCs w:val="28"/>
        </w:rPr>
        <w:t>, kas ir attiecināma uz nākamajiem taksācijas periodiem. Ja taksācijas periodā neveidojas nodokļa bāze, kuru samazināt par attiecīgo uzkrājumu summu, tad uzkrājumu summa ir attiecināma uz nākamajiem taksācijas periodiem (bez ierobežojuma laikā), kuros veidosies nodokļa bāze.</w:t>
      </w:r>
    </w:p>
    <w:p w:rsidR="00721CA2" w:rsidRDefault="00721CA2" w:rsidP="005B3CAA">
      <w:pPr>
        <w:jc w:val="both"/>
        <w:rPr>
          <w:sz w:val="28"/>
          <w:szCs w:val="28"/>
        </w:rPr>
      </w:pPr>
    </w:p>
    <w:p w:rsidR="00D514A0" w:rsidRPr="00721CA2" w:rsidRDefault="00721CA2" w:rsidP="00721CA2">
      <w:pPr>
        <w:pStyle w:val="Heading2"/>
        <w:rPr>
          <w:rFonts w:ascii="Times New Roman" w:hAnsi="Times New Roman" w:cs="Times New Roman"/>
          <w:b/>
          <w:color w:val="auto"/>
          <w:sz w:val="28"/>
          <w:szCs w:val="28"/>
        </w:rPr>
      </w:pPr>
      <w:bookmarkStart w:id="7" w:name="_Toc513795830"/>
      <w:r w:rsidRPr="00721CA2">
        <w:rPr>
          <w:rFonts w:ascii="Times New Roman" w:hAnsi="Times New Roman" w:cs="Times New Roman"/>
          <w:b/>
          <w:color w:val="auto"/>
          <w:sz w:val="28"/>
          <w:szCs w:val="28"/>
        </w:rPr>
        <w:t>2.4. Deklarācijas 1.rinda</w:t>
      </w:r>
      <w:bookmarkEnd w:id="7"/>
    </w:p>
    <w:p w:rsidR="006930EB" w:rsidRDefault="006930EB" w:rsidP="005B3CAA">
      <w:pPr>
        <w:jc w:val="both"/>
        <w:rPr>
          <w:sz w:val="28"/>
          <w:szCs w:val="28"/>
        </w:rPr>
      </w:pPr>
    </w:p>
    <w:p w:rsidR="006930EB" w:rsidRDefault="00EB3A65" w:rsidP="006930EB">
      <w:pPr>
        <w:jc w:val="both"/>
        <w:rPr>
          <w:sz w:val="28"/>
          <w:szCs w:val="28"/>
        </w:rPr>
      </w:pPr>
      <w:r>
        <w:rPr>
          <w:sz w:val="28"/>
          <w:szCs w:val="28"/>
        </w:rPr>
        <w:tab/>
      </w:r>
      <w:r w:rsidR="00B16179">
        <w:rPr>
          <w:sz w:val="28"/>
          <w:szCs w:val="28"/>
        </w:rPr>
        <w:t>9</w:t>
      </w:r>
      <w:r w:rsidR="006930EB">
        <w:rPr>
          <w:sz w:val="28"/>
          <w:szCs w:val="28"/>
        </w:rPr>
        <w:t xml:space="preserve">. </w:t>
      </w:r>
      <w:r w:rsidR="006930EB" w:rsidRPr="006930EB">
        <w:rPr>
          <w:sz w:val="28"/>
          <w:szCs w:val="28"/>
        </w:rPr>
        <w:t>Deklarācijas 1.</w:t>
      </w:r>
      <w:r w:rsidR="006930EB">
        <w:rPr>
          <w:sz w:val="28"/>
          <w:szCs w:val="28"/>
        </w:rPr>
        <w:t xml:space="preserve">rindā norāda </w:t>
      </w:r>
      <w:r w:rsidR="00A356B6">
        <w:rPr>
          <w:sz w:val="28"/>
          <w:szCs w:val="28"/>
        </w:rPr>
        <w:t xml:space="preserve">tikai tās </w:t>
      </w:r>
      <w:r w:rsidR="006930EB">
        <w:rPr>
          <w:sz w:val="28"/>
          <w:szCs w:val="28"/>
        </w:rPr>
        <w:t xml:space="preserve">dividendes vai dividendēm pielīdzinātas izmaksas, </w:t>
      </w:r>
      <w:r w:rsidR="006930EB" w:rsidRPr="006930EB">
        <w:rPr>
          <w:sz w:val="28"/>
          <w:szCs w:val="28"/>
        </w:rPr>
        <w:t xml:space="preserve">kuras aprēķinātas </w:t>
      </w:r>
      <w:r w:rsidR="006930EB">
        <w:rPr>
          <w:sz w:val="28"/>
          <w:szCs w:val="28"/>
        </w:rPr>
        <w:t xml:space="preserve">konkrētajā </w:t>
      </w:r>
      <w:r w:rsidR="006930EB" w:rsidRPr="006930EB">
        <w:rPr>
          <w:sz w:val="28"/>
          <w:szCs w:val="28"/>
        </w:rPr>
        <w:t>taksācijas periodā</w:t>
      </w:r>
      <w:r w:rsidR="006930EB">
        <w:rPr>
          <w:sz w:val="28"/>
          <w:szCs w:val="28"/>
        </w:rPr>
        <w:t>,</w:t>
      </w:r>
      <w:r w:rsidR="006930EB" w:rsidRPr="006930EB">
        <w:rPr>
          <w:sz w:val="28"/>
          <w:szCs w:val="28"/>
        </w:rPr>
        <w:t xml:space="preserve"> sadalot peļņu, kura gūta </w:t>
      </w:r>
      <w:r w:rsidR="006930EB" w:rsidRPr="006930EB">
        <w:rPr>
          <w:b/>
          <w:sz w:val="28"/>
          <w:szCs w:val="28"/>
        </w:rPr>
        <w:t>sākot ar 2018.gada 1.janvāri</w:t>
      </w:r>
      <w:r w:rsidR="006930EB" w:rsidRPr="006930EB">
        <w:rPr>
          <w:sz w:val="28"/>
          <w:szCs w:val="28"/>
        </w:rPr>
        <w:t>.</w:t>
      </w:r>
      <w:r w:rsidR="00707261">
        <w:rPr>
          <w:sz w:val="28"/>
          <w:szCs w:val="28"/>
        </w:rPr>
        <w:t xml:space="preserve"> Šīs dividendes tiek iekļautas nodokļa bāzē un apliktas ar uzņēmumu ienākuma nodokli.</w:t>
      </w:r>
    </w:p>
    <w:p w:rsidR="006930EB" w:rsidRDefault="00EB3A65" w:rsidP="006930EB">
      <w:pPr>
        <w:jc w:val="both"/>
        <w:rPr>
          <w:sz w:val="28"/>
          <w:szCs w:val="28"/>
        </w:rPr>
      </w:pPr>
      <w:r>
        <w:rPr>
          <w:sz w:val="28"/>
          <w:szCs w:val="28"/>
        </w:rPr>
        <w:tab/>
      </w:r>
      <w:r w:rsidR="006930EB">
        <w:rPr>
          <w:sz w:val="28"/>
          <w:szCs w:val="28"/>
        </w:rPr>
        <w:t xml:space="preserve">Nodokļa maksātājs norāda kopējo </w:t>
      </w:r>
      <w:r w:rsidR="006930EB" w:rsidRPr="006930EB">
        <w:rPr>
          <w:sz w:val="28"/>
          <w:szCs w:val="28"/>
        </w:rPr>
        <w:t xml:space="preserve">dividenžu summu, kura </w:t>
      </w:r>
      <w:r w:rsidR="006930EB">
        <w:rPr>
          <w:sz w:val="28"/>
          <w:szCs w:val="28"/>
        </w:rPr>
        <w:t xml:space="preserve">aprēķināta un </w:t>
      </w:r>
      <w:r w:rsidR="006930EB" w:rsidRPr="006930EB">
        <w:rPr>
          <w:sz w:val="28"/>
          <w:szCs w:val="28"/>
        </w:rPr>
        <w:t>izmaksājama dividenžu saņēmējam</w:t>
      </w:r>
      <w:r w:rsidR="006930EB">
        <w:rPr>
          <w:sz w:val="28"/>
          <w:szCs w:val="28"/>
        </w:rPr>
        <w:t xml:space="preserve">. </w:t>
      </w:r>
      <w:r w:rsidR="006930EB" w:rsidRPr="006930EB">
        <w:rPr>
          <w:sz w:val="28"/>
          <w:szCs w:val="28"/>
        </w:rPr>
        <w:t xml:space="preserve">Rindu neaizpilda, ja </w:t>
      </w:r>
      <w:r w:rsidR="006930EB">
        <w:rPr>
          <w:sz w:val="28"/>
          <w:szCs w:val="28"/>
        </w:rPr>
        <w:t xml:space="preserve">deklarācijas </w:t>
      </w:r>
      <w:r w:rsidR="006930EB" w:rsidRPr="006930EB">
        <w:rPr>
          <w:sz w:val="28"/>
          <w:szCs w:val="28"/>
        </w:rPr>
        <w:t xml:space="preserve">1.1.rindas tabulas </w:t>
      </w:r>
      <w:r w:rsidR="006930EB">
        <w:rPr>
          <w:sz w:val="28"/>
          <w:szCs w:val="28"/>
        </w:rPr>
        <w:t>8</w:t>
      </w:r>
      <w:r w:rsidR="006930EB" w:rsidRPr="006930EB">
        <w:rPr>
          <w:sz w:val="28"/>
          <w:szCs w:val="28"/>
        </w:rPr>
        <w:t xml:space="preserve">.ailē ir noradīta pozitīva summa t.i., </w:t>
      </w:r>
      <w:r w:rsidR="006930EB">
        <w:rPr>
          <w:sz w:val="28"/>
          <w:szCs w:val="28"/>
        </w:rPr>
        <w:t>ja nodokļa maksātāja rīcībā ir nesadalītā peļņa no iepriekšējiem gadiem (izveidojusies līdz 2017.gada 31.decembrim)</w:t>
      </w:r>
      <w:r w:rsidR="00E104B9">
        <w:rPr>
          <w:sz w:val="28"/>
          <w:szCs w:val="28"/>
        </w:rPr>
        <w:t>, tad vispirms tā ir jānovirza dividendēm, kuras nav apliekamas ar uzņēmumu ienākuma nodokli, un tādēļ ar uzņēmumu ienākuma nodokli neapliekamas dividendes nenorāda 1.rindā.</w:t>
      </w:r>
      <w:r w:rsidR="006930EB">
        <w:rPr>
          <w:sz w:val="28"/>
          <w:szCs w:val="28"/>
        </w:rPr>
        <w:t xml:space="preserve">  </w:t>
      </w:r>
    </w:p>
    <w:p w:rsidR="00650831" w:rsidRDefault="00650831" w:rsidP="006930EB">
      <w:pPr>
        <w:jc w:val="both"/>
        <w:rPr>
          <w:sz w:val="28"/>
          <w:szCs w:val="28"/>
        </w:rPr>
      </w:pPr>
    </w:p>
    <w:p w:rsidR="00650831" w:rsidRDefault="00EB3A65" w:rsidP="006930EB">
      <w:pPr>
        <w:jc w:val="both"/>
        <w:rPr>
          <w:b/>
          <w:sz w:val="28"/>
          <w:szCs w:val="28"/>
        </w:rPr>
      </w:pPr>
      <w:r>
        <w:rPr>
          <w:b/>
          <w:sz w:val="28"/>
          <w:szCs w:val="28"/>
        </w:rPr>
        <w:tab/>
      </w:r>
      <w:r w:rsidR="00A40438">
        <w:rPr>
          <w:b/>
          <w:sz w:val="28"/>
          <w:szCs w:val="28"/>
        </w:rPr>
        <w:t>5</w:t>
      </w:r>
      <w:r w:rsidR="00650831" w:rsidRPr="00650831">
        <w:rPr>
          <w:b/>
          <w:sz w:val="28"/>
          <w:szCs w:val="28"/>
        </w:rPr>
        <w:t>.piemērs.</w:t>
      </w:r>
    </w:p>
    <w:p w:rsidR="00214907" w:rsidRPr="00D14334" w:rsidRDefault="00EB3A65" w:rsidP="00D14334">
      <w:pPr>
        <w:jc w:val="both"/>
        <w:rPr>
          <w:sz w:val="28"/>
          <w:szCs w:val="28"/>
        </w:rPr>
      </w:pPr>
      <w:r>
        <w:rPr>
          <w:sz w:val="28"/>
          <w:szCs w:val="28"/>
        </w:rPr>
        <w:tab/>
      </w:r>
      <w:r w:rsidR="00650831" w:rsidRPr="00650831">
        <w:rPr>
          <w:sz w:val="28"/>
          <w:szCs w:val="28"/>
        </w:rPr>
        <w:t>Komercsabiedrība 2018.gadā ir nopelnījusi peļņu 10</w:t>
      </w:r>
      <w:r w:rsidR="00AA467C">
        <w:rPr>
          <w:sz w:val="28"/>
          <w:szCs w:val="28"/>
        </w:rPr>
        <w:t> </w:t>
      </w:r>
      <w:r w:rsidR="00650831" w:rsidRPr="00650831">
        <w:rPr>
          <w:sz w:val="28"/>
          <w:szCs w:val="28"/>
        </w:rPr>
        <w:t>000</w:t>
      </w:r>
      <w:r w:rsidR="00AA467C">
        <w:rPr>
          <w:sz w:val="28"/>
          <w:szCs w:val="28"/>
        </w:rPr>
        <w:t xml:space="preserve"> EUR</w:t>
      </w:r>
      <w:r w:rsidR="00650831" w:rsidRPr="00650831">
        <w:rPr>
          <w:sz w:val="28"/>
          <w:szCs w:val="28"/>
        </w:rPr>
        <w:t xml:space="preserve">, un </w:t>
      </w:r>
      <w:r w:rsidR="00650831">
        <w:rPr>
          <w:sz w:val="28"/>
          <w:szCs w:val="28"/>
        </w:rPr>
        <w:t xml:space="preserve">2019.gada jūnijā </w:t>
      </w:r>
      <w:r w:rsidR="00650831" w:rsidRPr="00650831">
        <w:rPr>
          <w:sz w:val="28"/>
          <w:szCs w:val="28"/>
        </w:rPr>
        <w:t xml:space="preserve">tiek nolemts izmaksāt </w:t>
      </w:r>
      <w:r w:rsidR="00650831">
        <w:rPr>
          <w:sz w:val="28"/>
          <w:szCs w:val="28"/>
        </w:rPr>
        <w:t xml:space="preserve">peļņas daļu </w:t>
      </w:r>
      <w:r w:rsidR="00650831" w:rsidRPr="00650831">
        <w:rPr>
          <w:sz w:val="28"/>
          <w:szCs w:val="28"/>
        </w:rPr>
        <w:t>dividendēs 8000</w:t>
      </w:r>
      <w:r w:rsidR="00A13717">
        <w:rPr>
          <w:sz w:val="28"/>
          <w:szCs w:val="28"/>
        </w:rPr>
        <w:t xml:space="preserve"> </w:t>
      </w:r>
      <w:r w:rsidR="00AA467C">
        <w:rPr>
          <w:sz w:val="28"/>
          <w:szCs w:val="28"/>
        </w:rPr>
        <w:t xml:space="preserve">EUR </w:t>
      </w:r>
      <w:r w:rsidR="00A13717">
        <w:rPr>
          <w:sz w:val="28"/>
          <w:szCs w:val="28"/>
        </w:rPr>
        <w:t>(t.i., dividendēm novirza nevis visu nopelnīto peļņu (10000</w:t>
      </w:r>
      <w:r w:rsidR="00AA467C">
        <w:rPr>
          <w:sz w:val="28"/>
          <w:szCs w:val="28"/>
        </w:rPr>
        <w:t xml:space="preserve"> EUR</w:t>
      </w:r>
      <w:r w:rsidR="00A13717">
        <w:rPr>
          <w:sz w:val="28"/>
          <w:szCs w:val="28"/>
        </w:rPr>
        <w:t>), bet gan daļu no tās</w:t>
      </w:r>
      <w:r>
        <w:rPr>
          <w:sz w:val="28"/>
          <w:szCs w:val="28"/>
        </w:rPr>
        <w:t xml:space="preserve"> (8000</w:t>
      </w:r>
      <w:r w:rsidR="00AA467C">
        <w:rPr>
          <w:sz w:val="28"/>
          <w:szCs w:val="28"/>
        </w:rPr>
        <w:t xml:space="preserve"> EUR</w:t>
      </w:r>
      <w:r w:rsidR="00A13717">
        <w:rPr>
          <w:sz w:val="28"/>
          <w:szCs w:val="28"/>
        </w:rPr>
        <w:t>)</w:t>
      </w:r>
      <w:r w:rsidR="001B6948">
        <w:rPr>
          <w:sz w:val="28"/>
          <w:szCs w:val="28"/>
        </w:rPr>
        <w:t>)</w:t>
      </w:r>
      <w:r w:rsidR="00650831" w:rsidRPr="00650831">
        <w:rPr>
          <w:sz w:val="28"/>
          <w:szCs w:val="28"/>
        </w:rPr>
        <w:t>.</w:t>
      </w:r>
      <w:r w:rsidR="00650831">
        <w:rPr>
          <w:sz w:val="28"/>
          <w:szCs w:val="28"/>
        </w:rPr>
        <w:t xml:space="preserve"> Uzņēmumu ienākuma nodokli aprēķina</w:t>
      </w:r>
      <w:r w:rsidR="00214907">
        <w:rPr>
          <w:sz w:val="28"/>
          <w:szCs w:val="28"/>
        </w:rPr>
        <w:t xml:space="preserve">, aizpildot deklarāciju par </w:t>
      </w:r>
      <w:r w:rsidR="00650831">
        <w:rPr>
          <w:sz w:val="28"/>
          <w:szCs w:val="28"/>
        </w:rPr>
        <w:t xml:space="preserve"> </w:t>
      </w:r>
      <w:r w:rsidR="00650831" w:rsidRPr="00650831">
        <w:rPr>
          <w:sz w:val="28"/>
          <w:szCs w:val="28"/>
        </w:rPr>
        <w:t>2019.gada jūnij</w:t>
      </w:r>
      <w:r w:rsidR="00214907">
        <w:rPr>
          <w:sz w:val="28"/>
          <w:szCs w:val="28"/>
        </w:rPr>
        <w:t>u</w:t>
      </w:r>
      <w:r w:rsidR="00650831">
        <w:rPr>
          <w:sz w:val="28"/>
          <w:szCs w:val="28"/>
        </w:rPr>
        <w:t>: 8000</w:t>
      </w:r>
      <w:r w:rsidR="00214907">
        <w:rPr>
          <w:sz w:val="28"/>
          <w:szCs w:val="28"/>
        </w:rPr>
        <w:t xml:space="preserve"> : 0,8 x 20% = 2000</w:t>
      </w:r>
      <w:r w:rsidR="00AA467C">
        <w:rPr>
          <w:sz w:val="28"/>
          <w:szCs w:val="28"/>
        </w:rPr>
        <w:t xml:space="preserve"> EUR</w:t>
      </w:r>
      <w:r w:rsidR="00214907">
        <w:rPr>
          <w:sz w:val="28"/>
          <w:szCs w:val="28"/>
        </w:rPr>
        <w:t>.</w:t>
      </w:r>
      <w:r w:rsidR="00A13717">
        <w:rPr>
          <w:sz w:val="28"/>
          <w:szCs w:val="28"/>
        </w:rPr>
        <w:t xml:space="preserve"> </w:t>
      </w:r>
      <w:r w:rsidR="00214907">
        <w:rPr>
          <w:sz w:val="28"/>
          <w:szCs w:val="28"/>
        </w:rPr>
        <w:t>Aprēķināto dividenžu summu 8</w:t>
      </w:r>
      <w:r w:rsidR="00D14334">
        <w:rPr>
          <w:sz w:val="28"/>
          <w:szCs w:val="28"/>
        </w:rPr>
        <w:t xml:space="preserve">000 </w:t>
      </w:r>
      <w:r w:rsidR="00AA467C">
        <w:rPr>
          <w:sz w:val="28"/>
          <w:szCs w:val="28"/>
        </w:rPr>
        <w:t xml:space="preserve">EUR </w:t>
      </w:r>
      <w:r w:rsidR="00D14334">
        <w:rPr>
          <w:sz w:val="28"/>
          <w:szCs w:val="28"/>
        </w:rPr>
        <w:t>norāda deklarācijas 1.rindā.</w:t>
      </w:r>
    </w:p>
    <w:p w:rsidR="00EB3A65" w:rsidRDefault="00EB3A65" w:rsidP="00650831">
      <w:pPr>
        <w:jc w:val="both"/>
        <w:rPr>
          <w:sz w:val="28"/>
          <w:szCs w:val="28"/>
        </w:rPr>
      </w:pPr>
    </w:p>
    <w:p w:rsidR="00EB3A65" w:rsidRDefault="00EB3A65" w:rsidP="00650831">
      <w:pPr>
        <w:jc w:val="both"/>
        <w:rPr>
          <w:b/>
          <w:sz w:val="28"/>
          <w:szCs w:val="28"/>
        </w:rPr>
      </w:pPr>
      <w:r>
        <w:rPr>
          <w:sz w:val="28"/>
          <w:szCs w:val="28"/>
        </w:rPr>
        <w:tab/>
      </w:r>
      <w:r w:rsidR="00A40438" w:rsidRPr="00B974A9">
        <w:rPr>
          <w:b/>
          <w:sz w:val="28"/>
          <w:szCs w:val="28"/>
        </w:rPr>
        <w:t>6</w:t>
      </w:r>
      <w:r w:rsidRPr="00A4156A">
        <w:rPr>
          <w:b/>
          <w:sz w:val="28"/>
          <w:szCs w:val="28"/>
        </w:rPr>
        <w:t>.</w:t>
      </w:r>
      <w:r w:rsidRPr="00EB3A65">
        <w:rPr>
          <w:b/>
          <w:sz w:val="28"/>
          <w:szCs w:val="28"/>
        </w:rPr>
        <w:t>piemērs.</w:t>
      </w:r>
    </w:p>
    <w:p w:rsidR="00E958B0" w:rsidRDefault="00B34A74" w:rsidP="00B34A74">
      <w:pPr>
        <w:jc w:val="both"/>
        <w:rPr>
          <w:sz w:val="28"/>
          <w:szCs w:val="28"/>
        </w:rPr>
      </w:pPr>
      <w:r>
        <w:rPr>
          <w:sz w:val="28"/>
          <w:szCs w:val="28"/>
        </w:rPr>
        <w:tab/>
      </w:r>
      <w:r w:rsidRPr="00B34A74">
        <w:rPr>
          <w:sz w:val="28"/>
          <w:szCs w:val="28"/>
        </w:rPr>
        <w:t xml:space="preserve">Komercsabiedrība 2018.gadā ir nopelnījusi peļņu 10 000 </w:t>
      </w:r>
      <w:r w:rsidR="00AA467C">
        <w:rPr>
          <w:sz w:val="28"/>
          <w:szCs w:val="28"/>
        </w:rPr>
        <w:t>EUR</w:t>
      </w:r>
      <w:r w:rsidRPr="00B34A74">
        <w:rPr>
          <w:sz w:val="28"/>
          <w:szCs w:val="28"/>
        </w:rPr>
        <w:t xml:space="preserve">, un 2019.gada jūnijā tiek nolemts izmaksāt </w:t>
      </w:r>
      <w:r>
        <w:rPr>
          <w:sz w:val="28"/>
          <w:szCs w:val="28"/>
        </w:rPr>
        <w:t xml:space="preserve">visu </w:t>
      </w:r>
      <w:r w:rsidRPr="00B34A74">
        <w:rPr>
          <w:sz w:val="28"/>
          <w:szCs w:val="28"/>
        </w:rPr>
        <w:t>minēto peļņ</w:t>
      </w:r>
      <w:r>
        <w:rPr>
          <w:sz w:val="28"/>
          <w:szCs w:val="28"/>
        </w:rPr>
        <w:t>u</w:t>
      </w:r>
      <w:r w:rsidRPr="00B34A74">
        <w:rPr>
          <w:sz w:val="28"/>
          <w:szCs w:val="28"/>
        </w:rPr>
        <w:t xml:space="preserve"> dividendēs. </w:t>
      </w:r>
      <w:r w:rsidR="00E958B0" w:rsidRPr="00E958B0">
        <w:rPr>
          <w:sz w:val="28"/>
          <w:szCs w:val="28"/>
        </w:rPr>
        <w:t xml:space="preserve">Aprēķināto dividenžu summu </w:t>
      </w:r>
      <w:r w:rsidR="00E958B0">
        <w:rPr>
          <w:sz w:val="28"/>
          <w:szCs w:val="28"/>
        </w:rPr>
        <w:t xml:space="preserve">10 </w:t>
      </w:r>
      <w:r w:rsidR="00E958B0" w:rsidRPr="00E958B0">
        <w:rPr>
          <w:sz w:val="28"/>
          <w:szCs w:val="28"/>
        </w:rPr>
        <w:t xml:space="preserve">000 </w:t>
      </w:r>
      <w:r w:rsidR="00AA467C">
        <w:rPr>
          <w:sz w:val="28"/>
          <w:szCs w:val="28"/>
        </w:rPr>
        <w:t xml:space="preserve">EUR </w:t>
      </w:r>
      <w:r w:rsidR="00E958B0" w:rsidRPr="00E958B0">
        <w:rPr>
          <w:sz w:val="28"/>
          <w:szCs w:val="28"/>
        </w:rPr>
        <w:t>norāda deklarācijas 1.rindā.</w:t>
      </w:r>
      <w:r w:rsidR="00E958B0">
        <w:rPr>
          <w:sz w:val="28"/>
          <w:szCs w:val="28"/>
        </w:rPr>
        <w:t xml:space="preserve"> </w:t>
      </w:r>
    </w:p>
    <w:p w:rsidR="00E958B0" w:rsidRPr="00B34A74" w:rsidRDefault="00E958B0" w:rsidP="00B34A74">
      <w:pPr>
        <w:jc w:val="both"/>
        <w:rPr>
          <w:sz w:val="28"/>
          <w:szCs w:val="28"/>
        </w:rPr>
      </w:pPr>
      <w:r>
        <w:rPr>
          <w:sz w:val="28"/>
          <w:szCs w:val="28"/>
        </w:rPr>
        <w:tab/>
      </w:r>
      <w:r w:rsidR="00AA467C">
        <w:rPr>
          <w:sz w:val="28"/>
          <w:szCs w:val="28"/>
        </w:rPr>
        <w:t>K</w:t>
      </w:r>
      <w:r w:rsidR="00B34A74" w:rsidRPr="00E958B0">
        <w:rPr>
          <w:sz w:val="28"/>
          <w:szCs w:val="28"/>
        </w:rPr>
        <w:t>omercsabiedrība</w:t>
      </w:r>
      <w:r w:rsidR="00B34A74">
        <w:rPr>
          <w:sz w:val="28"/>
          <w:szCs w:val="28"/>
        </w:rPr>
        <w:t xml:space="preserve"> </w:t>
      </w:r>
      <w:r w:rsidR="00B34A74" w:rsidRPr="00B34A74">
        <w:rPr>
          <w:sz w:val="28"/>
          <w:szCs w:val="28"/>
        </w:rPr>
        <w:t>dividendēm novirz</w:t>
      </w:r>
      <w:r w:rsidR="00B34A74">
        <w:rPr>
          <w:sz w:val="28"/>
          <w:szCs w:val="28"/>
        </w:rPr>
        <w:t>ījusi</w:t>
      </w:r>
      <w:r w:rsidR="00B34A74" w:rsidRPr="00B34A74">
        <w:rPr>
          <w:sz w:val="28"/>
          <w:szCs w:val="28"/>
        </w:rPr>
        <w:t xml:space="preserve"> visu nopelnīto peļņ</w:t>
      </w:r>
      <w:r w:rsidR="00B34A74">
        <w:rPr>
          <w:sz w:val="28"/>
          <w:szCs w:val="28"/>
        </w:rPr>
        <w:t xml:space="preserve">u, </w:t>
      </w:r>
      <w:r w:rsidR="00AA467C">
        <w:rPr>
          <w:sz w:val="28"/>
          <w:szCs w:val="28"/>
        </w:rPr>
        <w:t>t</w:t>
      </w:r>
      <w:r w:rsidR="00B34A74">
        <w:rPr>
          <w:sz w:val="28"/>
          <w:szCs w:val="28"/>
        </w:rPr>
        <w:t>omēr uzņēmumu ienākuma nodoklis ir jāaprēķina un jāmaksā,</w:t>
      </w:r>
      <w:r w:rsidR="00B34A74" w:rsidRPr="00B34A74">
        <w:t xml:space="preserve"> </w:t>
      </w:r>
      <w:r w:rsidR="00B34A74" w:rsidRPr="00B34A74">
        <w:rPr>
          <w:sz w:val="28"/>
          <w:szCs w:val="28"/>
        </w:rPr>
        <w:t>aizpildot deklarāciju par  2019.gada jūniju:</w:t>
      </w:r>
      <w:r w:rsidR="00B34A74">
        <w:rPr>
          <w:sz w:val="28"/>
          <w:szCs w:val="28"/>
        </w:rPr>
        <w:t xml:space="preserve"> 10 000 </w:t>
      </w:r>
      <w:r w:rsidR="00B34A74" w:rsidRPr="00B34A74">
        <w:rPr>
          <w:sz w:val="28"/>
          <w:szCs w:val="28"/>
        </w:rPr>
        <w:t>: 0,8 x 20% = 2</w:t>
      </w:r>
      <w:r w:rsidR="00B34A74">
        <w:rPr>
          <w:sz w:val="28"/>
          <w:szCs w:val="28"/>
        </w:rPr>
        <w:t>5</w:t>
      </w:r>
      <w:r w:rsidR="00B34A74" w:rsidRPr="00B34A74">
        <w:rPr>
          <w:sz w:val="28"/>
          <w:szCs w:val="28"/>
        </w:rPr>
        <w:t>00</w:t>
      </w:r>
      <w:r w:rsidR="00AA467C">
        <w:rPr>
          <w:sz w:val="28"/>
          <w:szCs w:val="28"/>
        </w:rPr>
        <w:t xml:space="preserve"> EUR</w:t>
      </w:r>
      <w:r w:rsidR="00B34A74" w:rsidRPr="00B34A74">
        <w:rPr>
          <w:sz w:val="28"/>
          <w:szCs w:val="28"/>
        </w:rPr>
        <w:t>.</w:t>
      </w:r>
      <w:r>
        <w:rPr>
          <w:sz w:val="28"/>
          <w:szCs w:val="28"/>
        </w:rPr>
        <w:t xml:space="preserve"> Situācijā, kad visa peļņa sadalīta dividendēs, </w:t>
      </w:r>
      <w:r w:rsidRPr="00E958B0">
        <w:rPr>
          <w:sz w:val="28"/>
          <w:szCs w:val="28"/>
        </w:rPr>
        <w:t>komercsabiedrība</w:t>
      </w:r>
      <w:r>
        <w:rPr>
          <w:sz w:val="28"/>
          <w:szCs w:val="28"/>
        </w:rPr>
        <w:t xml:space="preserve"> attiecīgo nodokļa summu attiecina uz izdevumiem</w:t>
      </w:r>
      <w:r w:rsidR="00EF352A">
        <w:rPr>
          <w:sz w:val="28"/>
          <w:szCs w:val="28"/>
        </w:rPr>
        <w:t>, tā samazinot pārskata gada peļņu</w:t>
      </w:r>
      <w:r>
        <w:rPr>
          <w:sz w:val="28"/>
          <w:szCs w:val="28"/>
        </w:rPr>
        <w:t>.</w:t>
      </w:r>
    </w:p>
    <w:p w:rsidR="00B34A74" w:rsidRDefault="00B34A74" w:rsidP="00650831">
      <w:pPr>
        <w:jc w:val="both"/>
        <w:rPr>
          <w:sz w:val="28"/>
          <w:szCs w:val="28"/>
        </w:rPr>
      </w:pPr>
    </w:p>
    <w:p w:rsidR="000D2CDE" w:rsidRPr="000D2CDE" w:rsidRDefault="000D2CDE" w:rsidP="000D2CDE">
      <w:pPr>
        <w:pStyle w:val="Heading2"/>
        <w:rPr>
          <w:rFonts w:ascii="Times New Roman" w:hAnsi="Times New Roman" w:cs="Times New Roman"/>
          <w:b/>
          <w:color w:val="auto"/>
          <w:sz w:val="28"/>
          <w:szCs w:val="28"/>
        </w:rPr>
      </w:pPr>
      <w:bookmarkStart w:id="8" w:name="_Toc513795831"/>
      <w:r w:rsidRPr="000D2CDE">
        <w:rPr>
          <w:rFonts w:ascii="Times New Roman" w:hAnsi="Times New Roman" w:cs="Times New Roman"/>
          <w:b/>
          <w:color w:val="auto"/>
          <w:sz w:val="28"/>
          <w:szCs w:val="28"/>
        </w:rPr>
        <w:t>2.5. Deklarācijas 2.rinda</w:t>
      </w:r>
      <w:bookmarkEnd w:id="8"/>
    </w:p>
    <w:p w:rsidR="000D2CDE" w:rsidRDefault="000D2CDE" w:rsidP="006930EB">
      <w:pPr>
        <w:jc w:val="both"/>
        <w:rPr>
          <w:sz w:val="28"/>
          <w:szCs w:val="28"/>
        </w:rPr>
      </w:pPr>
    </w:p>
    <w:p w:rsidR="00E104B9" w:rsidRDefault="00EB3A65" w:rsidP="00E104B9">
      <w:pPr>
        <w:jc w:val="both"/>
        <w:rPr>
          <w:sz w:val="28"/>
          <w:szCs w:val="28"/>
        </w:rPr>
      </w:pPr>
      <w:r>
        <w:rPr>
          <w:sz w:val="28"/>
          <w:szCs w:val="28"/>
        </w:rPr>
        <w:tab/>
      </w:r>
      <w:r w:rsidR="00B16179">
        <w:rPr>
          <w:sz w:val="28"/>
          <w:szCs w:val="28"/>
        </w:rPr>
        <w:t>10</w:t>
      </w:r>
      <w:r w:rsidR="00E104B9">
        <w:rPr>
          <w:sz w:val="28"/>
          <w:szCs w:val="28"/>
        </w:rPr>
        <w:t xml:space="preserve">. </w:t>
      </w:r>
      <w:r w:rsidR="00E104B9" w:rsidRPr="00E104B9">
        <w:rPr>
          <w:sz w:val="28"/>
          <w:szCs w:val="28"/>
        </w:rPr>
        <w:t xml:space="preserve">Deklarācijas </w:t>
      </w:r>
      <w:r w:rsidR="00E104B9">
        <w:rPr>
          <w:sz w:val="28"/>
          <w:szCs w:val="28"/>
        </w:rPr>
        <w:t>2</w:t>
      </w:r>
      <w:r w:rsidR="00E104B9" w:rsidRPr="00E104B9">
        <w:rPr>
          <w:sz w:val="28"/>
          <w:szCs w:val="28"/>
        </w:rPr>
        <w:t>.rindā norāda</w:t>
      </w:r>
      <w:r w:rsidR="00E104B9">
        <w:rPr>
          <w:sz w:val="28"/>
          <w:szCs w:val="28"/>
        </w:rPr>
        <w:t xml:space="preserve"> p</w:t>
      </w:r>
      <w:r w:rsidR="00E104B9" w:rsidRPr="00E104B9">
        <w:rPr>
          <w:sz w:val="28"/>
          <w:szCs w:val="28"/>
        </w:rPr>
        <w:t xml:space="preserve">ārskata gadā </w:t>
      </w:r>
      <w:r w:rsidR="00E104B9">
        <w:rPr>
          <w:sz w:val="28"/>
          <w:szCs w:val="28"/>
        </w:rPr>
        <w:t xml:space="preserve">no citiem uzņēmumiem </w:t>
      </w:r>
      <w:r w:rsidR="00E104B9" w:rsidRPr="00E104B9">
        <w:rPr>
          <w:sz w:val="28"/>
          <w:szCs w:val="28"/>
        </w:rPr>
        <w:t>saņemtās dividendes</w:t>
      </w:r>
      <w:r w:rsidR="00B50014">
        <w:rPr>
          <w:sz w:val="28"/>
          <w:szCs w:val="28"/>
        </w:rPr>
        <w:t xml:space="preserve"> (</w:t>
      </w:r>
      <w:r w:rsidR="00B50014" w:rsidRPr="00B50014">
        <w:rPr>
          <w:sz w:val="28"/>
          <w:szCs w:val="28"/>
        </w:rPr>
        <w:t>vai dividendēm pielīdzinātas izmaksas</w:t>
      </w:r>
      <w:r w:rsidR="00B50014">
        <w:rPr>
          <w:sz w:val="28"/>
          <w:szCs w:val="28"/>
        </w:rPr>
        <w:t>)</w:t>
      </w:r>
      <w:r w:rsidR="00E104B9" w:rsidRPr="00E104B9">
        <w:rPr>
          <w:sz w:val="28"/>
          <w:szCs w:val="28"/>
        </w:rPr>
        <w:t>, kuras apliktas ar</w:t>
      </w:r>
      <w:r w:rsidR="00E104B9">
        <w:rPr>
          <w:sz w:val="28"/>
          <w:szCs w:val="28"/>
        </w:rPr>
        <w:t xml:space="preserve"> uzņēmumu ienākuma</w:t>
      </w:r>
      <w:r w:rsidR="00E104B9" w:rsidRPr="00E104B9">
        <w:rPr>
          <w:sz w:val="28"/>
          <w:szCs w:val="28"/>
        </w:rPr>
        <w:t xml:space="preserve"> nodokli, </w:t>
      </w:r>
      <w:r w:rsidR="00E104B9">
        <w:rPr>
          <w:sz w:val="28"/>
          <w:szCs w:val="28"/>
        </w:rPr>
        <w:t xml:space="preserve">kā arī </w:t>
      </w:r>
      <w:r w:rsidR="00E104B9" w:rsidRPr="00E104B9">
        <w:rPr>
          <w:sz w:val="28"/>
          <w:szCs w:val="28"/>
        </w:rPr>
        <w:t>ienākum</w:t>
      </w:r>
      <w:r w:rsidR="00E104B9">
        <w:rPr>
          <w:sz w:val="28"/>
          <w:szCs w:val="28"/>
        </w:rPr>
        <w:t>u</w:t>
      </w:r>
      <w:r w:rsidR="00E104B9" w:rsidRPr="00E104B9">
        <w:rPr>
          <w:sz w:val="28"/>
          <w:szCs w:val="28"/>
        </w:rPr>
        <w:t>, kurš saņemts no pārstāvniecības (</w:t>
      </w:r>
      <w:r w:rsidR="00E104B9">
        <w:rPr>
          <w:sz w:val="28"/>
          <w:szCs w:val="28"/>
        </w:rPr>
        <w:t xml:space="preserve">likuma </w:t>
      </w:r>
      <w:r w:rsidR="00E104B9" w:rsidRPr="00E104B9">
        <w:rPr>
          <w:sz w:val="28"/>
          <w:szCs w:val="28"/>
        </w:rPr>
        <w:t xml:space="preserve">6.panta </w:t>
      </w:r>
      <w:r w:rsidR="00E104B9">
        <w:rPr>
          <w:sz w:val="28"/>
          <w:szCs w:val="28"/>
        </w:rPr>
        <w:t xml:space="preserve">pirmā daļa un </w:t>
      </w:r>
      <w:r w:rsidR="00E104B9" w:rsidRPr="00E104B9">
        <w:rPr>
          <w:sz w:val="28"/>
          <w:szCs w:val="28"/>
        </w:rPr>
        <w:t xml:space="preserve">15.panta </w:t>
      </w:r>
      <w:r w:rsidR="00E104B9">
        <w:rPr>
          <w:sz w:val="28"/>
          <w:szCs w:val="28"/>
        </w:rPr>
        <w:t xml:space="preserve">ceturtā </w:t>
      </w:r>
      <w:r w:rsidR="00E104B9" w:rsidRPr="00E104B9">
        <w:rPr>
          <w:sz w:val="28"/>
          <w:szCs w:val="28"/>
        </w:rPr>
        <w:t>d</w:t>
      </w:r>
      <w:r w:rsidR="00E104B9">
        <w:rPr>
          <w:sz w:val="28"/>
          <w:szCs w:val="28"/>
        </w:rPr>
        <w:t>aļa</w:t>
      </w:r>
      <w:r w:rsidR="00E104B9" w:rsidRPr="00E104B9">
        <w:rPr>
          <w:sz w:val="28"/>
          <w:szCs w:val="28"/>
        </w:rPr>
        <w:t>, bet ne vairāk kā 1.r</w:t>
      </w:r>
      <w:r w:rsidR="00E104B9">
        <w:rPr>
          <w:sz w:val="28"/>
          <w:szCs w:val="28"/>
        </w:rPr>
        <w:t>indas summa</w:t>
      </w:r>
      <w:r w:rsidR="00E104B9" w:rsidRPr="00E104B9">
        <w:rPr>
          <w:sz w:val="28"/>
          <w:szCs w:val="28"/>
        </w:rPr>
        <w:t>). Norāda tās saņemto dividenžu summas</w:t>
      </w:r>
      <w:r w:rsidR="00B50014">
        <w:rPr>
          <w:sz w:val="28"/>
          <w:szCs w:val="28"/>
        </w:rPr>
        <w:t xml:space="preserve"> </w:t>
      </w:r>
      <w:r w:rsidR="00B50014" w:rsidRPr="00B50014">
        <w:rPr>
          <w:sz w:val="28"/>
          <w:szCs w:val="28"/>
        </w:rPr>
        <w:t>(vai dividendēm pielīdzinātas izmaksas)</w:t>
      </w:r>
      <w:r w:rsidR="00E104B9" w:rsidRPr="00E104B9">
        <w:rPr>
          <w:sz w:val="28"/>
          <w:szCs w:val="28"/>
        </w:rPr>
        <w:t>, kuras saņemtas no citiem uzņēmumiem (gan rezidentiem, gan nerezidentiem) un tālāk aprēķinātas izmaksāšanai nodokļa maksātāja dalībniekiem.</w:t>
      </w:r>
      <w:r w:rsidR="00D514A0">
        <w:rPr>
          <w:sz w:val="28"/>
          <w:szCs w:val="28"/>
        </w:rPr>
        <w:t xml:space="preserve"> </w:t>
      </w:r>
    </w:p>
    <w:p w:rsidR="006E1154" w:rsidRPr="00E104B9" w:rsidRDefault="006E1154" w:rsidP="00E104B9">
      <w:pPr>
        <w:jc w:val="both"/>
        <w:rPr>
          <w:sz w:val="28"/>
          <w:szCs w:val="28"/>
        </w:rPr>
      </w:pPr>
    </w:p>
    <w:tbl>
      <w:tblPr>
        <w:tblStyle w:val="TableGrid"/>
        <w:tblW w:w="8361" w:type="dxa"/>
        <w:tblInd w:w="0" w:type="dxa"/>
        <w:tblLook w:val="04A0" w:firstRow="1" w:lastRow="0" w:firstColumn="1" w:lastColumn="0" w:noHBand="0" w:noVBand="1"/>
      </w:tblPr>
      <w:tblGrid>
        <w:gridCol w:w="561"/>
        <w:gridCol w:w="1174"/>
        <w:gridCol w:w="1301"/>
        <w:gridCol w:w="1093"/>
        <w:gridCol w:w="1625"/>
        <w:gridCol w:w="1260"/>
        <w:gridCol w:w="1347"/>
      </w:tblGrid>
      <w:tr w:rsidR="00E104B9" w:rsidRPr="00EF72D7" w:rsidTr="006E1154">
        <w:trPr>
          <w:trHeight w:val="940"/>
        </w:trPr>
        <w:tc>
          <w:tcPr>
            <w:tcW w:w="561" w:type="dxa"/>
          </w:tcPr>
          <w:p w:rsidR="00E104B9" w:rsidRDefault="00E104B9" w:rsidP="005F13ED">
            <w:pPr>
              <w:pStyle w:val="Heading9"/>
              <w:outlineLvl w:val="8"/>
              <w:rPr>
                <w:sz w:val="20"/>
                <w:szCs w:val="20"/>
              </w:rPr>
            </w:pPr>
            <w:r>
              <w:rPr>
                <w:sz w:val="20"/>
                <w:szCs w:val="20"/>
              </w:rPr>
              <w:t>Nr.</w:t>
            </w:r>
          </w:p>
          <w:p w:rsidR="00E104B9" w:rsidRPr="00EF72D7" w:rsidRDefault="00E104B9" w:rsidP="005F13ED">
            <w:pPr>
              <w:pStyle w:val="Heading9"/>
              <w:outlineLvl w:val="8"/>
              <w:rPr>
                <w:sz w:val="20"/>
                <w:szCs w:val="20"/>
              </w:rPr>
            </w:pPr>
            <w:r w:rsidRPr="00EF72D7">
              <w:rPr>
                <w:sz w:val="20"/>
                <w:szCs w:val="20"/>
              </w:rPr>
              <w:t>p.k.</w:t>
            </w:r>
          </w:p>
        </w:tc>
        <w:tc>
          <w:tcPr>
            <w:tcW w:w="1174" w:type="dxa"/>
          </w:tcPr>
          <w:p w:rsidR="00E104B9" w:rsidRPr="00EF72D7" w:rsidRDefault="00E104B9" w:rsidP="005F13ED">
            <w:pPr>
              <w:pStyle w:val="Heading9"/>
              <w:outlineLvl w:val="8"/>
              <w:rPr>
                <w:sz w:val="20"/>
                <w:szCs w:val="20"/>
              </w:rPr>
            </w:pPr>
            <w:r>
              <w:rPr>
                <w:sz w:val="20"/>
                <w:szCs w:val="20"/>
              </w:rPr>
              <w:t>Pārskata gads</w:t>
            </w:r>
            <w:r w:rsidRPr="00EF72D7">
              <w:rPr>
                <w:sz w:val="20"/>
                <w:szCs w:val="20"/>
              </w:rPr>
              <w:t xml:space="preserve">, kurā </w:t>
            </w:r>
            <w:r>
              <w:rPr>
                <w:sz w:val="20"/>
                <w:szCs w:val="20"/>
              </w:rPr>
              <w:t xml:space="preserve">saņemtas dividendes </w:t>
            </w:r>
          </w:p>
        </w:tc>
        <w:tc>
          <w:tcPr>
            <w:tcW w:w="1301" w:type="dxa"/>
          </w:tcPr>
          <w:p w:rsidR="00E104B9" w:rsidRDefault="00E104B9" w:rsidP="005F13ED">
            <w:pPr>
              <w:pStyle w:val="Heading9"/>
              <w:outlineLvl w:val="8"/>
              <w:rPr>
                <w:sz w:val="20"/>
                <w:szCs w:val="20"/>
              </w:rPr>
            </w:pPr>
            <w:r>
              <w:rPr>
                <w:sz w:val="20"/>
                <w:szCs w:val="20"/>
              </w:rPr>
              <w:t>Dividenžu izmaksātāja nosaukums, reģ.kods un rezidences valsts</w:t>
            </w:r>
          </w:p>
        </w:tc>
        <w:tc>
          <w:tcPr>
            <w:tcW w:w="1093" w:type="dxa"/>
          </w:tcPr>
          <w:p w:rsidR="00E104B9" w:rsidRDefault="00E104B9" w:rsidP="005F13ED">
            <w:pPr>
              <w:pStyle w:val="Heading9"/>
              <w:outlineLvl w:val="8"/>
              <w:rPr>
                <w:sz w:val="20"/>
                <w:szCs w:val="20"/>
              </w:rPr>
            </w:pPr>
            <w:r>
              <w:rPr>
                <w:sz w:val="20"/>
                <w:szCs w:val="20"/>
              </w:rPr>
              <w:t>Saņemto dividenžu summa</w:t>
            </w:r>
          </w:p>
        </w:tc>
        <w:tc>
          <w:tcPr>
            <w:tcW w:w="1625" w:type="dxa"/>
          </w:tcPr>
          <w:p w:rsidR="00E104B9" w:rsidRPr="00A07030" w:rsidRDefault="00E104B9" w:rsidP="005F13ED">
            <w:pPr>
              <w:pStyle w:val="Heading9"/>
              <w:outlineLvl w:val="8"/>
              <w:rPr>
                <w:sz w:val="20"/>
                <w:szCs w:val="20"/>
                <w:vertAlign w:val="superscript"/>
              </w:rPr>
            </w:pPr>
            <w:r>
              <w:rPr>
                <w:sz w:val="20"/>
                <w:szCs w:val="20"/>
              </w:rPr>
              <w:t>Samazinājuma summa par pirmstaksācijas periodos izmaksātajām dividendēm</w:t>
            </w:r>
            <w:r>
              <w:rPr>
                <w:sz w:val="20"/>
                <w:szCs w:val="20"/>
                <w:vertAlign w:val="superscript"/>
              </w:rPr>
              <w:t>1</w:t>
            </w:r>
          </w:p>
        </w:tc>
        <w:tc>
          <w:tcPr>
            <w:tcW w:w="1260" w:type="dxa"/>
          </w:tcPr>
          <w:p w:rsidR="00E104B9" w:rsidRDefault="00E104B9" w:rsidP="005F13ED">
            <w:pPr>
              <w:pStyle w:val="Heading9"/>
              <w:outlineLvl w:val="8"/>
              <w:rPr>
                <w:sz w:val="20"/>
                <w:szCs w:val="20"/>
              </w:rPr>
            </w:pPr>
            <w:r>
              <w:rPr>
                <w:sz w:val="20"/>
                <w:szCs w:val="20"/>
              </w:rPr>
              <w:t>Dividendes, par kurām samazināta nodokļa bāze taksācijas periodā</w:t>
            </w:r>
          </w:p>
          <w:p w:rsidR="00E104B9" w:rsidRPr="00EF72D7" w:rsidRDefault="00E104B9" w:rsidP="005F13ED">
            <w:pPr>
              <w:pStyle w:val="Heading9"/>
              <w:outlineLvl w:val="8"/>
              <w:rPr>
                <w:sz w:val="20"/>
                <w:szCs w:val="20"/>
              </w:rPr>
            </w:pPr>
          </w:p>
        </w:tc>
        <w:tc>
          <w:tcPr>
            <w:tcW w:w="1347" w:type="dxa"/>
          </w:tcPr>
          <w:p w:rsidR="00E104B9" w:rsidRDefault="00E104B9" w:rsidP="005F13ED">
            <w:pPr>
              <w:pStyle w:val="Heading9"/>
              <w:outlineLvl w:val="8"/>
              <w:rPr>
                <w:sz w:val="20"/>
                <w:szCs w:val="20"/>
              </w:rPr>
            </w:pPr>
            <w:r>
              <w:rPr>
                <w:sz w:val="20"/>
                <w:szCs w:val="20"/>
              </w:rPr>
              <w:t xml:space="preserve">Dividendes, kuras attiecināmas uz nākamajiem taksācijas periodiem </w:t>
            </w:r>
          </w:p>
          <w:p w:rsidR="00E104B9" w:rsidRPr="00EF72D7" w:rsidRDefault="00E104B9" w:rsidP="005F13ED">
            <w:pPr>
              <w:pStyle w:val="Heading9"/>
              <w:outlineLvl w:val="8"/>
              <w:rPr>
                <w:sz w:val="20"/>
                <w:szCs w:val="20"/>
              </w:rPr>
            </w:pPr>
            <w:r>
              <w:rPr>
                <w:sz w:val="20"/>
                <w:szCs w:val="20"/>
              </w:rPr>
              <w:t>(4-5-6)</w:t>
            </w:r>
          </w:p>
        </w:tc>
      </w:tr>
      <w:tr w:rsidR="00E104B9" w:rsidRPr="00C83B5A" w:rsidTr="006E1154">
        <w:trPr>
          <w:trHeight w:val="100"/>
        </w:trPr>
        <w:tc>
          <w:tcPr>
            <w:tcW w:w="561" w:type="dxa"/>
          </w:tcPr>
          <w:p w:rsidR="00E104B9" w:rsidRPr="00C83B5A" w:rsidRDefault="00E104B9" w:rsidP="005F13ED">
            <w:pPr>
              <w:pStyle w:val="Heading9"/>
              <w:outlineLvl w:val="8"/>
              <w:rPr>
                <w:b w:val="0"/>
                <w:sz w:val="16"/>
              </w:rPr>
            </w:pPr>
            <w:r w:rsidRPr="00C83B5A">
              <w:rPr>
                <w:b w:val="0"/>
                <w:sz w:val="16"/>
              </w:rPr>
              <w:t>1</w:t>
            </w:r>
          </w:p>
        </w:tc>
        <w:tc>
          <w:tcPr>
            <w:tcW w:w="1174" w:type="dxa"/>
          </w:tcPr>
          <w:p w:rsidR="00E104B9" w:rsidRPr="00C83B5A" w:rsidRDefault="00E104B9" w:rsidP="005F13ED">
            <w:pPr>
              <w:pStyle w:val="Heading9"/>
              <w:outlineLvl w:val="8"/>
              <w:rPr>
                <w:b w:val="0"/>
                <w:sz w:val="16"/>
              </w:rPr>
            </w:pPr>
            <w:r w:rsidRPr="00C83B5A">
              <w:rPr>
                <w:b w:val="0"/>
                <w:sz w:val="16"/>
              </w:rPr>
              <w:t>2</w:t>
            </w:r>
          </w:p>
        </w:tc>
        <w:tc>
          <w:tcPr>
            <w:tcW w:w="1301" w:type="dxa"/>
          </w:tcPr>
          <w:p w:rsidR="00E104B9" w:rsidRPr="00C83B5A" w:rsidRDefault="00E104B9" w:rsidP="005F13ED">
            <w:pPr>
              <w:pStyle w:val="Heading9"/>
              <w:outlineLvl w:val="8"/>
              <w:rPr>
                <w:b w:val="0"/>
                <w:sz w:val="16"/>
              </w:rPr>
            </w:pPr>
            <w:r w:rsidRPr="00C83B5A">
              <w:rPr>
                <w:b w:val="0"/>
                <w:sz w:val="16"/>
              </w:rPr>
              <w:t>3</w:t>
            </w:r>
          </w:p>
        </w:tc>
        <w:tc>
          <w:tcPr>
            <w:tcW w:w="1093" w:type="dxa"/>
          </w:tcPr>
          <w:p w:rsidR="00E104B9" w:rsidRPr="00C83B5A" w:rsidRDefault="00E104B9" w:rsidP="005F13ED">
            <w:pPr>
              <w:pStyle w:val="Heading9"/>
              <w:outlineLvl w:val="8"/>
              <w:rPr>
                <w:b w:val="0"/>
                <w:sz w:val="16"/>
              </w:rPr>
            </w:pPr>
            <w:r w:rsidRPr="00C83B5A">
              <w:rPr>
                <w:b w:val="0"/>
                <w:sz w:val="16"/>
              </w:rPr>
              <w:t>4</w:t>
            </w:r>
          </w:p>
        </w:tc>
        <w:tc>
          <w:tcPr>
            <w:tcW w:w="1625" w:type="dxa"/>
          </w:tcPr>
          <w:p w:rsidR="00E104B9" w:rsidRDefault="00E104B9" w:rsidP="005F13ED">
            <w:pPr>
              <w:pStyle w:val="Heading9"/>
              <w:outlineLvl w:val="8"/>
              <w:rPr>
                <w:b w:val="0"/>
                <w:sz w:val="16"/>
              </w:rPr>
            </w:pPr>
            <w:r>
              <w:rPr>
                <w:b w:val="0"/>
                <w:sz w:val="16"/>
              </w:rPr>
              <w:t>5</w:t>
            </w:r>
          </w:p>
        </w:tc>
        <w:tc>
          <w:tcPr>
            <w:tcW w:w="1260" w:type="dxa"/>
          </w:tcPr>
          <w:p w:rsidR="00E104B9" w:rsidRPr="00C83B5A" w:rsidRDefault="00E104B9" w:rsidP="005F13ED">
            <w:pPr>
              <w:pStyle w:val="Heading9"/>
              <w:outlineLvl w:val="8"/>
              <w:rPr>
                <w:b w:val="0"/>
                <w:sz w:val="16"/>
              </w:rPr>
            </w:pPr>
            <w:r>
              <w:rPr>
                <w:b w:val="0"/>
                <w:sz w:val="16"/>
              </w:rPr>
              <w:t>6</w:t>
            </w:r>
          </w:p>
        </w:tc>
        <w:tc>
          <w:tcPr>
            <w:tcW w:w="1347" w:type="dxa"/>
          </w:tcPr>
          <w:p w:rsidR="00E104B9" w:rsidRPr="00C83B5A" w:rsidRDefault="00E104B9" w:rsidP="005F13ED">
            <w:pPr>
              <w:pStyle w:val="Heading9"/>
              <w:outlineLvl w:val="8"/>
              <w:rPr>
                <w:b w:val="0"/>
                <w:sz w:val="16"/>
              </w:rPr>
            </w:pPr>
            <w:r>
              <w:rPr>
                <w:b w:val="0"/>
                <w:sz w:val="16"/>
              </w:rPr>
              <w:t>7</w:t>
            </w:r>
          </w:p>
        </w:tc>
      </w:tr>
      <w:tr w:rsidR="00E104B9" w:rsidTr="006E1154">
        <w:trPr>
          <w:trHeight w:val="105"/>
        </w:trPr>
        <w:tc>
          <w:tcPr>
            <w:tcW w:w="561" w:type="dxa"/>
          </w:tcPr>
          <w:p w:rsidR="00E104B9" w:rsidRPr="001939CE" w:rsidRDefault="00E104B9" w:rsidP="001939CE">
            <w:pPr>
              <w:pStyle w:val="Heading9"/>
              <w:jc w:val="left"/>
              <w:outlineLvl w:val="8"/>
              <w:rPr>
                <w:b w:val="0"/>
                <w:i/>
                <w:sz w:val="20"/>
                <w:szCs w:val="20"/>
              </w:rPr>
            </w:pPr>
          </w:p>
        </w:tc>
        <w:tc>
          <w:tcPr>
            <w:tcW w:w="1174" w:type="dxa"/>
          </w:tcPr>
          <w:p w:rsidR="00E104B9" w:rsidRPr="001939CE" w:rsidRDefault="00E104B9" w:rsidP="00646617">
            <w:pPr>
              <w:pStyle w:val="Heading9"/>
              <w:jc w:val="left"/>
              <w:outlineLvl w:val="8"/>
              <w:rPr>
                <w:b w:val="0"/>
                <w:i/>
                <w:sz w:val="20"/>
                <w:szCs w:val="20"/>
              </w:rPr>
            </w:pPr>
          </w:p>
        </w:tc>
        <w:tc>
          <w:tcPr>
            <w:tcW w:w="1301" w:type="dxa"/>
          </w:tcPr>
          <w:p w:rsidR="00E104B9" w:rsidRPr="001939CE" w:rsidRDefault="00E104B9" w:rsidP="001939CE">
            <w:pPr>
              <w:pStyle w:val="Heading9"/>
              <w:jc w:val="left"/>
              <w:outlineLvl w:val="8"/>
              <w:rPr>
                <w:b w:val="0"/>
                <w:i/>
                <w:sz w:val="20"/>
                <w:szCs w:val="20"/>
              </w:rPr>
            </w:pPr>
          </w:p>
        </w:tc>
        <w:tc>
          <w:tcPr>
            <w:tcW w:w="1093" w:type="dxa"/>
          </w:tcPr>
          <w:p w:rsidR="00E104B9" w:rsidRPr="001939CE" w:rsidRDefault="00E104B9" w:rsidP="001939CE">
            <w:pPr>
              <w:pStyle w:val="Heading9"/>
              <w:jc w:val="left"/>
              <w:outlineLvl w:val="8"/>
              <w:rPr>
                <w:b w:val="0"/>
                <w:i/>
                <w:sz w:val="20"/>
                <w:szCs w:val="20"/>
              </w:rPr>
            </w:pPr>
          </w:p>
        </w:tc>
        <w:tc>
          <w:tcPr>
            <w:tcW w:w="1625" w:type="dxa"/>
          </w:tcPr>
          <w:p w:rsidR="00E104B9" w:rsidRPr="001939CE" w:rsidRDefault="00E104B9" w:rsidP="001939CE">
            <w:pPr>
              <w:pStyle w:val="Heading9"/>
              <w:jc w:val="left"/>
              <w:outlineLvl w:val="8"/>
              <w:rPr>
                <w:b w:val="0"/>
                <w:i/>
                <w:sz w:val="20"/>
                <w:szCs w:val="20"/>
              </w:rPr>
            </w:pPr>
          </w:p>
        </w:tc>
        <w:tc>
          <w:tcPr>
            <w:tcW w:w="1260" w:type="dxa"/>
          </w:tcPr>
          <w:p w:rsidR="00E104B9" w:rsidRPr="001939CE" w:rsidRDefault="00E104B9" w:rsidP="001939CE">
            <w:pPr>
              <w:pStyle w:val="Heading9"/>
              <w:jc w:val="left"/>
              <w:outlineLvl w:val="8"/>
              <w:rPr>
                <w:b w:val="0"/>
                <w:i/>
                <w:sz w:val="20"/>
                <w:szCs w:val="20"/>
              </w:rPr>
            </w:pPr>
          </w:p>
        </w:tc>
        <w:tc>
          <w:tcPr>
            <w:tcW w:w="1347" w:type="dxa"/>
          </w:tcPr>
          <w:p w:rsidR="00E104B9" w:rsidRPr="001939CE" w:rsidRDefault="00E104B9" w:rsidP="001939CE">
            <w:pPr>
              <w:pStyle w:val="Heading9"/>
              <w:jc w:val="left"/>
              <w:outlineLvl w:val="8"/>
              <w:rPr>
                <w:b w:val="0"/>
                <w:i/>
                <w:sz w:val="20"/>
                <w:szCs w:val="20"/>
              </w:rPr>
            </w:pPr>
          </w:p>
        </w:tc>
      </w:tr>
      <w:tr w:rsidR="00E104B9" w:rsidTr="006E1154">
        <w:trPr>
          <w:trHeight w:val="105"/>
        </w:trPr>
        <w:tc>
          <w:tcPr>
            <w:tcW w:w="561" w:type="dxa"/>
          </w:tcPr>
          <w:p w:rsidR="00E104B9" w:rsidRPr="001939CE" w:rsidRDefault="00E104B9" w:rsidP="001939CE">
            <w:pPr>
              <w:pStyle w:val="Heading9"/>
              <w:jc w:val="left"/>
              <w:outlineLvl w:val="8"/>
              <w:rPr>
                <w:b w:val="0"/>
                <w:i/>
                <w:sz w:val="20"/>
                <w:szCs w:val="20"/>
              </w:rPr>
            </w:pPr>
          </w:p>
        </w:tc>
        <w:tc>
          <w:tcPr>
            <w:tcW w:w="1174" w:type="dxa"/>
          </w:tcPr>
          <w:p w:rsidR="00E104B9" w:rsidRPr="001939CE" w:rsidRDefault="00E104B9" w:rsidP="001939CE">
            <w:pPr>
              <w:pStyle w:val="Heading9"/>
              <w:jc w:val="left"/>
              <w:outlineLvl w:val="8"/>
              <w:rPr>
                <w:b w:val="0"/>
                <w:i/>
                <w:sz w:val="20"/>
                <w:szCs w:val="20"/>
              </w:rPr>
            </w:pPr>
          </w:p>
        </w:tc>
        <w:tc>
          <w:tcPr>
            <w:tcW w:w="1301" w:type="dxa"/>
          </w:tcPr>
          <w:p w:rsidR="00E104B9" w:rsidRPr="001939CE" w:rsidRDefault="00E104B9" w:rsidP="001939CE">
            <w:pPr>
              <w:pStyle w:val="Heading9"/>
              <w:jc w:val="left"/>
              <w:outlineLvl w:val="8"/>
              <w:rPr>
                <w:b w:val="0"/>
                <w:i/>
                <w:sz w:val="20"/>
                <w:szCs w:val="20"/>
              </w:rPr>
            </w:pPr>
          </w:p>
        </w:tc>
        <w:tc>
          <w:tcPr>
            <w:tcW w:w="1093" w:type="dxa"/>
          </w:tcPr>
          <w:p w:rsidR="00E104B9" w:rsidRPr="001939CE" w:rsidRDefault="00E104B9" w:rsidP="001939CE">
            <w:pPr>
              <w:pStyle w:val="Heading9"/>
              <w:jc w:val="left"/>
              <w:outlineLvl w:val="8"/>
              <w:rPr>
                <w:b w:val="0"/>
                <w:i/>
                <w:sz w:val="20"/>
                <w:szCs w:val="20"/>
              </w:rPr>
            </w:pPr>
          </w:p>
        </w:tc>
        <w:tc>
          <w:tcPr>
            <w:tcW w:w="1625" w:type="dxa"/>
          </w:tcPr>
          <w:p w:rsidR="00E104B9" w:rsidRPr="001939CE" w:rsidRDefault="00E104B9" w:rsidP="001939CE">
            <w:pPr>
              <w:pStyle w:val="Heading9"/>
              <w:jc w:val="left"/>
              <w:outlineLvl w:val="8"/>
              <w:rPr>
                <w:b w:val="0"/>
                <w:i/>
                <w:sz w:val="20"/>
                <w:szCs w:val="20"/>
              </w:rPr>
            </w:pPr>
          </w:p>
        </w:tc>
        <w:tc>
          <w:tcPr>
            <w:tcW w:w="1260" w:type="dxa"/>
          </w:tcPr>
          <w:p w:rsidR="00E104B9" w:rsidRPr="001939CE" w:rsidRDefault="00E104B9" w:rsidP="00646617">
            <w:pPr>
              <w:pStyle w:val="Heading9"/>
              <w:jc w:val="left"/>
              <w:outlineLvl w:val="8"/>
              <w:rPr>
                <w:b w:val="0"/>
                <w:i/>
                <w:sz w:val="20"/>
                <w:szCs w:val="20"/>
              </w:rPr>
            </w:pPr>
          </w:p>
        </w:tc>
        <w:tc>
          <w:tcPr>
            <w:tcW w:w="1347" w:type="dxa"/>
          </w:tcPr>
          <w:p w:rsidR="00E104B9" w:rsidRPr="001939CE" w:rsidRDefault="00E104B9" w:rsidP="001939CE">
            <w:pPr>
              <w:pStyle w:val="Heading9"/>
              <w:jc w:val="left"/>
              <w:outlineLvl w:val="8"/>
              <w:rPr>
                <w:b w:val="0"/>
                <w:i/>
                <w:sz w:val="20"/>
                <w:szCs w:val="20"/>
              </w:rPr>
            </w:pPr>
          </w:p>
        </w:tc>
      </w:tr>
      <w:tr w:rsidR="00E104B9" w:rsidTr="006E1154">
        <w:trPr>
          <w:trHeight w:val="112"/>
        </w:trPr>
        <w:tc>
          <w:tcPr>
            <w:tcW w:w="561" w:type="dxa"/>
          </w:tcPr>
          <w:p w:rsidR="00E104B9" w:rsidRPr="00646617" w:rsidRDefault="00E104B9" w:rsidP="00646617">
            <w:pPr>
              <w:pStyle w:val="Heading9"/>
              <w:jc w:val="left"/>
              <w:outlineLvl w:val="8"/>
              <w:rPr>
                <w:b w:val="0"/>
                <w:i/>
                <w:sz w:val="20"/>
                <w:szCs w:val="20"/>
              </w:rPr>
            </w:pPr>
          </w:p>
        </w:tc>
        <w:tc>
          <w:tcPr>
            <w:tcW w:w="1174" w:type="dxa"/>
          </w:tcPr>
          <w:p w:rsidR="00E104B9" w:rsidRPr="00646617" w:rsidRDefault="00E104B9" w:rsidP="00646617">
            <w:pPr>
              <w:pStyle w:val="Heading9"/>
              <w:jc w:val="left"/>
              <w:outlineLvl w:val="8"/>
              <w:rPr>
                <w:b w:val="0"/>
                <w:i/>
                <w:sz w:val="20"/>
                <w:szCs w:val="20"/>
              </w:rPr>
            </w:pPr>
          </w:p>
        </w:tc>
        <w:tc>
          <w:tcPr>
            <w:tcW w:w="1301" w:type="dxa"/>
          </w:tcPr>
          <w:p w:rsidR="00E104B9" w:rsidRPr="00646617" w:rsidRDefault="00E104B9" w:rsidP="00646617">
            <w:pPr>
              <w:pStyle w:val="Heading9"/>
              <w:jc w:val="left"/>
              <w:outlineLvl w:val="8"/>
              <w:rPr>
                <w:b w:val="0"/>
                <w:i/>
                <w:sz w:val="20"/>
                <w:szCs w:val="20"/>
              </w:rPr>
            </w:pPr>
          </w:p>
        </w:tc>
        <w:tc>
          <w:tcPr>
            <w:tcW w:w="1093" w:type="dxa"/>
          </w:tcPr>
          <w:p w:rsidR="00E104B9" w:rsidRPr="00646617" w:rsidRDefault="00E104B9" w:rsidP="00646617">
            <w:pPr>
              <w:pStyle w:val="Heading9"/>
              <w:jc w:val="left"/>
              <w:outlineLvl w:val="8"/>
              <w:rPr>
                <w:b w:val="0"/>
                <w:i/>
                <w:sz w:val="20"/>
                <w:szCs w:val="20"/>
              </w:rPr>
            </w:pPr>
          </w:p>
        </w:tc>
        <w:tc>
          <w:tcPr>
            <w:tcW w:w="1625" w:type="dxa"/>
          </w:tcPr>
          <w:p w:rsidR="00E104B9" w:rsidRPr="00646617" w:rsidRDefault="00E104B9" w:rsidP="00646617">
            <w:pPr>
              <w:pStyle w:val="Heading9"/>
              <w:jc w:val="left"/>
              <w:outlineLvl w:val="8"/>
              <w:rPr>
                <w:b w:val="0"/>
                <w:i/>
                <w:sz w:val="20"/>
                <w:szCs w:val="20"/>
              </w:rPr>
            </w:pPr>
          </w:p>
        </w:tc>
        <w:tc>
          <w:tcPr>
            <w:tcW w:w="1260" w:type="dxa"/>
          </w:tcPr>
          <w:p w:rsidR="00E104B9" w:rsidRPr="00646617" w:rsidRDefault="00E104B9" w:rsidP="00646617">
            <w:pPr>
              <w:pStyle w:val="Heading9"/>
              <w:jc w:val="left"/>
              <w:outlineLvl w:val="8"/>
              <w:rPr>
                <w:b w:val="0"/>
                <w:i/>
                <w:sz w:val="20"/>
                <w:szCs w:val="20"/>
              </w:rPr>
            </w:pPr>
          </w:p>
        </w:tc>
        <w:tc>
          <w:tcPr>
            <w:tcW w:w="1347" w:type="dxa"/>
          </w:tcPr>
          <w:p w:rsidR="00E104B9" w:rsidRPr="00646617" w:rsidRDefault="00E104B9" w:rsidP="00646617">
            <w:pPr>
              <w:pStyle w:val="Heading9"/>
              <w:jc w:val="left"/>
              <w:outlineLvl w:val="8"/>
              <w:rPr>
                <w:b w:val="0"/>
                <w:i/>
                <w:sz w:val="20"/>
                <w:szCs w:val="20"/>
              </w:rPr>
            </w:pPr>
          </w:p>
        </w:tc>
      </w:tr>
    </w:tbl>
    <w:p w:rsidR="00646617" w:rsidRPr="004F765F" w:rsidRDefault="00646617" w:rsidP="00646617">
      <w:pPr>
        <w:rPr>
          <w:sz w:val="20"/>
          <w:szCs w:val="20"/>
        </w:rPr>
      </w:pPr>
      <w:r w:rsidRPr="00A07030">
        <w:rPr>
          <w:sz w:val="20"/>
          <w:szCs w:val="20"/>
          <w:vertAlign w:val="superscript"/>
        </w:rPr>
        <w:t>1</w:t>
      </w:r>
      <w:r>
        <w:rPr>
          <w:sz w:val="20"/>
          <w:szCs w:val="20"/>
        </w:rPr>
        <w:t xml:space="preserve"> Summu norāda no iepriekšējā taksācijas perioda deklarācijas 2.rindas tabulas 7.ailes</w:t>
      </w:r>
    </w:p>
    <w:p w:rsidR="00E104B9" w:rsidRPr="00E104B9" w:rsidRDefault="00E104B9" w:rsidP="006930EB">
      <w:pPr>
        <w:jc w:val="both"/>
        <w:rPr>
          <w:sz w:val="28"/>
          <w:szCs w:val="28"/>
        </w:rPr>
      </w:pPr>
    </w:p>
    <w:p w:rsidR="006930EB" w:rsidRPr="00E104B9" w:rsidRDefault="00EB3A65" w:rsidP="006930EB">
      <w:pPr>
        <w:jc w:val="both"/>
        <w:rPr>
          <w:b/>
          <w:sz w:val="28"/>
          <w:szCs w:val="28"/>
        </w:rPr>
      </w:pPr>
      <w:r>
        <w:rPr>
          <w:b/>
          <w:sz w:val="28"/>
          <w:szCs w:val="28"/>
        </w:rPr>
        <w:tab/>
      </w:r>
      <w:r w:rsidR="00B16179">
        <w:rPr>
          <w:b/>
          <w:sz w:val="28"/>
          <w:szCs w:val="28"/>
        </w:rPr>
        <w:t xml:space="preserve">11. Deklarācijas </w:t>
      </w:r>
      <w:r w:rsidR="00E104B9" w:rsidRPr="00E104B9">
        <w:rPr>
          <w:b/>
          <w:sz w:val="28"/>
          <w:szCs w:val="28"/>
        </w:rPr>
        <w:t>2.rindas tabulas aizpildīšana</w:t>
      </w:r>
      <w:r w:rsidR="00B867CD">
        <w:rPr>
          <w:b/>
          <w:sz w:val="28"/>
          <w:szCs w:val="28"/>
        </w:rPr>
        <w:t>.</w:t>
      </w:r>
    </w:p>
    <w:p w:rsidR="00E104B9" w:rsidRPr="00E104B9" w:rsidRDefault="00EB3A65" w:rsidP="00E104B9">
      <w:pPr>
        <w:jc w:val="both"/>
        <w:rPr>
          <w:sz w:val="28"/>
          <w:szCs w:val="28"/>
        </w:rPr>
      </w:pPr>
      <w:r>
        <w:rPr>
          <w:sz w:val="28"/>
          <w:szCs w:val="28"/>
        </w:rPr>
        <w:tab/>
      </w:r>
      <w:r w:rsidR="00E104B9" w:rsidRPr="00E104B9">
        <w:rPr>
          <w:sz w:val="28"/>
          <w:szCs w:val="28"/>
        </w:rPr>
        <w:t>1.ailē norāda ieraksta numuru pēc kārtas.</w:t>
      </w:r>
    </w:p>
    <w:p w:rsidR="006930EB" w:rsidRPr="000D1522" w:rsidRDefault="00EB3A65" w:rsidP="000D1522">
      <w:pPr>
        <w:jc w:val="both"/>
        <w:rPr>
          <w:sz w:val="28"/>
          <w:szCs w:val="28"/>
        </w:rPr>
      </w:pPr>
      <w:r>
        <w:rPr>
          <w:sz w:val="28"/>
          <w:szCs w:val="28"/>
        </w:rPr>
        <w:tab/>
      </w:r>
      <w:r w:rsidR="00E104B9" w:rsidRPr="00E104B9">
        <w:rPr>
          <w:sz w:val="28"/>
          <w:szCs w:val="28"/>
        </w:rPr>
        <w:t>2.ailē norāda</w:t>
      </w:r>
      <w:r w:rsidR="00E104B9">
        <w:rPr>
          <w:sz w:val="28"/>
          <w:szCs w:val="28"/>
        </w:rPr>
        <w:t xml:space="preserve"> pārskata gadu, kurā </w:t>
      </w:r>
      <w:r w:rsidR="000D1522" w:rsidRPr="000D1522">
        <w:rPr>
          <w:sz w:val="28"/>
          <w:szCs w:val="28"/>
        </w:rPr>
        <w:t>saņemtas dividendes</w:t>
      </w:r>
      <w:r w:rsidR="00B50014">
        <w:rPr>
          <w:sz w:val="28"/>
          <w:szCs w:val="28"/>
        </w:rPr>
        <w:t xml:space="preserve"> </w:t>
      </w:r>
      <w:r w:rsidR="00B50014" w:rsidRPr="00B50014">
        <w:rPr>
          <w:sz w:val="28"/>
          <w:szCs w:val="28"/>
        </w:rPr>
        <w:t>(vai dividendēm pielīdzinātas izmaksas)</w:t>
      </w:r>
      <w:r w:rsidR="00D514A0">
        <w:rPr>
          <w:sz w:val="28"/>
          <w:szCs w:val="28"/>
        </w:rPr>
        <w:t>. Šajā ailē norādītais pārskata gads var būt arī senāks par to periodu, par kuru sniedz deklarāciju, piemēram, deklarāciju sniedz par 2020.gada martu un šajā ailē norāda 2019.gadu, kurā dividendes bija reāli saņemtas no Lietuvas uzņēmuma.</w:t>
      </w:r>
    </w:p>
    <w:p w:rsidR="006930EB" w:rsidRDefault="00EB3A65" w:rsidP="005B3CAA">
      <w:pPr>
        <w:jc w:val="both"/>
        <w:rPr>
          <w:sz w:val="28"/>
          <w:szCs w:val="28"/>
        </w:rPr>
      </w:pPr>
      <w:r>
        <w:rPr>
          <w:sz w:val="28"/>
          <w:szCs w:val="28"/>
        </w:rPr>
        <w:tab/>
      </w:r>
      <w:r w:rsidR="000D1522">
        <w:rPr>
          <w:sz w:val="28"/>
          <w:szCs w:val="28"/>
        </w:rPr>
        <w:t>3</w:t>
      </w:r>
      <w:r w:rsidR="000D1522" w:rsidRPr="000D1522">
        <w:rPr>
          <w:sz w:val="28"/>
          <w:szCs w:val="28"/>
        </w:rPr>
        <w:t>.ailē norāda</w:t>
      </w:r>
      <w:r w:rsidR="000D1522" w:rsidRPr="000D1522">
        <w:t xml:space="preserve"> </w:t>
      </w:r>
      <w:r w:rsidR="000D1522">
        <w:t>d</w:t>
      </w:r>
      <w:r w:rsidR="000D1522">
        <w:rPr>
          <w:sz w:val="28"/>
          <w:szCs w:val="28"/>
        </w:rPr>
        <w:t>ividenžu izmaksātāja nosaukumu, reģistrācijas kodu (identifikācijas numuru) un rezidences valsti</w:t>
      </w:r>
      <w:r w:rsidR="00B867CD">
        <w:rPr>
          <w:sz w:val="28"/>
          <w:szCs w:val="28"/>
        </w:rPr>
        <w:t>.</w:t>
      </w:r>
    </w:p>
    <w:p w:rsidR="000D1522" w:rsidRPr="00D514A0" w:rsidRDefault="00EB3A65" w:rsidP="000D1522">
      <w:pPr>
        <w:jc w:val="both"/>
        <w:rPr>
          <w:sz w:val="28"/>
          <w:szCs w:val="28"/>
        </w:rPr>
      </w:pPr>
      <w:r>
        <w:rPr>
          <w:sz w:val="28"/>
          <w:szCs w:val="28"/>
        </w:rPr>
        <w:tab/>
      </w:r>
      <w:r w:rsidR="000D1522">
        <w:rPr>
          <w:sz w:val="28"/>
          <w:szCs w:val="28"/>
        </w:rPr>
        <w:t>4</w:t>
      </w:r>
      <w:r w:rsidR="000D1522" w:rsidRPr="000D1522">
        <w:rPr>
          <w:sz w:val="28"/>
          <w:szCs w:val="28"/>
        </w:rPr>
        <w:t xml:space="preserve">.ailē </w:t>
      </w:r>
      <w:r w:rsidR="000D1522" w:rsidRPr="00D514A0">
        <w:rPr>
          <w:sz w:val="28"/>
          <w:szCs w:val="28"/>
        </w:rPr>
        <w:t xml:space="preserve">norāda no cita uzņēmuma saņemto </w:t>
      </w:r>
      <w:r w:rsidR="00721D01" w:rsidRPr="00D514A0">
        <w:rPr>
          <w:sz w:val="28"/>
          <w:szCs w:val="28"/>
        </w:rPr>
        <w:t xml:space="preserve">kopējo </w:t>
      </w:r>
      <w:r w:rsidR="000D1522" w:rsidRPr="00D514A0">
        <w:rPr>
          <w:sz w:val="28"/>
          <w:szCs w:val="28"/>
        </w:rPr>
        <w:t>dividenžu summu</w:t>
      </w:r>
      <w:r w:rsidR="00B50014">
        <w:rPr>
          <w:sz w:val="28"/>
          <w:szCs w:val="28"/>
        </w:rPr>
        <w:t xml:space="preserve"> </w:t>
      </w:r>
      <w:r w:rsidR="00B50014" w:rsidRPr="00B50014">
        <w:rPr>
          <w:sz w:val="28"/>
          <w:szCs w:val="28"/>
        </w:rPr>
        <w:t>(vai dividendēm pielīdzinātas izmaksas)</w:t>
      </w:r>
      <w:r w:rsidR="00D514A0">
        <w:rPr>
          <w:sz w:val="28"/>
          <w:szCs w:val="28"/>
        </w:rPr>
        <w:t>.</w:t>
      </w:r>
    </w:p>
    <w:p w:rsidR="00721D01" w:rsidRDefault="00EB3A65" w:rsidP="000D1522">
      <w:pPr>
        <w:jc w:val="both"/>
        <w:rPr>
          <w:sz w:val="28"/>
          <w:szCs w:val="28"/>
        </w:rPr>
      </w:pPr>
      <w:r>
        <w:rPr>
          <w:sz w:val="28"/>
          <w:szCs w:val="28"/>
        </w:rPr>
        <w:tab/>
      </w:r>
      <w:r w:rsidR="000D1522">
        <w:rPr>
          <w:sz w:val="28"/>
          <w:szCs w:val="28"/>
        </w:rPr>
        <w:t>5</w:t>
      </w:r>
      <w:r w:rsidR="000D1522" w:rsidRPr="000D1522">
        <w:rPr>
          <w:sz w:val="28"/>
          <w:szCs w:val="28"/>
        </w:rPr>
        <w:t>.ailē norāda</w:t>
      </w:r>
      <w:r w:rsidR="00721D01">
        <w:rPr>
          <w:sz w:val="28"/>
          <w:szCs w:val="28"/>
        </w:rPr>
        <w:t xml:space="preserve"> iepriekšējos gados saņemto dividenžu </w:t>
      </w:r>
      <w:r w:rsidR="00B50014" w:rsidRPr="00B50014">
        <w:rPr>
          <w:sz w:val="28"/>
          <w:szCs w:val="28"/>
        </w:rPr>
        <w:t>(vai dividendēm pielīdzinātas izmaksas)</w:t>
      </w:r>
      <w:r w:rsidR="00B50014">
        <w:rPr>
          <w:sz w:val="28"/>
          <w:szCs w:val="28"/>
        </w:rPr>
        <w:t xml:space="preserve"> </w:t>
      </w:r>
      <w:r w:rsidR="00721D01">
        <w:rPr>
          <w:sz w:val="28"/>
          <w:szCs w:val="28"/>
        </w:rPr>
        <w:t xml:space="preserve">summas daļu, par kuru nebija samazināta nodokļa bāze iepriekšējos taksācijas periodos. </w:t>
      </w:r>
      <w:r w:rsidR="00721D01" w:rsidRPr="00721D01">
        <w:rPr>
          <w:sz w:val="28"/>
          <w:szCs w:val="28"/>
        </w:rPr>
        <w:t>Summu norāda no iepriekšējā taksācijas perioda deklarācijas 2.rindas tabulas 7.ailes</w:t>
      </w:r>
      <w:r w:rsidR="005A4E47">
        <w:rPr>
          <w:sz w:val="28"/>
          <w:szCs w:val="28"/>
        </w:rPr>
        <w:t>.</w:t>
      </w:r>
      <w:r w:rsidR="007B46A4">
        <w:rPr>
          <w:sz w:val="28"/>
          <w:szCs w:val="28"/>
        </w:rPr>
        <w:t xml:space="preserve"> Gadījumā, ja pārnes iepriekšējo gadu atlikušo dividenžu summas daļu, tad neaizpilda 2., 3. un 4.aili.</w:t>
      </w:r>
    </w:p>
    <w:p w:rsidR="00721D01" w:rsidRDefault="00EB3A65" w:rsidP="005A4E47">
      <w:pPr>
        <w:jc w:val="both"/>
        <w:rPr>
          <w:sz w:val="28"/>
          <w:szCs w:val="28"/>
        </w:rPr>
      </w:pPr>
      <w:r>
        <w:rPr>
          <w:sz w:val="28"/>
          <w:szCs w:val="28"/>
        </w:rPr>
        <w:tab/>
      </w:r>
      <w:r w:rsidR="005A4E47">
        <w:rPr>
          <w:sz w:val="28"/>
          <w:szCs w:val="28"/>
        </w:rPr>
        <w:t>6</w:t>
      </w:r>
      <w:r w:rsidR="005A4E47" w:rsidRPr="005A4E47">
        <w:rPr>
          <w:sz w:val="28"/>
          <w:szCs w:val="28"/>
        </w:rPr>
        <w:t>.ailē norāda</w:t>
      </w:r>
      <w:r w:rsidR="005A4E47" w:rsidRPr="005A4E47">
        <w:t xml:space="preserve"> </w:t>
      </w:r>
      <w:r w:rsidR="005A4E47">
        <w:t>d</w:t>
      </w:r>
      <w:r w:rsidR="005A4E47" w:rsidRPr="005A4E47">
        <w:rPr>
          <w:sz w:val="28"/>
          <w:szCs w:val="28"/>
        </w:rPr>
        <w:t>ividendes</w:t>
      </w:r>
      <w:r w:rsidR="00B50014">
        <w:rPr>
          <w:sz w:val="28"/>
          <w:szCs w:val="28"/>
        </w:rPr>
        <w:t xml:space="preserve"> </w:t>
      </w:r>
      <w:r w:rsidR="00B50014" w:rsidRPr="00B50014">
        <w:rPr>
          <w:sz w:val="28"/>
          <w:szCs w:val="28"/>
        </w:rPr>
        <w:t>(vai dividendēm pielīdzinātas izmaksas)</w:t>
      </w:r>
      <w:r w:rsidR="005A4E47" w:rsidRPr="005A4E47">
        <w:rPr>
          <w:sz w:val="28"/>
          <w:szCs w:val="28"/>
        </w:rPr>
        <w:t>, par kurām samazināta nodokļa bāze taksācijas periodā</w:t>
      </w:r>
      <w:r w:rsidR="005A4E47">
        <w:rPr>
          <w:sz w:val="28"/>
          <w:szCs w:val="28"/>
        </w:rPr>
        <w:t>.</w:t>
      </w:r>
      <w:r w:rsidR="00B50014">
        <w:rPr>
          <w:sz w:val="28"/>
          <w:szCs w:val="28"/>
        </w:rPr>
        <w:t xml:space="preserve"> Šajā ailē ar saīsinājumu “nodokļa bāze” saprot ar nodokli apliekamajā bāzē iekļauto dividenžu apmēru.</w:t>
      </w:r>
    </w:p>
    <w:p w:rsidR="005A4E47" w:rsidRPr="005A4E47" w:rsidRDefault="00EB3A65" w:rsidP="005A4E47">
      <w:pPr>
        <w:jc w:val="both"/>
        <w:rPr>
          <w:sz w:val="28"/>
          <w:szCs w:val="28"/>
        </w:rPr>
      </w:pPr>
      <w:r>
        <w:rPr>
          <w:sz w:val="28"/>
          <w:szCs w:val="28"/>
        </w:rPr>
        <w:tab/>
      </w:r>
      <w:r w:rsidR="005A4E47">
        <w:rPr>
          <w:sz w:val="28"/>
          <w:szCs w:val="28"/>
        </w:rPr>
        <w:t>7</w:t>
      </w:r>
      <w:r w:rsidR="005A4E47" w:rsidRPr="005A4E47">
        <w:rPr>
          <w:sz w:val="28"/>
          <w:szCs w:val="28"/>
        </w:rPr>
        <w:t>.ailē norāda</w:t>
      </w:r>
      <w:r w:rsidR="005A4E47" w:rsidRPr="005A4E47">
        <w:t xml:space="preserve"> </w:t>
      </w:r>
      <w:r w:rsidR="005A4E47">
        <w:t>d</w:t>
      </w:r>
      <w:r w:rsidR="005A4E47" w:rsidRPr="005A4E47">
        <w:rPr>
          <w:sz w:val="28"/>
          <w:szCs w:val="28"/>
        </w:rPr>
        <w:t>ividendes</w:t>
      </w:r>
      <w:r w:rsidR="00B50014">
        <w:rPr>
          <w:sz w:val="28"/>
          <w:szCs w:val="28"/>
        </w:rPr>
        <w:t xml:space="preserve"> </w:t>
      </w:r>
      <w:r w:rsidR="00B50014" w:rsidRPr="00B50014">
        <w:rPr>
          <w:sz w:val="28"/>
          <w:szCs w:val="28"/>
        </w:rPr>
        <w:t>(vai dividendēm pielīdzinātas izmaksas)</w:t>
      </w:r>
      <w:r w:rsidR="005A4E47" w:rsidRPr="005A4E47">
        <w:rPr>
          <w:sz w:val="28"/>
          <w:szCs w:val="28"/>
        </w:rPr>
        <w:t>, kuras attiecināmas uz nākamajiem taksācijas periodiem</w:t>
      </w:r>
      <w:r w:rsidR="005A4E47">
        <w:rPr>
          <w:sz w:val="28"/>
          <w:szCs w:val="28"/>
        </w:rPr>
        <w:t xml:space="preserve">, t.i., par kurām varēs samazināt  </w:t>
      </w:r>
      <w:r w:rsidR="005A4E47" w:rsidRPr="005A4E47">
        <w:rPr>
          <w:sz w:val="28"/>
          <w:szCs w:val="28"/>
        </w:rPr>
        <w:t>nodokļa bāz</w:t>
      </w:r>
      <w:r w:rsidR="005A4E47">
        <w:rPr>
          <w:sz w:val="28"/>
          <w:szCs w:val="28"/>
        </w:rPr>
        <w:t>i</w:t>
      </w:r>
      <w:r w:rsidR="005A4E47" w:rsidRPr="005A4E47">
        <w:rPr>
          <w:sz w:val="28"/>
          <w:szCs w:val="28"/>
        </w:rPr>
        <w:t xml:space="preserve"> </w:t>
      </w:r>
      <w:r w:rsidR="005A4E47">
        <w:rPr>
          <w:sz w:val="28"/>
          <w:szCs w:val="28"/>
        </w:rPr>
        <w:t xml:space="preserve">nākamajos </w:t>
      </w:r>
      <w:r w:rsidR="005A4E47" w:rsidRPr="005A4E47">
        <w:rPr>
          <w:sz w:val="28"/>
          <w:szCs w:val="28"/>
        </w:rPr>
        <w:t>taksācijas period</w:t>
      </w:r>
      <w:r w:rsidR="005A4E47">
        <w:rPr>
          <w:sz w:val="28"/>
          <w:szCs w:val="28"/>
        </w:rPr>
        <w:t>os.</w:t>
      </w:r>
    </w:p>
    <w:p w:rsidR="000D1522" w:rsidRDefault="000D1522" w:rsidP="000D1522">
      <w:pPr>
        <w:jc w:val="both"/>
        <w:rPr>
          <w:sz w:val="28"/>
          <w:szCs w:val="28"/>
        </w:rPr>
      </w:pPr>
    </w:p>
    <w:p w:rsidR="006E1154" w:rsidRPr="006E1154" w:rsidRDefault="00EB3A65" w:rsidP="000D1522">
      <w:pPr>
        <w:jc w:val="both"/>
        <w:rPr>
          <w:b/>
          <w:sz w:val="28"/>
          <w:szCs w:val="28"/>
        </w:rPr>
      </w:pPr>
      <w:r>
        <w:rPr>
          <w:b/>
          <w:sz w:val="28"/>
          <w:szCs w:val="28"/>
        </w:rPr>
        <w:tab/>
      </w:r>
      <w:r w:rsidR="00A40438" w:rsidRPr="00A4156A">
        <w:rPr>
          <w:b/>
          <w:sz w:val="28"/>
          <w:szCs w:val="28"/>
        </w:rPr>
        <w:t>7</w:t>
      </w:r>
      <w:r w:rsidR="006E1154" w:rsidRPr="00A4156A">
        <w:rPr>
          <w:b/>
          <w:sz w:val="28"/>
          <w:szCs w:val="28"/>
        </w:rPr>
        <w:t>.</w:t>
      </w:r>
      <w:r w:rsidR="006E1154" w:rsidRPr="006E1154">
        <w:rPr>
          <w:b/>
          <w:sz w:val="28"/>
          <w:szCs w:val="28"/>
        </w:rPr>
        <w:t>piemērs.</w:t>
      </w:r>
    </w:p>
    <w:p w:rsidR="006E1154" w:rsidRDefault="00EB3A65" w:rsidP="006E1154">
      <w:pPr>
        <w:jc w:val="both"/>
        <w:rPr>
          <w:sz w:val="28"/>
          <w:szCs w:val="28"/>
        </w:rPr>
      </w:pPr>
      <w:r>
        <w:rPr>
          <w:sz w:val="28"/>
          <w:szCs w:val="28"/>
        </w:rPr>
        <w:tab/>
      </w:r>
      <w:r w:rsidR="006E1154">
        <w:rPr>
          <w:sz w:val="28"/>
          <w:szCs w:val="28"/>
        </w:rPr>
        <w:t xml:space="preserve">Kapitālsabiedrība aizpilda uzņēmumu ienākuma nodokļa deklarāciju </w:t>
      </w:r>
      <w:r w:rsidR="006E1154" w:rsidRPr="006E1154">
        <w:rPr>
          <w:sz w:val="28"/>
          <w:szCs w:val="28"/>
        </w:rPr>
        <w:t>par 20</w:t>
      </w:r>
      <w:r w:rsidR="00A74929">
        <w:rPr>
          <w:sz w:val="28"/>
          <w:szCs w:val="28"/>
        </w:rPr>
        <w:t>19</w:t>
      </w:r>
      <w:r w:rsidR="006E1154" w:rsidRPr="006E1154">
        <w:rPr>
          <w:sz w:val="28"/>
          <w:szCs w:val="28"/>
        </w:rPr>
        <w:t>.gada martu</w:t>
      </w:r>
      <w:r w:rsidR="006E1154">
        <w:rPr>
          <w:sz w:val="28"/>
          <w:szCs w:val="28"/>
        </w:rPr>
        <w:t>, jo tai ir dividendes (deklarācijas 1.rindā), kuras iekļaujamas nodokļa bāz</w:t>
      </w:r>
      <w:r w:rsidR="00650831">
        <w:rPr>
          <w:sz w:val="28"/>
          <w:szCs w:val="28"/>
        </w:rPr>
        <w:t>ē</w:t>
      </w:r>
      <w:r w:rsidR="006E1154">
        <w:rPr>
          <w:sz w:val="28"/>
          <w:szCs w:val="28"/>
        </w:rPr>
        <w:t xml:space="preserve"> un apliekamas ar nodokli. </w:t>
      </w:r>
    </w:p>
    <w:p w:rsidR="00A74929" w:rsidRDefault="00EB3A65" w:rsidP="006E1154">
      <w:pPr>
        <w:jc w:val="both"/>
        <w:rPr>
          <w:sz w:val="28"/>
          <w:szCs w:val="28"/>
        </w:rPr>
      </w:pPr>
      <w:r>
        <w:rPr>
          <w:sz w:val="28"/>
          <w:szCs w:val="28"/>
        </w:rPr>
        <w:tab/>
      </w:r>
      <w:r w:rsidR="006E1154">
        <w:rPr>
          <w:sz w:val="28"/>
          <w:szCs w:val="28"/>
        </w:rPr>
        <w:t>Tādēļ k</w:t>
      </w:r>
      <w:r w:rsidR="006E1154" w:rsidRPr="006E1154">
        <w:rPr>
          <w:sz w:val="28"/>
          <w:szCs w:val="28"/>
        </w:rPr>
        <w:t xml:space="preserve">apitālsabiedrība </w:t>
      </w:r>
      <w:r w:rsidR="00A74929">
        <w:rPr>
          <w:sz w:val="28"/>
          <w:szCs w:val="28"/>
        </w:rPr>
        <w:t xml:space="preserve">deklarācijas 2.rindas tabulas 1.rindā </w:t>
      </w:r>
      <w:r w:rsidR="006E1154">
        <w:rPr>
          <w:sz w:val="28"/>
          <w:szCs w:val="28"/>
        </w:rPr>
        <w:t>n</w:t>
      </w:r>
      <w:r w:rsidR="006E1154" w:rsidRPr="006E1154">
        <w:rPr>
          <w:sz w:val="28"/>
          <w:szCs w:val="28"/>
        </w:rPr>
        <w:t>orāda dividenžu summ</w:t>
      </w:r>
      <w:r w:rsidR="00B867CD">
        <w:rPr>
          <w:sz w:val="28"/>
          <w:szCs w:val="28"/>
        </w:rPr>
        <w:t>u (800</w:t>
      </w:r>
      <w:r w:rsidR="00AA467C">
        <w:rPr>
          <w:sz w:val="28"/>
          <w:szCs w:val="28"/>
        </w:rPr>
        <w:t xml:space="preserve"> EUR</w:t>
      </w:r>
      <w:r w:rsidR="00B867CD">
        <w:rPr>
          <w:sz w:val="28"/>
          <w:szCs w:val="28"/>
        </w:rPr>
        <w:t>)</w:t>
      </w:r>
      <w:r w:rsidR="006E1154" w:rsidRPr="006E1154">
        <w:rPr>
          <w:sz w:val="28"/>
          <w:szCs w:val="28"/>
        </w:rPr>
        <w:t>, kas saņemta no cit</w:t>
      </w:r>
      <w:r w:rsidR="006E1154">
        <w:rPr>
          <w:sz w:val="28"/>
          <w:szCs w:val="28"/>
        </w:rPr>
        <w:t>a</w:t>
      </w:r>
      <w:r w:rsidR="006E1154" w:rsidRPr="006E1154">
        <w:rPr>
          <w:sz w:val="28"/>
          <w:szCs w:val="28"/>
        </w:rPr>
        <w:t xml:space="preserve"> uzņēmum</w:t>
      </w:r>
      <w:r w:rsidR="006E1154">
        <w:rPr>
          <w:sz w:val="28"/>
          <w:szCs w:val="28"/>
        </w:rPr>
        <w:t>a</w:t>
      </w:r>
      <w:r w:rsidR="006E1154" w:rsidRPr="006E1154">
        <w:rPr>
          <w:sz w:val="28"/>
          <w:szCs w:val="28"/>
        </w:rPr>
        <w:t xml:space="preserve"> (</w:t>
      </w:r>
      <w:r w:rsidR="006E1154">
        <w:rPr>
          <w:sz w:val="28"/>
          <w:szCs w:val="28"/>
        </w:rPr>
        <w:t xml:space="preserve">Lietuvas uzņēmuma </w:t>
      </w:r>
      <w:r w:rsidR="006E1154" w:rsidRPr="006E1154">
        <w:rPr>
          <w:i/>
          <w:sz w:val="28"/>
          <w:szCs w:val="28"/>
        </w:rPr>
        <w:t>UAB M</w:t>
      </w:r>
      <w:r w:rsidR="006E1154">
        <w:rPr>
          <w:sz w:val="28"/>
          <w:szCs w:val="28"/>
        </w:rPr>
        <w:t>),</w:t>
      </w:r>
      <w:r w:rsidR="006E1154" w:rsidRPr="006E1154">
        <w:rPr>
          <w:sz w:val="28"/>
          <w:szCs w:val="28"/>
        </w:rPr>
        <w:t xml:space="preserve"> un tālāk aprēķinātas izmaksāšanai nodokļa maksātāja dalībniekiem.</w:t>
      </w:r>
      <w:r w:rsidR="006E1154">
        <w:rPr>
          <w:sz w:val="28"/>
          <w:szCs w:val="28"/>
        </w:rPr>
        <w:t xml:space="preserve"> Tā kā </w:t>
      </w:r>
      <w:r w:rsidR="00F9644F">
        <w:rPr>
          <w:sz w:val="28"/>
          <w:szCs w:val="28"/>
        </w:rPr>
        <w:t xml:space="preserve">nodokļa bāzē iekļautās dividendes konkrētajā periodā nav pietiekoši lielas, tad daļu no Lietuvas uzņēmuma saņemtajām dividendēm </w:t>
      </w:r>
      <w:r w:rsidR="00195A76">
        <w:rPr>
          <w:sz w:val="28"/>
          <w:szCs w:val="28"/>
        </w:rPr>
        <w:t xml:space="preserve">(550 EUR) </w:t>
      </w:r>
      <w:r w:rsidR="00F9644F">
        <w:rPr>
          <w:sz w:val="28"/>
          <w:szCs w:val="28"/>
        </w:rPr>
        <w:t>attiecina uz nākamajiem taksācijas periodiem</w:t>
      </w:r>
      <w:r w:rsidR="00B867CD">
        <w:rPr>
          <w:sz w:val="28"/>
          <w:szCs w:val="28"/>
        </w:rPr>
        <w:t>, kuros kapitālsabiedrībai veidosies nodokļa bāze</w:t>
      </w:r>
      <w:r w:rsidR="00F9644F">
        <w:rPr>
          <w:sz w:val="28"/>
          <w:szCs w:val="28"/>
        </w:rPr>
        <w:t xml:space="preserve">. </w:t>
      </w:r>
    </w:p>
    <w:p w:rsidR="00A74929" w:rsidRDefault="00A74929" w:rsidP="006E1154">
      <w:pPr>
        <w:jc w:val="both"/>
        <w:rPr>
          <w:sz w:val="28"/>
          <w:szCs w:val="28"/>
        </w:rPr>
      </w:pPr>
      <w:r>
        <w:rPr>
          <w:sz w:val="28"/>
          <w:szCs w:val="28"/>
        </w:rPr>
        <w:tab/>
        <w:t>Tā</w:t>
      </w:r>
      <w:r w:rsidR="00195A76">
        <w:rPr>
          <w:sz w:val="28"/>
          <w:szCs w:val="28"/>
        </w:rPr>
        <w:t>, iesniedzot deklarāciju 2019.gada oktobrī, kad kapitālsabiedrībai</w:t>
      </w:r>
      <w:r w:rsidR="00195A76" w:rsidRPr="00195A76">
        <w:t xml:space="preserve"> </w:t>
      </w:r>
      <w:r w:rsidR="00195A76">
        <w:rPr>
          <w:sz w:val="28"/>
          <w:szCs w:val="28"/>
        </w:rPr>
        <w:t>atkal</w:t>
      </w:r>
      <w:r w:rsidR="00195A76" w:rsidRPr="00195A76">
        <w:rPr>
          <w:sz w:val="28"/>
          <w:szCs w:val="28"/>
        </w:rPr>
        <w:t xml:space="preserve"> ir dividendes, kuras iekļaujamas nodokļa bāzē</w:t>
      </w:r>
      <w:r w:rsidR="00195A76">
        <w:rPr>
          <w:sz w:val="28"/>
          <w:szCs w:val="28"/>
        </w:rPr>
        <w:t xml:space="preserve">, tā </w:t>
      </w:r>
      <w:r>
        <w:rPr>
          <w:sz w:val="28"/>
          <w:szCs w:val="28"/>
        </w:rPr>
        <w:t xml:space="preserve"> </w:t>
      </w:r>
      <w:r w:rsidRPr="00A74929">
        <w:rPr>
          <w:sz w:val="28"/>
          <w:szCs w:val="28"/>
        </w:rPr>
        <w:t xml:space="preserve">deklarācijas 2.rindas </w:t>
      </w:r>
      <w:r>
        <w:rPr>
          <w:sz w:val="28"/>
          <w:szCs w:val="28"/>
        </w:rPr>
        <w:t>tabulas 2.rindā</w:t>
      </w:r>
      <w:r w:rsidR="00195A76">
        <w:rPr>
          <w:sz w:val="28"/>
          <w:szCs w:val="28"/>
        </w:rPr>
        <w:t>: 5.ailē</w:t>
      </w:r>
      <w:r>
        <w:rPr>
          <w:sz w:val="28"/>
          <w:szCs w:val="28"/>
        </w:rPr>
        <w:t xml:space="preserve"> norāda </w:t>
      </w:r>
      <w:r w:rsidR="00195A76">
        <w:rPr>
          <w:sz w:val="28"/>
          <w:szCs w:val="28"/>
        </w:rPr>
        <w:t>atlikušo nesegto dividenžu pārpalikumu 550, 6.ailē norāda to summas daļu 500, par kuru samazina nodokļa bāzi taksācijas periodā</w:t>
      </w:r>
      <w:r w:rsidR="00E652A2">
        <w:rPr>
          <w:sz w:val="28"/>
          <w:szCs w:val="28"/>
        </w:rPr>
        <w:t>,</w:t>
      </w:r>
      <w:r w:rsidR="00195A76">
        <w:rPr>
          <w:sz w:val="28"/>
          <w:szCs w:val="28"/>
        </w:rPr>
        <w:t xml:space="preserve"> un 7.ailē norāda dividenžu atlikušo daļu 50, kuru var pārnest uz nākamajiem periodiem.</w:t>
      </w:r>
      <w:r w:rsidR="00E652A2" w:rsidRPr="00E652A2">
        <w:t xml:space="preserve"> </w:t>
      </w:r>
      <w:r w:rsidR="00E652A2" w:rsidRPr="00E652A2">
        <w:rPr>
          <w:sz w:val="28"/>
          <w:szCs w:val="28"/>
        </w:rPr>
        <w:t xml:space="preserve">Tā kā kapitālsabiedrība tikai pārnes iepriekšējo gadu atlikušo dividenžu summas daļu, </w:t>
      </w:r>
      <w:r w:rsidR="00E652A2">
        <w:rPr>
          <w:sz w:val="28"/>
          <w:szCs w:val="28"/>
        </w:rPr>
        <w:t xml:space="preserve">tā </w:t>
      </w:r>
      <w:r w:rsidR="00E652A2" w:rsidRPr="00E652A2">
        <w:rPr>
          <w:sz w:val="28"/>
          <w:szCs w:val="28"/>
        </w:rPr>
        <w:t>neaizpilda 2., 3. un 4.aili.</w:t>
      </w:r>
    </w:p>
    <w:p w:rsidR="00195A76" w:rsidRDefault="00195A76" w:rsidP="006E1154">
      <w:pPr>
        <w:jc w:val="both"/>
        <w:rPr>
          <w:sz w:val="28"/>
          <w:szCs w:val="28"/>
        </w:rPr>
      </w:pPr>
      <w:r>
        <w:rPr>
          <w:sz w:val="28"/>
          <w:szCs w:val="28"/>
        </w:rPr>
        <w:tab/>
        <w:t>2020.gada aprīlī, iesniedzot deklarāciju, kapitālsabiedrība aizpilda minētajā tabulā 3.rindu:</w:t>
      </w:r>
      <w:r w:rsidR="00E652A2">
        <w:rPr>
          <w:sz w:val="28"/>
          <w:szCs w:val="28"/>
        </w:rPr>
        <w:t xml:space="preserve"> 1.ailē norāda no jauna saņemtās dividendes no Lietuvas uzņēmuma, 5.ailē norāda no iepriekšējiem gadiem nesegto dividenžu summu 50, 6.ailē norāda </w:t>
      </w:r>
      <w:r w:rsidR="00E652A2" w:rsidRPr="00E652A2">
        <w:rPr>
          <w:sz w:val="28"/>
          <w:szCs w:val="28"/>
        </w:rPr>
        <w:t xml:space="preserve">to summas daļu </w:t>
      </w:r>
      <w:r w:rsidR="00E652A2">
        <w:rPr>
          <w:sz w:val="28"/>
          <w:szCs w:val="28"/>
        </w:rPr>
        <w:t>1050</w:t>
      </w:r>
      <w:r w:rsidR="00E652A2" w:rsidRPr="00E652A2">
        <w:rPr>
          <w:sz w:val="28"/>
          <w:szCs w:val="28"/>
        </w:rPr>
        <w:t>, par kuru samazina nodokļa bāzi taksācijas periodā</w:t>
      </w:r>
      <w:r w:rsidR="00E652A2">
        <w:rPr>
          <w:sz w:val="28"/>
          <w:szCs w:val="28"/>
        </w:rPr>
        <w:t>, un 6.ailē norāda 0, jo atlikums neveidojas un visas no Lietuvas uzņēmuma saņemtās dividendes ir attiecinātas pret kapitālsabiedrības nodokļa bāzi</w:t>
      </w:r>
    </w:p>
    <w:p w:rsidR="006E1154" w:rsidRPr="006E1154" w:rsidRDefault="00E652A2" w:rsidP="006E1154">
      <w:pPr>
        <w:jc w:val="both"/>
        <w:rPr>
          <w:sz w:val="28"/>
          <w:szCs w:val="28"/>
        </w:rPr>
      </w:pPr>
      <w:r>
        <w:rPr>
          <w:sz w:val="28"/>
          <w:szCs w:val="28"/>
        </w:rPr>
        <w:tab/>
      </w:r>
      <w:r w:rsidR="00F9644F">
        <w:rPr>
          <w:sz w:val="28"/>
          <w:szCs w:val="28"/>
        </w:rPr>
        <w:t>Attiecīgās summas norāda deklarācijas 2.rindas tabulā:</w:t>
      </w:r>
    </w:p>
    <w:tbl>
      <w:tblPr>
        <w:tblStyle w:val="TableGrid"/>
        <w:tblW w:w="0" w:type="auto"/>
        <w:tblInd w:w="0" w:type="dxa"/>
        <w:tblLook w:val="04A0" w:firstRow="1" w:lastRow="0" w:firstColumn="1" w:lastColumn="0" w:noHBand="0" w:noVBand="1"/>
      </w:tblPr>
      <w:tblGrid>
        <w:gridCol w:w="539"/>
        <w:gridCol w:w="1128"/>
        <w:gridCol w:w="1250"/>
        <w:gridCol w:w="1050"/>
        <w:gridCol w:w="1561"/>
        <w:gridCol w:w="1211"/>
        <w:gridCol w:w="1294"/>
      </w:tblGrid>
      <w:tr w:rsidR="006E1154" w:rsidRPr="00EF72D7" w:rsidTr="00D87CAE">
        <w:trPr>
          <w:trHeight w:val="935"/>
        </w:trPr>
        <w:tc>
          <w:tcPr>
            <w:tcW w:w="539" w:type="dxa"/>
          </w:tcPr>
          <w:p w:rsidR="006E1154" w:rsidRDefault="006E1154" w:rsidP="00D87CAE">
            <w:pPr>
              <w:pStyle w:val="Heading9"/>
              <w:outlineLvl w:val="8"/>
              <w:rPr>
                <w:sz w:val="20"/>
                <w:szCs w:val="20"/>
              </w:rPr>
            </w:pPr>
            <w:r>
              <w:rPr>
                <w:sz w:val="20"/>
                <w:szCs w:val="20"/>
              </w:rPr>
              <w:t>Nr.</w:t>
            </w:r>
          </w:p>
          <w:p w:rsidR="006E1154" w:rsidRPr="00EF72D7" w:rsidRDefault="006E1154" w:rsidP="00D87CAE">
            <w:pPr>
              <w:pStyle w:val="Heading9"/>
              <w:outlineLvl w:val="8"/>
              <w:rPr>
                <w:sz w:val="20"/>
                <w:szCs w:val="20"/>
              </w:rPr>
            </w:pPr>
            <w:r w:rsidRPr="00EF72D7">
              <w:rPr>
                <w:sz w:val="20"/>
                <w:szCs w:val="20"/>
              </w:rPr>
              <w:t>p.k.</w:t>
            </w:r>
          </w:p>
        </w:tc>
        <w:tc>
          <w:tcPr>
            <w:tcW w:w="1128" w:type="dxa"/>
          </w:tcPr>
          <w:p w:rsidR="006E1154" w:rsidRPr="00EF72D7" w:rsidRDefault="006E1154" w:rsidP="00D87CAE">
            <w:pPr>
              <w:pStyle w:val="Heading9"/>
              <w:outlineLvl w:val="8"/>
              <w:rPr>
                <w:sz w:val="20"/>
                <w:szCs w:val="20"/>
              </w:rPr>
            </w:pPr>
            <w:r>
              <w:rPr>
                <w:sz w:val="20"/>
                <w:szCs w:val="20"/>
              </w:rPr>
              <w:t>Pārskata gads</w:t>
            </w:r>
            <w:r w:rsidRPr="00EF72D7">
              <w:rPr>
                <w:sz w:val="20"/>
                <w:szCs w:val="20"/>
              </w:rPr>
              <w:t xml:space="preserve">, kurā </w:t>
            </w:r>
            <w:r>
              <w:rPr>
                <w:sz w:val="20"/>
                <w:szCs w:val="20"/>
              </w:rPr>
              <w:t xml:space="preserve">saņemtas dividendes </w:t>
            </w:r>
          </w:p>
        </w:tc>
        <w:tc>
          <w:tcPr>
            <w:tcW w:w="1250" w:type="dxa"/>
          </w:tcPr>
          <w:p w:rsidR="006E1154" w:rsidRDefault="006E1154" w:rsidP="00D87CAE">
            <w:pPr>
              <w:pStyle w:val="Heading9"/>
              <w:outlineLvl w:val="8"/>
              <w:rPr>
                <w:sz w:val="20"/>
                <w:szCs w:val="20"/>
              </w:rPr>
            </w:pPr>
            <w:r>
              <w:rPr>
                <w:sz w:val="20"/>
                <w:szCs w:val="20"/>
              </w:rPr>
              <w:t>Dividenžu izmaksātāja nosaukums, reģ.kods un rezidences valsts</w:t>
            </w:r>
          </w:p>
        </w:tc>
        <w:tc>
          <w:tcPr>
            <w:tcW w:w="1050" w:type="dxa"/>
          </w:tcPr>
          <w:p w:rsidR="006E1154" w:rsidRDefault="006E1154" w:rsidP="00D87CAE">
            <w:pPr>
              <w:pStyle w:val="Heading9"/>
              <w:outlineLvl w:val="8"/>
              <w:rPr>
                <w:sz w:val="20"/>
                <w:szCs w:val="20"/>
              </w:rPr>
            </w:pPr>
            <w:r>
              <w:rPr>
                <w:sz w:val="20"/>
                <w:szCs w:val="20"/>
              </w:rPr>
              <w:t>Saņemto dividenžu summa</w:t>
            </w:r>
          </w:p>
        </w:tc>
        <w:tc>
          <w:tcPr>
            <w:tcW w:w="1561" w:type="dxa"/>
          </w:tcPr>
          <w:p w:rsidR="006E1154" w:rsidRPr="00A07030" w:rsidRDefault="006E1154" w:rsidP="00D87CAE">
            <w:pPr>
              <w:pStyle w:val="Heading9"/>
              <w:outlineLvl w:val="8"/>
              <w:rPr>
                <w:sz w:val="20"/>
                <w:szCs w:val="20"/>
                <w:vertAlign w:val="superscript"/>
              </w:rPr>
            </w:pPr>
            <w:r>
              <w:rPr>
                <w:sz w:val="20"/>
                <w:szCs w:val="20"/>
              </w:rPr>
              <w:t>Samazinājuma summa par pirmstaksācijas periodos izmaksātajām dividendēm</w:t>
            </w:r>
            <w:r>
              <w:rPr>
                <w:sz w:val="20"/>
                <w:szCs w:val="20"/>
                <w:vertAlign w:val="superscript"/>
              </w:rPr>
              <w:t>1</w:t>
            </w:r>
          </w:p>
        </w:tc>
        <w:tc>
          <w:tcPr>
            <w:tcW w:w="1211" w:type="dxa"/>
          </w:tcPr>
          <w:p w:rsidR="006E1154" w:rsidRDefault="006E1154" w:rsidP="00D87CAE">
            <w:pPr>
              <w:pStyle w:val="Heading9"/>
              <w:outlineLvl w:val="8"/>
              <w:rPr>
                <w:sz w:val="20"/>
                <w:szCs w:val="20"/>
              </w:rPr>
            </w:pPr>
            <w:r>
              <w:rPr>
                <w:sz w:val="20"/>
                <w:szCs w:val="20"/>
              </w:rPr>
              <w:t>Dividendes, par kurām samazināta nodokļa bāze taksācijas periodā</w:t>
            </w:r>
          </w:p>
          <w:p w:rsidR="006E1154" w:rsidRPr="00EF72D7" w:rsidRDefault="006E1154" w:rsidP="00D87CAE">
            <w:pPr>
              <w:pStyle w:val="Heading9"/>
              <w:outlineLvl w:val="8"/>
              <w:rPr>
                <w:sz w:val="20"/>
                <w:szCs w:val="20"/>
              </w:rPr>
            </w:pPr>
          </w:p>
        </w:tc>
        <w:tc>
          <w:tcPr>
            <w:tcW w:w="1294" w:type="dxa"/>
          </w:tcPr>
          <w:p w:rsidR="006E1154" w:rsidRDefault="006E1154" w:rsidP="00D87CAE">
            <w:pPr>
              <w:pStyle w:val="Heading9"/>
              <w:outlineLvl w:val="8"/>
              <w:rPr>
                <w:sz w:val="20"/>
                <w:szCs w:val="20"/>
              </w:rPr>
            </w:pPr>
            <w:r>
              <w:rPr>
                <w:sz w:val="20"/>
                <w:szCs w:val="20"/>
              </w:rPr>
              <w:t xml:space="preserve">Dividendes, kuras attiecināmas uz nākamajiem taksācijas periodiem </w:t>
            </w:r>
          </w:p>
          <w:p w:rsidR="006E1154" w:rsidRPr="00EF72D7" w:rsidRDefault="006E1154" w:rsidP="00D87CAE">
            <w:pPr>
              <w:pStyle w:val="Heading9"/>
              <w:outlineLvl w:val="8"/>
              <w:rPr>
                <w:sz w:val="20"/>
                <w:szCs w:val="20"/>
              </w:rPr>
            </w:pPr>
            <w:r>
              <w:rPr>
                <w:sz w:val="20"/>
                <w:szCs w:val="20"/>
              </w:rPr>
              <w:t>(4-5-6)</w:t>
            </w:r>
          </w:p>
        </w:tc>
      </w:tr>
      <w:tr w:rsidR="006E1154" w:rsidRPr="00C83B5A" w:rsidTr="00D87CAE">
        <w:trPr>
          <w:trHeight w:val="100"/>
        </w:trPr>
        <w:tc>
          <w:tcPr>
            <w:tcW w:w="539" w:type="dxa"/>
          </w:tcPr>
          <w:p w:rsidR="006E1154" w:rsidRPr="00C83B5A" w:rsidRDefault="006E1154" w:rsidP="00D87CAE">
            <w:pPr>
              <w:pStyle w:val="Heading9"/>
              <w:outlineLvl w:val="8"/>
              <w:rPr>
                <w:b w:val="0"/>
                <w:sz w:val="16"/>
              </w:rPr>
            </w:pPr>
            <w:r w:rsidRPr="00C83B5A">
              <w:rPr>
                <w:b w:val="0"/>
                <w:sz w:val="16"/>
              </w:rPr>
              <w:t>1</w:t>
            </w:r>
          </w:p>
        </w:tc>
        <w:tc>
          <w:tcPr>
            <w:tcW w:w="1128" w:type="dxa"/>
          </w:tcPr>
          <w:p w:rsidR="006E1154" w:rsidRPr="00C83B5A" w:rsidRDefault="006E1154" w:rsidP="00D87CAE">
            <w:pPr>
              <w:pStyle w:val="Heading9"/>
              <w:outlineLvl w:val="8"/>
              <w:rPr>
                <w:b w:val="0"/>
                <w:sz w:val="16"/>
              </w:rPr>
            </w:pPr>
            <w:r w:rsidRPr="00C83B5A">
              <w:rPr>
                <w:b w:val="0"/>
                <w:sz w:val="16"/>
              </w:rPr>
              <w:t>2</w:t>
            </w:r>
          </w:p>
        </w:tc>
        <w:tc>
          <w:tcPr>
            <w:tcW w:w="1250" w:type="dxa"/>
          </w:tcPr>
          <w:p w:rsidR="006E1154" w:rsidRPr="00C83B5A" w:rsidRDefault="006E1154" w:rsidP="00D87CAE">
            <w:pPr>
              <w:pStyle w:val="Heading9"/>
              <w:outlineLvl w:val="8"/>
              <w:rPr>
                <w:b w:val="0"/>
                <w:sz w:val="16"/>
              </w:rPr>
            </w:pPr>
            <w:r w:rsidRPr="00C83B5A">
              <w:rPr>
                <w:b w:val="0"/>
                <w:sz w:val="16"/>
              </w:rPr>
              <w:t>3</w:t>
            </w:r>
          </w:p>
        </w:tc>
        <w:tc>
          <w:tcPr>
            <w:tcW w:w="1050" w:type="dxa"/>
          </w:tcPr>
          <w:p w:rsidR="006E1154" w:rsidRPr="00C83B5A" w:rsidRDefault="006E1154" w:rsidP="00D87CAE">
            <w:pPr>
              <w:pStyle w:val="Heading9"/>
              <w:outlineLvl w:val="8"/>
              <w:rPr>
                <w:b w:val="0"/>
                <w:sz w:val="16"/>
              </w:rPr>
            </w:pPr>
            <w:r w:rsidRPr="00C83B5A">
              <w:rPr>
                <w:b w:val="0"/>
                <w:sz w:val="16"/>
              </w:rPr>
              <w:t>4</w:t>
            </w:r>
          </w:p>
        </w:tc>
        <w:tc>
          <w:tcPr>
            <w:tcW w:w="1561" w:type="dxa"/>
          </w:tcPr>
          <w:p w:rsidR="006E1154" w:rsidRDefault="006E1154" w:rsidP="00D87CAE">
            <w:pPr>
              <w:pStyle w:val="Heading9"/>
              <w:outlineLvl w:val="8"/>
              <w:rPr>
                <w:b w:val="0"/>
                <w:sz w:val="16"/>
              </w:rPr>
            </w:pPr>
            <w:r>
              <w:rPr>
                <w:b w:val="0"/>
                <w:sz w:val="16"/>
              </w:rPr>
              <w:t>5</w:t>
            </w:r>
          </w:p>
        </w:tc>
        <w:tc>
          <w:tcPr>
            <w:tcW w:w="1211" w:type="dxa"/>
          </w:tcPr>
          <w:p w:rsidR="006E1154" w:rsidRPr="00C83B5A" w:rsidRDefault="006E1154" w:rsidP="00D87CAE">
            <w:pPr>
              <w:pStyle w:val="Heading9"/>
              <w:outlineLvl w:val="8"/>
              <w:rPr>
                <w:b w:val="0"/>
                <w:sz w:val="16"/>
              </w:rPr>
            </w:pPr>
            <w:r>
              <w:rPr>
                <w:b w:val="0"/>
                <w:sz w:val="16"/>
              </w:rPr>
              <w:t>6</w:t>
            </w:r>
          </w:p>
        </w:tc>
        <w:tc>
          <w:tcPr>
            <w:tcW w:w="1294" w:type="dxa"/>
          </w:tcPr>
          <w:p w:rsidR="006E1154" w:rsidRPr="00C83B5A" w:rsidRDefault="006E1154" w:rsidP="00D87CAE">
            <w:pPr>
              <w:pStyle w:val="Heading9"/>
              <w:outlineLvl w:val="8"/>
              <w:rPr>
                <w:b w:val="0"/>
                <w:sz w:val="16"/>
              </w:rPr>
            </w:pPr>
            <w:r>
              <w:rPr>
                <w:b w:val="0"/>
                <w:sz w:val="16"/>
              </w:rPr>
              <w:t>7</w:t>
            </w:r>
          </w:p>
        </w:tc>
      </w:tr>
      <w:tr w:rsidR="006E1154" w:rsidTr="00D87CAE">
        <w:trPr>
          <w:trHeight w:val="105"/>
        </w:trPr>
        <w:tc>
          <w:tcPr>
            <w:tcW w:w="539" w:type="dxa"/>
          </w:tcPr>
          <w:p w:rsidR="006E1154" w:rsidRPr="001939CE" w:rsidRDefault="006E1154" w:rsidP="00D87CAE">
            <w:pPr>
              <w:pStyle w:val="Heading9"/>
              <w:jc w:val="left"/>
              <w:outlineLvl w:val="8"/>
              <w:rPr>
                <w:b w:val="0"/>
                <w:i/>
                <w:sz w:val="20"/>
                <w:szCs w:val="20"/>
              </w:rPr>
            </w:pPr>
            <w:r>
              <w:rPr>
                <w:b w:val="0"/>
                <w:i/>
                <w:sz w:val="20"/>
                <w:szCs w:val="20"/>
              </w:rPr>
              <w:t>1.</w:t>
            </w:r>
          </w:p>
        </w:tc>
        <w:tc>
          <w:tcPr>
            <w:tcW w:w="1128" w:type="dxa"/>
          </w:tcPr>
          <w:p w:rsidR="006E1154" w:rsidRPr="001939CE" w:rsidRDefault="006E1154" w:rsidP="00D87CAE">
            <w:pPr>
              <w:pStyle w:val="Heading9"/>
              <w:jc w:val="left"/>
              <w:outlineLvl w:val="8"/>
              <w:rPr>
                <w:b w:val="0"/>
                <w:i/>
                <w:sz w:val="20"/>
                <w:szCs w:val="20"/>
              </w:rPr>
            </w:pPr>
            <w:r>
              <w:rPr>
                <w:b w:val="0"/>
                <w:i/>
                <w:sz w:val="20"/>
                <w:szCs w:val="20"/>
              </w:rPr>
              <w:t>2019.</w:t>
            </w:r>
          </w:p>
        </w:tc>
        <w:tc>
          <w:tcPr>
            <w:tcW w:w="1250" w:type="dxa"/>
          </w:tcPr>
          <w:p w:rsidR="006E1154" w:rsidRPr="001939CE" w:rsidRDefault="006E1154" w:rsidP="00D87CAE">
            <w:pPr>
              <w:pStyle w:val="Heading9"/>
              <w:jc w:val="left"/>
              <w:outlineLvl w:val="8"/>
              <w:rPr>
                <w:b w:val="0"/>
                <w:i/>
                <w:sz w:val="20"/>
                <w:szCs w:val="20"/>
              </w:rPr>
            </w:pPr>
            <w:r>
              <w:rPr>
                <w:b w:val="0"/>
                <w:i/>
                <w:sz w:val="20"/>
                <w:szCs w:val="20"/>
              </w:rPr>
              <w:t>UAB M; 56985; Lietuva</w:t>
            </w:r>
          </w:p>
        </w:tc>
        <w:tc>
          <w:tcPr>
            <w:tcW w:w="1050" w:type="dxa"/>
          </w:tcPr>
          <w:p w:rsidR="006E1154" w:rsidRPr="001939CE" w:rsidRDefault="006E1154" w:rsidP="00D87CAE">
            <w:pPr>
              <w:pStyle w:val="Heading9"/>
              <w:jc w:val="left"/>
              <w:outlineLvl w:val="8"/>
              <w:rPr>
                <w:b w:val="0"/>
                <w:i/>
                <w:sz w:val="20"/>
                <w:szCs w:val="20"/>
              </w:rPr>
            </w:pPr>
            <w:r>
              <w:rPr>
                <w:b w:val="0"/>
                <w:i/>
                <w:sz w:val="20"/>
                <w:szCs w:val="20"/>
              </w:rPr>
              <w:t>800</w:t>
            </w:r>
          </w:p>
        </w:tc>
        <w:tc>
          <w:tcPr>
            <w:tcW w:w="1561" w:type="dxa"/>
          </w:tcPr>
          <w:p w:rsidR="006E1154" w:rsidRPr="001939CE" w:rsidRDefault="006E1154" w:rsidP="00D87CAE">
            <w:pPr>
              <w:pStyle w:val="Heading9"/>
              <w:jc w:val="left"/>
              <w:outlineLvl w:val="8"/>
              <w:rPr>
                <w:b w:val="0"/>
                <w:i/>
                <w:sz w:val="20"/>
                <w:szCs w:val="20"/>
              </w:rPr>
            </w:pPr>
            <w:r>
              <w:rPr>
                <w:b w:val="0"/>
                <w:i/>
                <w:sz w:val="20"/>
                <w:szCs w:val="20"/>
              </w:rPr>
              <w:t>-</w:t>
            </w:r>
          </w:p>
        </w:tc>
        <w:tc>
          <w:tcPr>
            <w:tcW w:w="1211" w:type="dxa"/>
          </w:tcPr>
          <w:p w:rsidR="006E1154" w:rsidRPr="001939CE" w:rsidRDefault="006E1154" w:rsidP="00D87CAE">
            <w:pPr>
              <w:pStyle w:val="Heading9"/>
              <w:jc w:val="left"/>
              <w:outlineLvl w:val="8"/>
              <w:rPr>
                <w:b w:val="0"/>
                <w:i/>
                <w:sz w:val="20"/>
                <w:szCs w:val="20"/>
              </w:rPr>
            </w:pPr>
            <w:r>
              <w:rPr>
                <w:b w:val="0"/>
                <w:i/>
                <w:sz w:val="20"/>
                <w:szCs w:val="20"/>
              </w:rPr>
              <w:t>250</w:t>
            </w:r>
          </w:p>
        </w:tc>
        <w:tc>
          <w:tcPr>
            <w:tcW w:w="1294" w:type="dxa"/>
          </w:tcPr>
          <w:p w:rsidR="006E1154" w:rsidRPr="001939CE" w:rsidRDefault="006E1154" w:rsidP="00D87CAE">
            <w:pPr>
              <w:pStyle w:val="Heading9"/>
              <w:jc w:val="left"/>
              <w:outlineLvl w:val="8"/>
              <w:rPr>
                <w:b w:val="0"/>
                <w:i/>
                <w:sz w:val="20"/>
                <w:szCs w:val="20"/>
              </w:rPr>
            </w:pPr>
            <w:r>
              <w:rPr>
                <w:b w:val="0"/>
                <w:i/>
                <w:sz w:val="20"/>
                <w:szCs w:val="20"/>
              </w:rPr>
              <w:t>550</w:t>
            </w:r>
          </w:p>
        </w:tc>
      </w:tr>
      <w:tr w:rsidR="006E1154" w:rsidTr="00D87CAE">
        <w:trPr>
          <w:trHeight w:val="105"/>
        </w:trPr>
        <w:tc>
          <w:tcPr>
            <w:tcW w:w="539" w:type="dxa"/>
          </w:tcPr>
          <w:p w:rsidR="006E1154" w:rsidRPr="001939CE" w:rsidRDefault="006E1154" w:rsidP="00D87CAE">
            <w:pPr>
              <w:pStyle w:val="Heading9"/>
              <w:jc w:val="left"/>
              <w:outlineLvl w:val="8"/>
              <w:rPr>
                <w:b w:val="0"/>
                <w:i/>
                <w:sz w:val="20"/>
                <w:szCs w:val="20"/>
              </w:rPr>
            </w:pPr>
            <w:r>
              <w:rPr>
                <w:b w:val="0"/>
                <w:i/>
                <w:sz w:val="20"/>
                <w:szCs w:val="20"/>
              </w:rPr>
              <w:t>2.</w:t>
            </w:r>
          </w:p>
        </w:tc>
        <w:tc>
          <w:tcPr>
            <w:tcW w:w="1128" w:type="dxa"/>
          </w:tcPr>
          <w:p w:rsidR="006E1154" w:rsidRPr="001939CE" w:rsidRDefault="006E1154" w:rsidP="00D87CAE">
            <w:pPr>
              <w:pStyle w:val="Heading9"/>
              <w:jc w:val="left"/>
              <w:outlineLvl w:val="8"/>
              <w:rPr>
                <w:b w:val="0"/>
                <w:i/>
                <w:sz w:val="20"/>
                <w:szCs w:val="20"/>
              </w:rPr>
            </w:pPr>
            <w:r>
              <w:rPr>
                <w:b w:val="0"/>
                <w:i/>
                <w:sz w:val="20"/>
                <w:szCs w:val="20"/>
              </w:rPr>
              <w:t>-</w:t>
            </w:r>
          </w:p>
        </w:tc>
        <w:tc>
          <w:tcPr>
            <w:tcW w:w="1250" w:type="dxa"/>
          </w:tcPr>
          <w:p w:rsidR="006E1154" w:rsidRPr="001939CE" w:rsidRDefault="006E1154" w:rsidP="00D87CAE">
            <w:pPr>
              <w:pStyle w:val="Heading9"/>
              <w:jc w:val="left"/>
              <w:outlineLvl w:val="8"/>
              <w:rPr>
                <w:b w:val="0"/>
                <w:i/>
                <w:sz w:val="20"/>
                <w:szCs w:val="20"/>
              </w:rPr>
            </w:pPr>
            <w:r>
              <w:rPr>
                <w:b w:val="0"/>
                <w:i/>
                <w:sz w:val="20"/>
                <w:szCs w:val="20"/>
              </w:rPr>
              <w:t>-</w:t>
            </w:r>
          </w:p>
        </w:tc>
        <w:tc>
          <w:tcPr>
            <w:tcW w:w="1050" w:type="dxa"/>
          </w:tcPr>
          <w:p w:rsidR="006E1154" w:rsidRPr="001939CE" w:rsidRDefault="006E1154" w:rsidP="00D87CAE">
            <w:pPr>
              <w:pStyle w:val="Heading9"/>
              <w:jc w:val="left"/>
              <w:outlineLvl w:val="8"/>
              <w:rPr>
                <w:b w:val="0"/>
                <w:i/>
                <w:sz w:val="20"/>
                <w:szCs w:val="20"/>
              </w:rPr>
            </w:pPr>
            <w:r>
              <w:rPr>
                <w:b w:val="0"/>
                <w:i/>
                <w:sz w:val="20"/>
                <w:szCs w:val="20"/>
              </w:rPr>
              <w:t>-</w:t>
            </w:r>
          </w:p>
        </w:tc>
        <w:tc>
          <w:tcPr>
            <w:tcW w:w="1561" w:type="dxa"/>
          </w:tcPr>
          <w:p w:rsidR="006E1154" w:rsidRPr="001939CE" w:rsidRDefault="006E1154" w:rsidP="00D87CAE">
            <w:pPr>
              <w:pStyle w:val="Heading9"/>
              <w:jc w:val="left"/>
              <w:outlineLvl w:val="8"/>
              <w:rPr>
                <w:b w:val="0"/>
                <w:i/>
                <w:sz w:val="20"/>
                <w:szCs w:val="20"/>
              </w:rPr>
            </w:pPr>
            <w:r>
              <w:rPr>
                <w:b w:val="0"/>
                <w:i/>
                <w:sz w:val="20"/>
                <w:szCs w:val="20"/>
              </w:rPr>
              <w:t>550</w:t>
            </w:r>
          </w:p>
        </w:tc>
        <w:tc>
          <w:tcPr>
            <w:tcW w:w="1211" w:type="dxa"/>
          </w:tcPr>
          <w:p w:rsidR="006E1154" w:rsidRPr="001939CE" w:rsidRDefault="006E1154" w:rsidP="00D87CAE">
            <w:pPr>
              <w:pStyle w:val="Heading9"/>
              <w:jc w:val="left"/>
              <w:outlineLvl w:val="8"/>
              <w:rPr>
                <w:b w:val="0"/>
                <w:i/>
                <w:sz w:val="20"/>
                <w:szCs w:val="20"/>
              </w:rPr>
            </w:pPr>
            <w:r>
              <w:rPr>
                <w:b w:val="0"/>
                <w:i/>
                <w:sz w:val="20"/>
                <w:szCs w:val="20"/>
              </w:rPr>
              <w:t>500</w:t>
            </w:r>
          </w:p>
        </w:tc>
        <w:tc>
          <w:tcPr>
            <w:tcW w:w="1294" w:type="dxa"/>
          </w:tcPr>
          <w:p w:rsidR="006E1154" w:rsidRPr="001939CE" w:rsidRDefault="006E1154" w:rsidP="00D87CAE">
            <w:pPr>
              <w:pStyle w:val="Heading9"/>
              <w:jc w:val="left"/>
              <w:outlineLvl w:val="8"/>
              <w:rPr>
                <w:b w:val="0"/>
                <w:i/>
                <w:sz w:val="20"/>
                <w:szCs w:val="20"/>
              </w:rPr>
            </w:pPr>
            <w:r>
              <w:rPr>
                <w:b w:val="0"/>
                <w:i/>
                <w:sz w:val="20"/>
                <w:szCs w:val="20"/>
              </w:rPr>
              <w:t>50</w:t>
            </w:r>
          </w:p>
        </w:tc>
      </w:tr>
      <w:tr w:rsidR="006E1154" w:rsidTr="00D87CAE">
        <w:trPr>
          <w:trHeight w:val="112"/>
        </w:trPr>
        <w:tc>
          <w:tcPr>
            <w:tcW w:w="539" w:type="dxa"/>
          </w:tcPr>
          <w:p w:rsidR="006E1154" w:rsidRPr="00646617" w:rsidRDefault="006E1154" w:rsidP="00D87CAE">
            <w:pPr>
              <w:pStyle w:val="Heading9"/>
              <w:jc w:val="left"/>
              <w:outlineLvl w:val="8"/>
              <w:rPr>
                <w:b w:val="0"/>
                <w:i/>
                <w:sz w:val="20"/>
                <w:szCs w:val="20"/>
              </w:rPr>
            </w:pPr>
            <w:r>
              <w:rPr>
                <w:b w:val="0"/>
                <w:i/>
                <w:sz w:val="20"/>
                <w:szCs w:val="20"/>
              </w:rPr>
              <w:t>3.</w:t>
            </w:r>
          </w:p>
        </w:tc>
        <w:tc>
          <w:tcPr>
            <w:tcW w:w="1128" w:type="dxa"/>
          </w:tcPr>
          <w:p w:rsidR="006E1154" w:rsidRPr="00646617" w:rsidRDefault="006E1154" w:rsidP="00D87CAE">
            <w:pPr>
              <w:pStyle w:val="Heading9"/>
              <w:jc w:val="left"/>
              <w:outlineLvl w:val="8"/>
              <w:rPr>
                <w:b w:val="0"/>
                <w:i/>
                <w:sz w:val="20"/>
                <w:szCs w:val="20"/>
              </w:rPr>
            </w:pPr>
            <w:r>
              <w:rPr>
                <w:b w:val="0"/>
                <w:i/>
                <w:sz w:val="20"/>
                <w:szCs w:val="20"/>
              </w:rPr>
              <w:t>2020.</w:t>
            </w:r>
          </w:p>
        </w:tc>
        <w:tc>
          <w:tcPr>
            <w:tcW w:w="1250" w:type="dxa"/>
          </w:tcPr>
          <w:p w:rsidR="006E1154" w:rsidRPr="00646617" w:rsidRDefault="006E1154" w:rsidP="00D87CAE">
            <w:pPr>
              <w:pStyle w:val="Heading9"/>
              <w:jc w:val="left"/>
              <w:outlineLvl w:val="8"/>
              <w:rPr>
                <w:b w:val="0"/>
                <w:i/>
                <w:sz w:val="20"/>
                <w:szCs w:val="20"/>
              </w:rPr>
            </w:pPr>
            <w:r w:rsidRPr="00646617">
              <w:rPr>
                <w:b w:val="0"/>
                <w:i/>
                <w:sz w:val="20"/>
                <w:szCs w:val="20"/>
              </w:rPr>
              <w:t>UAB M; 56985; Lietuva</w:t>
            </w:r>
          </w:p>
        </w:tc>
        <w:tc>
          <w:tcPr>
            <w:tcW w:w="1050" w:type="dxa"/>
          </w:tcPr>
          <w:p w:rsidR="006E1154" w:rsidRPr="00646617" w:rsidRDefault="006E1154" w:rsidP="00D87CAE">
            <w:pPr>
              <w:pStyle w:val="Heading9"/>
              <w:jc w:val="left"/>
              <w:outlineLvl w:val="8"/>
              <w:rPr>
                <w:b w:val="0"/>
                <w:i/>
                <w:sz w:val="20"/>
                <w:szCs w:val="20"/>
              </w:rPr>
            </w:pPr>
            <w:r>
              <w:rPr>
                <w:b w:val="0"/>
                <w:i/>
                <w:sz w:val="20"/>
                <w:szCs w:val="20"/>
              </w:rPr>
              <w:t>1000</w:t>
            </w:r>
          </w:p>
        </w:tc>
        <w:tc>
          <w:tcPr>
            <w:tcW w:w="1561" w:type="dxa"/>
          </w:tcPr>
          <w:p w:rsidR="006E1154" w:rsidRPr="00646617" w:rsidRDefault="006E1154" w:rsidP="00D87CAE">
            <w:pPr>
              <w:pStyle w:val="Heading9"/>
              <w:jc w:val="left"/>
              <w:outlineLvl w:val="8"/>
              <w:rPr>
                <w:b w:val="0"/>
                <w:i/>
                <w:sz w:val="20"/>
                <w:szCs w:val="20"/>
              </w:rPr>
            </w:pPr>
            <w:r>
              <w:rPr>
                <w:b w:val="0"/>
                <w:i/>
                <w:sz w:val="20"/>
                <w:szCs w:val="20"/>
              </w:rPr>
              <w:t>50</w:t>
            </w:r>
          </w:p>
        </w:tc>
        <w:tc>
          <w:tcPr>
            <w:tcW w:w="1211" w:type="dxa"/>
          </w:tcPr>
          <w:p w:rsidR="006E1154" w:rsidRPr="00646617" w:rsidRDefault="006E1154" w:rsidP="00D87CAE">
            <w:pPr>
              <w:pStyle w:val="Heading9"/>
              <w:jc w:val="left"/>
              <w:outlineLvl w:val="8"/>
              <w:rPr>
                <w:b w:val="0"/>
                <w:i/>
                <w:sz w:val="20"/>
                <w:szCs w:val="20"/>
              </w:rPr>
            </w:pPr>
            <w:r>
              <w:rPr>
                <w:b w:val="0"/>
                <w:i/>
                <w:sz w:val="20"/>
                <w:szCs w:val="20"/>
              </w:rPr>
              <w:t>1050</w:t>
            </w:r>
          </w:p>
        </w:tc>
        <w:tc>
          <w:tcPr>
            <w:tcW w:w="1294" w:type="dxa"/>
          </w:tcPr>
          <w:p w:rsidR="006E1154" w:rsidRPr="00646617" w:rsidRDefault="006E1154" w:rsidP="00D87CAE">
            <w:pPr>
              <w:pStyle w:val="Heading9"/>
              <w:jc w:val="left"/>
              <w:outlineLvl w:val="8"/>
              <w:rPr>
                <w:b w:val="0"/>
                <w:i/>
                <w:sz w:val="20"/>
                <w:szCs w:val="20"/>
              </w:rPr>
            </w:pPr>
            <w:r>
              <w:rPr>
                <w:b w:val="0"/>
                <w:i/>
                <w:sz w:val="20"/>
                <w:szCs w:val="20"/>
              </w:rPr>
              <w:t>0</w:t>
            </w:r>
          </w:p>
        </w:tc>
      </w:tr>
    </w:tbl>
    <w:p w:rsidR="006E1154" w:rsidRDefault="006E1154" w:rsidP="000D1522">
      <w:pPr>
        <w:jc w:val="both"/>
        <w:rPr>
          <w:sz w:val="28"/>
          <w:szCs w:val="28"/>
        </w:rPr>
      </w:pPr>
    </w:p>
    <w:p w:rsidR="00A13717" w:rsidRDefault="00A13717" w:rsidP="00892C1B">
      <w:pPr>
        <w:pStyle w:val="Heading2"/>
        <w:rPr>
          <w:rFonts w:ascii="Times New Roman" w:hAnsi="Times New Roman" w:cs="Times New Roman"/>
          <w:b/>
          <w:color w:val="auto"/>
          <w:sz w:val="28"/>
          <w:szCs w:val="28"/>
        </w:rPr>
      </w:pPr>
    </w:p>
    <w:p w:rsidR="00892C1B" w:rsidRPr="00892C1B" w:rsidRDefault="00892C1B" w:rsidP="00892C1B">
      <w:pPr>
        <w:pStyle w:val="Heading2"/>
        <w:rPr>
          <w:rFonts w:ascii="Times New Roman" w:hAnsi="Times New Roman" w:cs="Times New Roman"/>
          <w:b/>
          <w:color w:val="auto"/>
          <w:sz w:val="28"/>
          <w:szCs w:val="28"/>
        </w:rPr>
      </w:pPr>
      <w:bookmarkStart w:id="9" w:name="_Toc513795832"/>
      <w:r w:rsidRPr="00892C1B">
        <w:rPr>
          <w:rFonts w:ascii="Times New Roman" w:hAnsi="Times New Roman" w:cs="Times New Roman"/>
          <w:b/>
          <w:color w:val="auto"/>
          <w:sz w:val="28"/>
          <w:szCs w:val="28"/>
        </w:rPr>
        <w:t>2.6. Deklarācijas 3.rinda</w:t>
      </w:r>
      <w:bookmarkEnd w:id="9"/>
    </w:p>
    <w:p w:rsidR="00892C1B" w:rsidRPr="000D1522" w:rsidRDefault="00892C1B" w:rsidP="000D1522">
      <w:pPr>
        <w:jc w:val="both"/>
        <w:rPr>
          <w:sz w:val="28"/>
          <w:szCs w:val="28"/>
        </w:rPr>
      </w:pPr>
    </w:p>
    <w:p w:rsidR="006930EB" w:rsidRPr="00852806" w:rsidRDefault="00EB3A65" w:rsidP="00852806">
      <w:pPr>
        <w:jc w:val="both"/>
        <w:rPr>
          <w:sz w:val="28"/>
          <w:szCs w:val="28"/>
        </w:rPr>
      </w:pPr>
      <w:r>
        <w:rPr>
          <w:sz w:val="28"/>
          <w:szCs w:val="28"/>
        </w:rPr>
        <w:tab/>
      </w:r>
      <w:r w:rsidR="00B16179">
        <w:rPr>
          <w:sz w:val="28"/>
          <w:szCs w:val="28"/>
        </w:rPr>
        <w:t>12</w:t>
      </w:r>
      <w:r w:rsidR="006930EB">
        <w:rPr>
          <w:sz w:val="28"/>
          <w:szCs w:val="28"/>
        </w:rPr>
        <w:t xml:space="preserve">. </w:t>
      </w:r>
      <w:r w:rsidR="00852806" w:rsidRPr="00852806">
        <w:rPr>
          <w:sz w:val="28"/>
          <w:szCs w:val="28"/>
        </w:rPr>
        <w:t xml:space="preserve">Deklarācijas </w:t>
      </w:r>
      <w:r w:rsidR="00852806">
        <w:rPr>
          <w:sz w:val="28"/>
          <w:szCs w:val="28"/>
        </w:rPr>
        <w:t>3</w:t>
      </w:r>
      <w:r w:rsidR="00852806" w:rsidRPr="00852806">
        <w:rPr>
          <w:sz w:val="28"/>
          <w:szCs w:val="28"/>
        </w:rPr>
        <w:t>.rindā norāda</w:t>
      </w:r>
      <w:r w:rsidR="00852806">
        <w:rPr>
          <w:sz w:val="28"/>
          <w:szCs w:val="28"/>
        </w:rPr>
        <w:t xml:space="preserve"> ar nodokli apliekamo bāzi no dividendēm, un aprēķina: starpību starp 1. un 2.rindas summu, dalot ar koeficientu 0,8.</w:t>
      </w:r>
      <w:r w:rsidR="00A13717">
        <w:rPr>
          <w:sz w:val="28"/>
          <w:szCs w:val="28"/>
        </w:rPr>
        <w:t xml:space="preserve"> </w:t>
      </w:r>
      <w:r w:rsidR="002643B8" w:rsidRPr="002643B8">
        <w:rPr>
          <w:sz w:val="28"/>
          <w:szCs w:val="28"/>
        </w:rPr>
        <w:t>Šo rindu EDS aprēķina automātiski.</w:t>
      </w:r>
    </w:p>
    <w:p w:rsidR="00B50014" w:rsidRDefault="00B50014" w:rsidP="00852806">
      <w:pPr>
        <w:jc w:val="both"/>
        <w:rPr>
          <w:sz w:val="28"/>
          <w:szCs w:val="28"/>
        </w:rPr>
      </w:pPr>
    </w:p>
    <w:p w:rsidR="00892C1B" w:rsidRPr="00892C1B" w:rsidRDefault="00892C1B" w:rsidP="00892C1B">
      <w:pPr>
        <w:pStyle w:val="Heading2"/>
        <w:rPr>
          <w:rFonts w:ascii="Times New Roman" w:hAnsi="Times New Roman" w:cs="Times New Roman"/>
          <w:b/>
          <w:color w:val="auto"/>
          <w:sz w:val="28"/>
          <w:szCs w:val="28"/>
        </w:rPr>
      </w:pPr>
      <w:bookmarkStart w:id="10" w:name="_Toc513795833"/>
      <w:r w:rsidRPr="00892C1B">
        <w:rPr>
          <w:rFonts w:ascii="Times New Roman" w:hAnsi="Times New Roman" w:cs="Times New Roman"/>
          <w:b/>
          <w:color w:val="auto"/>
          <w:sz w:val="28"/>
          <w:szCs w:val="28"/>
        </w:rPr>
        <w:t>2.7. Deklarācijas 4.rinda</w:t>
      </w:r>
      <w:bookmarkEnd w:id="10"/>
    </w:p>
    <w:p w:rsidR="00892C1B" w:rsidRDefault="00892C1B" w:rsidP="00852806">
      <w:pPr>
        <w:jc w:val="both"/>
        <w:rPr>
          <w:sz w:val="28"/>
          <w:szCs w:val="28"/>
        </w:rPr>
      </w:pPr>
    </w:p>
    <w:p w:rsidR="006930EB" w:rsidRPr="00852806" w:rsidRDefault="00EB3A65" w:rsidP="00852806">
      <w:pPr>
        <w:jc w:val="both"/>
        <w:rPr>
          <w:sz w:val="28"/>
          <w:szCs w:val="28"/>
        </w:rPr>
      </w:pPr>
      <w:r>
        <w:rPr>
          <w:sz w:val="28"/>
          <w:szCs w:val="28"/>
        </w:rPr>
        <w:tab/>
      </w:r>
      <w:r w:rsidR="00B16179">
        <w:rPr>
          <w:sz w:val="28"/>
          <w:szCs w:val="28"/>
        </w:rPr>
        <w:t>13</w:t>
      </w:r>
      <w:r w:rsidR="006930EB">
        <w:rPr>
          <w:sz w:val="28"/>
          <w:szCs w:val="28"/>
        </w:rPr>
        <w:t xml:space="preserve">. </w:t>
      </w:r>
      <w:r w:rsidR="00852806" w:rsidRPr="00852806">
        <w:rPr>
          <w:sz w:val="28"/>
          <w:szCs w:val="28"/>
        </w:rPr>
        <w:t xml:space="preserve">Deklarācijas </w:t>
      </w:r>
      <w:r w:rsidR="00852806">
        <w:rPr>
          <w:sz w:val="28"/>
          <w:szCs w:val="28"/>
        </w:rPr>
        <w:t>4</w:t>
      </w:r>
      <w:r w:rsidR="00852806" w:rsidRPr="00852806">
        <w:rPr>
          <w:sz w:val="28"/>
          <w:szCs w:val="28"/>
        </w:rPr>
        <w:t>.rindā norāda</w:t>
      </w:r>
      <w:r w:rsidR="00852806">
        <w:rPr>
          <w:sz w:val="28"/>
          <w:szCs w:val="28"/>
        </w:rPr>
        <w:t xml:space="preserve"> nodokļa summu no dividendēm, kuru aprēķina 3.rindas summu reizinot ar 0,2 (jeb 20% no 3.rindas).</w:t>
      </w:r>
      <w:r w:rsidR="002643B8">
        <w:rPr>
          <w:sz w:val="28"/>
          <w:szCs w:val="28"/>
        </w:rPr>
        <w:t xml:space="preserve"> Šo rindu EDS aprēķina automātiski.</w:t>
      </w:r>
    </w:p>
    <w:p w:rsidR="005B3CAA" w:rsidRPr="005B3CAA" w:rsidRDefault="005B3CAA" w:rsidP="005B3CAA">
      <w:pPr>
        <w:jc w:val="both"/>
        <w:rPr>
          <w:b/>
          <w:sz w:val="28"/>
          <w:szCs w:val="28"/>
        </w:rPr>
      </w:pPr>
    </w:p>
    <w:p w:rsidR="00852806" w:rsidRPr="00892C1B" w:rsidRDefault="00892C1B" w:rsidP="00892C1B">
      <w:pPr>
        <w:pStyle w:val="Heading2"/>
        <w:rPr>
          <w:rFonts w:ascii="Times New Roman" w:hAnsi="Times New Roman" w:cs="Times New Roman"/>
          <w:b/>
          <w:color w:val="auto"/>
          <w:sz w:val="28"/>
          <w:szCs w:val="28"/>
        </w:rPr>
      </w:pPr>
      <w:bookmarkStart w:id="11" w:name="_Toc513795834"/>
      <w:r w:rsidRPr="00892C1B">
        <w:rPr>
          <w:rFonts w:ascii="Times New Roman" w:hAnsi="Times New Roman" w:cs="Times New Roman"/>
          <w:b/>
          <w:color w:val="auto"/>
          <w:sz w:val="28"/>
          <w:szCs w:val="28"/>
        </w:rPr>
        <w:t>2.8. Deklarācijas 5.rinda</w:t>
      </w:r>
      <w:bookmarkEnd w:id="11"/>
    </w:p>
    <w:p w:rsidR="00866B1A" w:rsidRDefault="00866B1A" w:rsidP="00852806">
      <w:pPr>
        <w:jc w:val="both"/>
        <w:rPr>
          <w:sz w:val="28"/>
          <w:szCs w:val="28"/>
        </w:rPr>
      </w:pPr>
    </w:p>
    <w:p w:rsidR="00866B1A" w:rsidRDefault="00EB3A65" w:rsidP="00852806">
      <w:pPr>
        <w:jc w:val="both"/>
        <w:rPr>
          <w:sz w:val="28"/>
          <w:szCs w:val="28"/>
        </w:rPr>
      </w:pPr>
      <w:r>
        <w:rPr>
          <w:sz w:val="28"/>
          <w:szCs w:val="28"/>
        </w:rPr>
        <w:tab/>
      </w:r>
      <w:r w:rsidR="00B16179">
        <w:rPr>
          <w:sz w:val="28"/>
          <w:szCs w:val="28"/>
        </w:rPr>
        <w:t>14</w:t>
      </w:r>
      <w:r w:rsidR="00866B1A">
        <w:rPr>
          <w:sz w:val="28"/>
          <w:szCs w:val="28"/>
        </w:rPr>
        <w:t>. Deklarācijas 5.rindā norāda nosacītās dividendes (likuma 4.panta otrās daļas 1.punkta c)apakšpunkta un 7.pants), tai skaitā:</w:t>
      </w:r>
    </w:p>
    <w:p w:rsidR="00047B89" w:rsidRDefault="00EB3A65" w:rsidP="00852806">
      <w:pPr>
        <w:jc w:val="both"/>
        <w:rPr>
          <w:sz w:val="28"/>
          <w:szCs w:val="28"/>
        </w:rPr>
      </w:pPr>
      <w:r>
        <w:rPr>
          <w:sz w:val="28"/>
          <w:szCs w:val="28"/>
        </w:rPr>
        <w:tab/>
      </w:r>
      <w:r w:rsidR="00866B1A">
        <w:rPr>
          <w:sz w:val="28"/>
          <w:szCs w:val="28"/>
        </w:rPr>
        <w:t>1) no samazināta pamatkapitāla</w:t>
      </w:r>
      <w:r w:rsidR="00B50014">
        <w:rPr>
          <w:sz w:val="28"/>
          <w:szCs w:val="28"/>
        </w:rPr>
        <w:t xml:space="preserve"> (5.1.rinda)</w:t>
      </w:r>
      <w:r w:rsidR="00047B89">
        <w:rPr>
          <w:sz w:val="28"/>
          <w:szCs w:val="28"/>
        </w:rPr>
        <w:t>.</w:t>
      </w:r>
    </w:p>
    <w:p w:rsidR="00B50014" w:rsidRDefault="00047B89" w:rsidP="00852806">
      <w:pPr>
        <w:jc w:val="both"/>
        <w:rPr>
          <w:sz w:val="28"/>
          <w:szCs w:val="28"/>
        </w:rPr>
      </w:pPr>
      <w:r>
        <w:rPr>
          <w:sz w:val="28"/>
          <w:szCs w:val="28"/>
        </w:rPr>
        <w:t xml:space="preserve">Gadījumā, ja nodokļa maksātājs peļņu, kura gūta ar 2018.gada 1.janvāri, ir novirzījis pamatkapitāla palielināšanai, un taksācijas periodā šādi palielināto pamatkapitālu samazina, tad </w:t>
      </w:r>
      <w:r w:rsidR="007715C3">
        <w:rPr>
          <w:sz w:val="28"/>
          <w:szCs w:val="28"/>
        </w:rPr>
        <w:t>attiecīgā samazinājuma summa tam veido nosacītās dividendes, kuras ir apliekamas ar nodokli</w:t>
      </w:r>
      <w:r w:rsidR="00B867CD">
        <w:rPr>
          <w:sz w:val="28"/>
          <w:szCs w:val="28"/>
        </w:rPr>
        <w:t xml:space="preserve"> (ja pamatkapitāls palielināts no peļņas, kas gūta līdz 2017.gada 31.decembrim, tad šāda pamatkapitāla </w:t>
      </w:r>
      <w:r w:rsidR="00EF6387">
        <w:rPr>
          <w:sz w:val="28"/>
          <w:szCs w:val="28"/>
        </w:rPr>
        <w:t>samazinājums nav norādāms 5.1.rindā un 5.rindas tabulā, jo nav apliekams ar uzņēmumu ienākuma nodokli)</w:t>
      </w:r>
      <w:r w:rsidR="00B50014">
        <w:rPr>
          <w:sz w:val="28"/>
          <w:szCs w:val="28"/>
        </w:rPr>
        <w:t>.</w:t>
      </w:r>
    </w:p>
    <w:p w:rsidR="00866B1A" w:rsidRDefault="00B50014" w:rsidP="00852806">
      <w:pPr>
        <w:jc w:val="both"/>
        <w:rPr>
          <w:sz w:val="28"/>
          <w:szCs w:val="28"/>
        </w:rPr>
      </w:pPr>
      <w:r w:rsidRPr="00B50014">
        <w:rPr>
          <w:sz w:val="28"/>
          <w:szCs w:val="28"/>
        </w:rPr>
        <w:t>Gadījumā, ja nodokļa maksātājs peļņu, kura gūta ar 2018.gada 1.janvāri, ir novirzījis pamatkapitāla palielināšanai,</w:t>
      </w:r>
      <w:r>
        <w:rPr>
          <w:sz w:val="28"/>
          <w:szCs w:val="28"/>
        </w:rPr>
        <w:t xml:space="preserve"> tas aizpilda arī tabulu pie 5.1.rindas tajā periodā, kad notikusi pamatkapitāla palielināšana (t.i., neskatoties uz to, ka </w:t>
      </w:r>
      <w:r w:rsidR="002F03BC">
        <w:rPr>
          <w:sz w:val="28"/>
          <w:szCs w:val="28"/>
        </w:rPr>
        <w:t>ar nodokli apliekamas summas neveidojas), jo tas ļaus nodokļa maksātājam saglabāt informāciju par izmaiņām pamatkapitālā</w:t>
      </w:r>
      <w:r w:rsidR="007715C3">
        <w:rPr>
          <w:sz w:val="28"/>
          <w:szCs w:val="28"/>
        </w:rPr>
        <w:t>;</w:t>
      </w:r>
    </w:p>
    <w:p w:rsidR="00866B1A" w:rsidRDefault="00EB3A65" w:rsidP="00852806">
      <w:pPr>
        <w:jc w:val="both"/>
        <w:rPr>
          <w:sz w:val="28"/>
          <w:szCs w:val="28"/>
        </w:rPr>
      </w:pPr>
      <w:r>
        <w:rPr>
          <w:sz w:val="28"/>
          <w:szCs w:val="28"/>
        </w:rPr>
        <w:tab/>
      </w:r>
      <w:r w:rsidR="007715C3">
        <w:rPr>
          <w:sz w:val="28"/>
          <w:szCs w:val="28"/>
        </w:rPr>
        <w:t>2) no likvidācijas</w:t>
      </w:r>
      <w:r w:rsidR="00B50014">
        <w:rPr>
          <w:sz w:val="28"/>
          <w:szCs w:val="28"/>
        </w:rPr>
        <w:t xml:space="preserve"> </w:t>
      </w:r>
      <w:r w:rsidR="00B50014" w:rsidRPr="00B50014">
        <w:rPr>
          <w:sz w:val="28"/>
          <w:szCs w:val="28"/>
        </w:rPr>
        <w:t>(5.</w:t>
      </w:r>
      <w:r w:rsidR="00B50014">
        <w:rPr>
          <w:sz w:val="28"/>
          <w:szCs w:val="28"/>
        </w:rPr>
        <w:t>2</w:t>
      </w:r>
      <w:r w:rsidR="00B50014" w:rsidRPr="00B50014">
        <w:rPr>
          <w:sz w:val="28"/>
          <w:szCs w:val="28"/>
        </w:rPr>
        <w:t>.rinda)</w:t>
      </w:r>
      <w:r w:rsidR="007715C3">
        <w:rPr>
          <w:sz w:val="28"/>
          <w:szCs w:val="28"/>
        </w:rPr>
        <w:t>.</w:t>
      </w:r>
    </w:p>
    <w:p w:rsidR="007715C3" w:rsidRDefault="007715C3" w:rsidP="00852806">
      <w:pPr>
        <w:jc w:val="both"/>
        <w:rPr>
          <w:sz w:val="28"/>
          <w:szCs w:val="28"/>
        </w:rPr>
      </w:pPr>
      <w:r>
        <w:rPr>
          <w:sz w:val="28"/>
          <w:szCs w:val="28"/>
        </w:rPr>
        <w:t xml:space="preserve">Gadījumā, ja uzņēmumam ir bijusi nesadalītā peļņa, kura gūta </w:t>
      </w:r>
      <w:r w:rsidRPr="007715C3">
        <w:rPr>
          <w:sz w:val="28"/>
          <w:szCs w:val="28"/>
        </w:rPr>
        <w:t>ar 2018.gada 1.janvāri</w:t>
      </w:r>
      <w:r>
        <w:rPr>
          <w:sz w:val="28"/>
          <w:szCs w:val="28"/>
        </w:rPr>
        <w:t>, tad uzņēmumam likvidējoties veidosies nosacītās dividendes no likvidācijas,</w:t>
      </w:r>
      <w:r w:rsidRPr="007715C3">
        <w:t xml:space="preserve"> </w:t>
      </w:r>
      <w:r>
        <w:rPr>
          <w:sz w:val="28"/>
          <w:szCs w:val="28"/>
        </w:rPr>
        <w:t>kuras ir apliekamas ar nodokli;</w:t>
      </w:r>
    </w:p>
    <w:p w:rsidR="00866B1A" w:rsidRDefault="00EB3A65" w:rsidP="00852806">
      <w:pPr>
        <w:jc w:val="both"/>
        <w:rPr>
          <w:sz w:val="28"/>
          <w:szCs w:val="28"/>
        </w:rPr>
      </w:pPr>
      <w:r>
        <w:rPr>
          <w:sz w:val="28"/>
          <w:szCs w:val="28"/>
        </w:rPr>
        <w:tab/>
      </w:r>
      <w:r w:rsidR="00866B1A">
        <w:rPr>
          <w:sz w:val="28"/>
          <w:szCs w:val="28"/>
        </w:rPr>
        <w:t>3) ja reģistrējas par mikrouzņēmumu nodokļa maksātāju</w:t>
      </w:r>
      <w:r w:rsidR="00B50014">
        <w:rPr>
          <w:sz w:val="28"/>
          <w:szCs w:val="28"/>
        </w:rPr>
        <w:t xml:space="preserve"> </w:t>
      </w:r>
      <w:r w:rsidR="00B50014" w:rsidRPr="00B50014">
        <w:rPr>
          <w:sz w:val="28"/>
          <w:szCs w:val="28"/>
        </w:rPr>
        <w:t>(5.</w:t>
      </w:r>
      <w:r w:rsidR="00B50014">
        <w:rPr>
          <w:sz w:val="28"/>
          <w:szCs w:val="28"/>
        </w:rPr>
        <w:t>3</w:t>
      </w:r>
      <w:r w:rsidR="00B50014" w:rsidRPr="00B50014">
        <w:rPr>
          <w:sz w:val="28"/>
          <w:szCs w:val="28"/>
        </w:rPr>
        <w:t>.rinda).</w:t>
      </w:r>
    </w:p>
    <w:p w:rsidR="007715C3" w:rsidRPr="007715C3" w:rsidRDefault="007715C3" w:rsidP="007715C3">
      <w:pPr>
        <w:jc w:val="both"/>
        <w:rPr>
          <w:sz w:val="28"/>
          <w:szCs w:val="28"/>
        </w:rPr>
      </w:pPr>
      <w:r w:rsidRPr="007715C3">
        <w:rPr>
          <w:sz w:val="28"/>
          <w:szCs w:val="28"/>
        </w:rPr>
        <w:t>G</w:t>
      </w:r>
      <w:r>
        <w:rPr>
          <w:sz w:val="28"/>
          <w:szCs w:val="28"/>
        </w:rPr>
        <w:t xml:space="preserve">adījumā, ja uzņēmumam </w:t>
      </w:r>
      <w:r w:rsidR="00D514A0">
        <w:rPr>
          <w:sz w:val="28"/>
          <w:szCs w:val="28"/>
        </w:rPr>
        <w:t xml:space="preserve">kā uzņēmumu ienākuma nodokļa maksātājam </w:t>
      </w:r>
      <w:r>
        <w:rPr>
          <w:sz w:val="28"/>
          <w:szCs w:val="28"/>
        </w:rPr>
        <w:t xml:space="preserve">ir </w:t>
      </w:r>
      <w:r w:rsidRPr="007715C3">
        <w:rPr>
          <w:sz w:val="28"/>
          <w:szCs w:val="28"/>
        </w:rPr>
        <w:t>peļņa, kura gūta ar 2018.gada 1.janvāri, tad uzņēmumam</w:t>
      </w:r>
      <w:r>
        <w:rPr>
          <w:sz w:val="28"/>
          <w:szCs w:val="28"/>
        </w:rPr>
        <w:t xml:space="preserve">, piemēram, ar 2019.gadu reģistrējoties par </w:t>
      </w:r>
      <w:r w:rsidRPr="007715C3">
        <w:rPr>
          <w:sz w:val="28"/>
          <w:szCs w:val="28"/>
        </w:rPr>
        <w:t>mikrouzņēmumu nodokļa maksātāju</w:t>
      </w:r>
      <w:r>
        <w:rPr>
          <w:sz w:val="28"/>
          <w:szCs w:val="28"/>
        </w:rPr>
        <w:t xml:space="preserve">, veidosies </w:t>
      </w:r>
      <w:r w:rsidRPr="007715C3">
        <w:rPr>
          <w:sz w:val="28"/>
          <w:szCs w:val="28"/>
        </w:rPr>
        <w:t>nosacītās dividendes</w:t>
      </w:r>
      <w:r w:rsidR="00A677E2">
        <w:rPr>
          <w:sz w:val="28"/>
          <w:szCs w:val="28"/>
        </w:rPr>
        <w:t>. P</w:t>
      </w:r>
      <w:r>
        <w:rPr>
          <w:sz w:val="28"/>
          <w:szCs w:val="28"/>
        </w:rPr>
        <w:t>eļņa</w:t>
      </w:r>
      <w:r w:rsidRPr="007715C3">
        <w:rPr>
          <w:sz w:val="28"/>
          <w:szCs w:val="28"/>
        </w:rPr>
        <w:t>, kura gūta ar 2018.gada 1.janvāri</w:t>
      </w:r>
      <w:r w:rsidR="00A677E2">
        <w:rPr>
          <w:sz w:val="28"/>
          <w:szCs w:val="28"/>
        </w:rPr>
        <w:t>,</w:t>
      </w:r>
      <w:r>
        <w:rPr>
          <w:sz w:val="28"/>
          <w:szCs w:val="28"/>
        </w:rPr>
        <w:t xml:space="preserve"> ir apliekama ar nodokli.</w:t>
      </w:r>
      <w:r w:rsidR="00E652A2">
        <w:rPr>
          <w:sz w:val="28"/>
          <w:szCs w:val="28"/>
        </w:rPr>
        <w:t xml:space="preserve"> Šādam nodokļa maksātājam obligāti ir jāiesniedz attiecīgā mēneša uzņēmumu ienākuma nodokļa deklarācija (pirms tas kļuvis par </w:t>
      </w:r>
      <w:r w:rsidR="00E652A2" w:rsidRPr="00E652A2">
        <w:rPr>
          <w:sz w:val="28"/>
          <w:szCs w:val="28"/>
        </w:rPr>
        <w:t>mikrouzņēmumu nodokļa maksātāju</w:t>
      </w:r>
      <w:r w:rsidR="00E652A2">
        <w:rPr>
          <w:sz w:val="28"/>
          <w:szCs w:val="28"/>
        </w:rPr>
        <w:t>) un jāsamaksā uzņēmumu ienākuma nodoklis</w:t>
      </w:r>
      <w:r w:rsidR="003213E7">
        <w:rPr>
          <w:sz w:val="28"/>
          <w:szCs w:val="28"/>
        </w:rPr>
        <w:t xml:space="preserve"> no nesadalītās </w:t>
      </w:r>
      <w:r w:rsidR="003213E7" w:rsidRPr="003213E7">
        <w:rPr>
          <w:sz w:val="28"/>
          <w:szCs w:val="28"/>
        </w:rPr>
        <w:t>peļņa</w:t>
      </w:r>
      <w:r w:rsidR="00B45667">
        <w:rPr>
          <w:sz w:val="28"/>
          <w:szCs w:val="28"/>
        </w:rPr>
        <w:t>s</w:t>
      </w:r>
      <w:r w:rsidR="003213E7" w:rsidRPr="003213E7">
        <w:rPr>
          <w:sz w:val="28"/>
          <w:szCs w:val="28"/>
        </w:rPr>
        <w:t>, kura gūta ar 2018.gada 1.janvāri</w:t>
      </w:r>
      <w:r w:rsidR="00E652A2">
        <w:rPr>
          <w:sz w:val="28"/>
          <w:szCs w:val="28"/>
        </w:rPr>
        <w:t>.</w:t>
      </w:r>
    </w:p>
    <w:p w:rsidR="00866B1A" w:rsidRDefault="00866B1A" w:rsidP="00852806">
      <w:pPr>
        <w:jc w:val="both"/>
        <w:rPr>
          <w:sz w:val="28"/>
          <w:szCs w:val="28"/>
        </w:rPr>
      </w:pPr>
    </w:p>
    <w:tbl>
      <w:tblPr>
        <w:tblStyle w:val="TableGrid"/>
        <w:tblW w:w="6993" w:type="dxa"/>
        <w:tblInd w:w="464" w:type="dxa"/>
        <w:tblLayout w:type="fixed"/>
        <w:tblLook w:val="04A0" w:firstRow="1" w:lastRow="0" w:firstColumn="1" w:lastColumn="0" w:noHBand="0" w:noVBand="1"/>
      </w:tblPr>
      <w:tblGrid>
        <w:gridCol w:w="691"/>
        <w:gridCol w:w="1546"/>
        <w:gridCol w:w="1122"/>
        <w:gridCol w:w="1559"/>
        <w:gridCol w:w="2075"/>
      </w:tblGrid>
      <w:tr w:rsidR="00866B1A" w:rsidRPr="00EF72D7" w:rsidTr="00EA0A9E">
        <w:trPr>
          <w:trHeight w:val="1525"/>
        </w:trPr>
        <w:tc>
          <w:tcPr>
            <w:tcW w:w="691" w:type="dxa"/>
          </w:tcPr>
          <w:p w:rsidR="00866B1A" w:rsidRDefault="00866B1A" w:rsidP="005F13ED">
            <w:pPr>
              <w:pStyle w:val="Heading9"/>
              <w:outlineLvl w:val="8"/>
              <w:rPr>
                <w:sz w:val="20"/>
                <w:szCs w:val="20"/>
              </w:rPr>
            </w:pPr>
            <w:r>
              <w:rPr>
                <w:sz w:val="20"/>
                <w:szCs w:val="20"/>
              </w:rPr>
              <w:t>Nr.</w:t>
            </w:r>
          </w:p>
          <w:p w:rsidR="00866B1A" w:rsidRPr="00EF72D7" w:rsidRDefault="00866B1A" w:rsidP="005F13ED">
            <w:pPr>
              <w:pStyle w:val="Heading9"/>
              <w:outlineLvl w:val="8"/>
              <w:rPr>
                <w:sz w:val="20"/>
                <w:szCs w:val="20"/>
              </w:rPr>
            </w:pPr>
            <w:r w:rsidRPr="00EF72D7">
              <w:rPr>
                <w:sz w:val="20"/>
                <w:szCs w:val="20"/>
              </w:rPr>
              <w:t>p.k.</w:t>
            </w:r>
          </w:p>
        </w:tc>
        <w:tc>
          <w:tcPr>
            <w:tcW w:w="1546" w:type="dxa"/>
          </w:tcPr>
          <w:p w:rsidR="00866B1A" w:rsidRDefault="00866B1A" w:rsidP="005F13ED">
            <w:pPr>
              <w:pStyle w:val="Heading9"/>
              <w:outlineLvl w:val="8"/>
              <w:rPr>
                <w:sz w:val="20"/>
                <w:szCs w:val="20"/>
              </w:rPr>
            </w:pPr>
            <w:r>
              <w:rPr>
                <w:sz w:val="20"/>
                <w:szCs w:val="20"/>
              </w:rPr>
              <w:t>Taksācijas periods, kurā pamatkapitāls palielināts</w:t>
            </w:r>
          </w:p>
        </w:tc>
        <w:tc>
          <w:tcPr>
            <w:tcW w:w="1122" w:type="dxa"/>
          </w:tcPr>
          <w:p w:rsidR="00866B1A" w:rsidRDefault="00866B1A" w:rsidP="005F13ED">
            <w:pPr>
              <w:pStyle w:val="Heading9"/>
              <w:outlineLvl w:val="8"/>
              <w:rPr>
                <w:sz w:val="20"/>
                <w:szCs w:val="20"/>
              </w:rPr>
            </w:pPr>
            <w:r>
              <w:rPr>
                <w:sz w:val="20"/>
                <w:szCs w:val="20"/>
              </w:rPr>
              <w:t>Pamatkapitāla palielinājuma summa</w:t>
            </w:r>
          </w:p>
          <w:p w:rsidR="00866B1A" w:rsidRPr="00EF72D7" w:rsidRDefault="00866B1A" w:rsidP="005F13ED">
            <w:pPr>
              <w:pStyle w:val="Heading9"/>
              <w:outlineLvl w:val="8"/>
              <w:rPr>
                <w:sz w:val="20"/>
                <w:szCs w:val="20"/>
              </w:rPr>
            </w:pPr>
          </w:p>
        </w:tc>
        <w:tc>
          <w:tcPr>
            <w:tcW w:w="1559" w:type="dxa"/>
          </w:tcPr>
          <w:p w:rsidR="00866B1A" w:rsidRDefault="00866B1A" w:rsidP="005F13ED">
            <w:pPr>
              <w:pStyle w:val="Heading9"/>
              <w:outlineLvl w:val="8"/>
              <w:rPr>
                <w:sz w:val="20"/>
                <w:szCs w:val="20"/>
              </w:rPr>
            </w:pPr>
            <w:r>
              <w:rPr>
                <w:sz w:val="20"/>
                <w:szCs w:val="20"/>
              </w:rPr>
              <w:t xml:space="preserve">Pamatkapitāla palielinājuma summa no nesadalītās peļņas </w:t>
            </w:r>
          </w:p>
        </w:tc>
        <w:tc>
          <w:tcPr>
            <w:tcW w:w="2075" w:type="dxa"/>
          </w:tcPr>
          <w:p w:rsidR="00866B1A" w:rsidRDefault="00866B1A" w:rsidP="005F13ED">
            <w:pPr>
              <w:pStyle w:val="Heading9"/>
              <w:outlineLvl w:val="8"/>
              <w:rPr>
                <w:sz w:val="20"/>
                <w:szCs w:val="20"/>
              </w:rPr>
            </w:pPr>
            <w:r>
              <w:rPr>
                <w:sz w:val="20"/>
                <w:szCs w:val="20"/>
              </w:rPr>
              <w:t>Pamatkapitāla samazinājuma summa taksācijas periodā, kuru iekļauj ar nodokli apliekamajā bāzē *</w:t>
            </w:r>
          </w:p>
          <w:p w:rsidR="00866B1A" w:rsidRDefault="00866B1A" w:rsidP="005F13ED">
            <w:pPr>
              <w:pStyle w:val="Heading9"/>
              <w:outlineLvl w:val="8"/>
              <w:rPr>
                <w:sz w:val="20"/>
                <w:szCs w:val="20"/>
              </w:rPr>
            </w:pPr>
          </w:p>
          <w:p w:rsidR="00866B1A" w:rsidRDefault="00866B1A" w:rsidP="005F13ED">
            <w:pPr>
              <w:pStyle w:val="Heading9"/>
              <w:outlineLvl w:val="8"/>
              <w:rPr>
                <w:sz w:val="20"/>
                <w:szCs w:val="20"/>
              </w:rPr>
            </w:pPr>
          </w:p>
        </w:tc>
      </w:tr>
      <w:tr w:rsidR="00866B1A" w:rsidRPr="00C83B5A" w:rsidTr="00EA0A9E">
        <w:trPr>
          <w:trHeight w:val="165"/>
        </w:trPr>
        <w:tc>
          <w:tcPr>
            <w:tcW w:w="691" w:type="dxa"/>
          </w:tcPr>
          <w:p w:rsidR="00866B1A" w:rsidRPr="00C83B5A" w:rsidRDefault="00866B1A" w:rsidP="005F13ED">
            <w:pPr>
              <w:pStyle w:val="Heading9"/>
              <w:outlineLvl w:val="8"/>
              <w:rPr>
                <w:b w:val="0"/>
                <w:sz w:val="16"/>
              </w:rPr>
            </w:pPr>
            <w:r w:rsidRPr="00C83B5A">
              <w:rPr>
                <w:b w:val="0"/>
                <w:sz w:val="16"/>
              </w:rPr>
              <w:t>1</w:t>
            </w:r>
          </w:p>
        </w:tc>
        <w:tc>
          <w:tcPr>
            <w:tcW w:w="1546" w:type="dxa"/>
          </w:tcPr>
          <w:p w:rsidR="00866B1A" w:rsidRPr="00C83B5A" w:rsidRDefault="00866B1A" w:rsidP="005F13ED">
            <w:pPr>
              <w:pStyle w:val="Heading9"/>
              <w:outlineLvl w:val="8"/>
              <w:rPr>
                <w:b w:val="0"/>
                <w:sz w:val="16"/>
              </w:rPr>
            </w:pPr>
            <w:r w:rsidRPr="00C83B5A">
              <w:rPr>
                <w:b w:val="0"/>
                <w:sz w:val="16"/>
              </w:rPr>
              <w:t>2</w:t>
            </w:r>
          </w:p>
        </w:tc>
        <w:tc>
          <w:tcPr>
            <w:tcW w:w="1122" w:type="dxa"/>
          </w:tcPr>
          <w:p w:rsidR="00866B1A" w:rsidRPr="00C83B5A" w:rsidRDefault="00866B1A" w:rsidP="005F13ED">
            <w:pPr>
              <w:pStyle w:val="Heading9"/>
              <w:outlineLvl w:val="8"/>
              <w:rPr>
                <w:b w:val="0"/>
                <w:sz w:val="16"/>
              </w:rPr>
            </w:pPr>
            <w:r>
              <w:rPr>
                <w:b w:val="0"/>
                <w:sz w:val="16"/>
              </w:rPr>
              <w:t>3</w:t>
            </w:r>
          </w:p>
        </w:tc>
        <w:tc>
          <w:tcPr>
            <w:tcW w:w="1559" w:type="dxa"/>
          </w:tcPr>
          <w:p w:rsidR="00866B1A" w:rsidRPr="00C83B5A" w:rsidRDefault="00866B1A" w:rsidP="005F13ED">
            <w:pPr>
              <w:pStyle w:val="Heading9"/>
              <w:outlineLvl w:val="8"/>
              <w:rPr>
                <w:b w:val="0"/>
                <w:sz w:val="16"/>
              </w:rPr>
            </w:pPr>
            <w:r>
              <w:rPr>
                <w:b w:val="0"/>
                <w:sz w:val="16"/>
              </w:rPr>
              <w:t>4</w:t>
            </w:r>
          </w:p>
        </w:tc>
        <w:tc>
          <w:tcPr>
            <w:tcW w:w="2075" w:type="dxa"/>
          </w:tcPr>
          <w:p w:rsidR="00866B1A" w:rsidRPr="00C83B5A" w:rsidRDefault="00866B1A" w:rsidP="005F13ED">
            <w:pPr>
              <w:pStyle w:val="Heading9"/>
              <w:outlineLvl w:val="8"/>
              <w:rPr>
                <w:b w:val="0"/>
                <w:sz w:val="16"/>
              </w:rPr>
            </w:pPr>
            <w:r>
              <w:rPr>
                <w:b w:val="0"/>
                <w:sz w:val="16"/>
              </w:rPr>
              <w:t>5</w:t>
            </w:r>
          </w:p>
        </w:tc>
      </w:tr>
      <w:tr w:rsidR="00866B1A" w:rsidTr="00EA0A9E">
        <w:trPr>
          <w:trHeight w:val="174"/>
        </w:trPr>
        <w:tc>
          <w:tcPr>
            <w:tcW w:w="691" w:type="dxa"/>
          </w:tcPr>
          <w:p w:rsidR="00866B1A" w:rsidRPr="00D514A0" w:rsidRDefault="00866B1A" w:rsidP="005F13ED">
            <w:pPr>
              <w:pStyle w:val="Heading9"/>
              <w:outlineLvl w:val="8"/>
              <w:rPr>
                <w:b w:val="0"/>
                <w:i/>
                <w:sz w:val="22"/>
                <w:szCs w:val="22"/>
              </w:rPr>
            </w:pPr>
          </w:p>
        </w:tc>
        <w:tc>
          <w:tcPr>
            <w:tcW w:w="1546" w:type="dxa"/>
          </w:tcPr>
          <w:p w:rsidR="00866B1A" w:rsidRPr="00D514A0" w:rsidRDefault="00866B1A" w:rsidP="005F13ED">
            <w:pPr>
              <w:pStyle w:val="Heading9"/>
              <w:outlineLvl w:val="8"/>
              <w:rPr>
                <w:b w:val="0"/>
                <w:i/>
                <w:sz w:val="22"/>
                <w:szCs w:val="22"/>
              </w:rPr>
            </w:pPr>
          </w:p>
        </w:tc>
        <w:tc>
          <w:tcPr>
            <w:tcW w:w="1122" w:type="dxa"/>
          </w:tcPr>
          <w:p w:rsidR="00866B1A" w:rsidRPr="00D514A0" w:rsidRDefault="00866B1A" w:rsidP="005F13ED">
            <w:pPr>
              <w:pStyle w:val="Heading9"/>
              <w:outlineLvl w:val="8"/>
              <w:rPr>
                <w:b w:val="0"/>
                <w:i/>
                <w:sz w:val="22"/>
                <w:szCs w:val="22"/>
              </w:rPr>
            </w:pPr>
          </w:p>
        </w:tc>
        <w:tc>
          <w:tcPr>
            <w:tcW w:w="1559" w:type="dxa"/>
          </w:tcPr>
          <w:p w:rsidR="00866B1A" w:rsidRPr="00D514A0" w:rsidRDefault="00866B1A" w:rsidP="005F13ED">
            <w:pPr>
              <w:pStyle w:val="Heading9"/>
              <w:outlineLvl w:val="8"/>
              <w:rPr>
                <w:b w:val="0"/>
                <w:i/>
                <w:sz w:val="22"/>
                <w:szCs w:val="22"/>
              </w:rPr>
            </w:pPr>
          </w:p>
        </w:tc>
        <w:tc>
          <w:tcPr>
            <w:tcW w:w="2075" w:type="dxa"/>
          </w:tcPr>
          <w:p w:rsidR="00866B1A" w:rsidRPr="00D514A0" w:rsidRDefault="00866B1A" w:rsidP="005F13ED">
            <w:pPr>
              <w:pStyle w:val="Heading9"/>
              <w:outlineLvl w:val="8"/>
              <w:rPr>
                <w:b w:val="0"/>
                <w:i/>
                <w:sz w:val="22"/>
                <w:szCs w:val="22"/>
              </w:rPr>
            </w:pPr>
          </w:p>
        </w:tc>
      </w:tr>
      <w:tr w:rsidR="00866B1A" w:rsidTr="00EA0A9E">
        <w:trPr>
          <w:trHeight w:val="174"/>
        </w:trPr>
        <w:tc>
          <w:tcPr>
            <w:tcW w:w="691" w:type="dxa"/>
          </w:tcPr>
          <w:p w:rsidR="00866B1A" w:rsidRPr="00D514A0" w:rsidRDefault="00866B1A" w:rsidP="005F13ED">
            <w:pPr>
              <w:pStyle w:val="Heading9"/>
              <w:outlineLvl w:val="8"/>
              <w:rPr>
                <w:b w:val="0"/>
                <w:i/>
                <w:sz w:val="22"/>
                <w:szCs w:val="22"/>
              </w:rPr>
            </w:pPr>
          </w:p>
        </w:tc>
        <w:tc>
          <w:tcPr>
            <w:tcW w:w="1546" w:type="dxa"/>
          </w:tcPr>
          <w:p w:rsidR="00866B1A" w:rsidRPr="00D514A0" w:rsidRDefault="00866B1A" w:rsidP="005F13ED">
            <w:pPr>
              <w:pStyle w:val="Heading9"/>
              <w:outlineLvl w:val="8"/>
              <w:rPr>
                <w:b w:val="0"/>
                <w:i/>
                <w:sz w:val="22"/>
                <w:szCs w:val="22"/>
              </w:rPr>
            </w:pPr>
          </w:p>
        </w:tc>
        <w:tc>
          <w:tcPr>
            <w:tcW w:w="1122" w:type="dxa"/>
          </w:tcPr>
          <w:p w:rsidR="00866B1A" w:rsidRPr="00D514A0" w:rsidRDefault="00866B1A" w:rsidP="005F13ED">
            <w:pPr>
              <w:pStyle w:val="Heading9"/>
              <w:outlineLvl w:val="8"/>
              <w:rPr>
                <w:b w:val="0"/>
                <w:i/>
                <w:sz w:val="22"/>
                <w:szCs w:val="22"/>
              </w:rPr>
            </w:pPr>
          </w:p>
        </w:tc>
        <w:tc>
          <w:tcPr>
            <w:tcW w:w="1559" w:type="dxa"/>
          </w:tcPr>
          <w:p w:rsidR="00866B1A" w:rsidRPr="00D514A0" w:rsidRDefault="00866B1A" w:rsidP="005F13ED">
            <w:pPr>
              <w:pStyle w:val="Heading9"/>
              <w:outlineLvl w:val="8"/>
              <w:rPr>
                <w:b w:val="0"/>
                <w:i/>
                <w:sz w:val="22"/>
                <w:szCs w:val="22"/>
              </w:rPr>
            </w:pPr>
          </w:p>
        </w:tc>
        <w:tc>
          <w:tcPr>
            <w:tcW w:w="2075" w:type="dxa"/>
          </w:tcPr>
          <w:p w:rsidR="00866B1A" w:rsidRPr="00D514A0" w:rsidRDefault="00866B1A" w:rsidP="005F13ED">
            <w:pPr>
              <w:pStyle w:val="Heading9"/>
              <w:outlineLvl w:val="8"/>
              <w:rPr>
                <w:b w:val="0"/>
                <w:i/>
                <w:sz w:val="22"/>
                <w:szCs w:val="22"/>
              </w:rPr>
            </w:pPr>
          </w:p>
        </w:tc>
      </w:tr>
      <w:tr w:rsidR="00866B1A" w:rsidTr="00EA0A9E">
        <w:trPr>
          <w:trHeight w:val="184"/>
        </w:trPr>
        <w:tc>
          <w:tcPr>
            <w:tcW w:w="691" w:type="dxa"/>
          </w:tcPr>
          <w:p w:rsidR="00866B1A" w:rsidRDefault="00866B1A" w:rsidP="005F13ED">
            <w:pPr>
              <w:pStyle w:val="Heading9"/>
              <w:outlineLvl w:val="8"/>
              <w:rPr>
                <w:sz w:val="16"/>
              </w:rPr>
            </w:pPr>
          </w:p>
        </w:tc>
        <w:tc>
          <w:tcPr>
            <w:tcW w:w="1546" w:type="dxa"/>
          </w:tcPr>
          <w:p w:rsidR="00866B1A" w:rsidRPr="00455DB2" w:rsidRDefault="00866B1A" w:rsidP="005F13ED">
            <w:pPr>
              <w:pStyle w:val="Heading9"/>
              <w:jc w:val="right"/>
              <w:outlineLvl w:val="8"/>
              <w:rPr>
                <w:sz w:val="20"/>
                <w:szCs w:val="20"/>
              </w:rPr>
            </w:pPr>
          </w:p>
        </w:tc>
        <w:tc>
          <w:tcPr>
            <w:tcW w:w="1122" w:type="dxa"/>
          </w:tcPr>
          <w:p w:rsidR="00866B1A" w:rsidRDefault="00866B1A" w:rsidP="005F13ED">
            <w:pPr>
              <w:pStyle w:val="Heading9"/>
              <w:jc w:val="right"/>
              <w:outlineLvl w:val="8"/>
              <w:rPr>
                <w:sz w:val="16"/>
              </w:rPr>
            </w:pPr>
          </w:p>
        </w:tc>
        <w:tc>
          <w:tcPr>
            <w:tcW w:w="1559" w:type="dxa"/>
          </w:tcPr>
          <w:p w:rsidR="00866B1A" w:rsidRPr="00455DB2" w:rsidRDefault="00866B1A" w:rsidP="005F13ED">
            <w:pPr>
              <w:pStyle w:val="Heading9"/>
              <w:jc w:val="right"/>
              <w:outlineLvl w:val="8"/>
              <w:rPr>
                <w:sz w:val="20"/>
                <w:szCs w:val="20"/>
              </w:rPr>
            </w:pPr>
          </w:p>
        </w:tc>
        <w:tc>
          <w:tcPr>
            <w:tcW w:w="2075" w:type="dxa"/>
          </w:tcPr>
          <w:p w:rsidR="00866B1A" w:rsidRPr="00455DB2" w:rsidRDefault="00866B1A" w:rsidP="005F13ED">
            <w:pPr>
              <w:pStyle w:val="Heading9"/>
              <w:jc w:val="right"/>
              <w:outlineLvl w:val="8"/>
              <w:rPr>
                <w:sz w:val="20"/>
                <w:szCs w:val="20"/>
              </w:rPr>
            </w:pPr>
          </w:p>
        </w:tc>
      </w:tr>
    </w:tbl>
    <w:p w:rsidR="00866B1A" w:rsidRPr="00127B8C" w:rsidRDefault="00866B1A" w:rsidP="00866B1A">
      <w:pPr>
        <w:rPr>
          <w:sz w:val="20"/>
          <w:szCs w:val="20"/>
        </w:rPr>
      </w:pPr>
      <w:r>
        <w:rPr>
          <w:sz w:val="20"/>
          <w:szCs w:val="20"/>
        </w:rPr>
        <w:tab/>
      </w:r>
      <w:r w:rsidRPr="00127B8C">
        <w:rPr>
          <w:sz w:val="20"/>
          <w:szCs w:val="20"/>
        </w:rPr>
        <w:t>* Summu norāda 5.1.rindā</w:t>
      </w:r>
      <w:r>
        <w:rPr>
          <w:sz w:val="20"/>
          <w:szCs w:val="20"/>
        </w:rPr>
        <w:t xml:space="preserve"> un iekļauj taksācijas perioda ar nodokli apliekamajā bāzē</w:t>
      </w:r>
    </w:p>
    <w:p w:rsidR="00866B1A" w:rsidRDefault="00866B1A" w:rsidP="00852806">
      <w:pPr>
        <w:jc w:val="both"/>
        <w:rPr>
          <w:sz w:val="28"/>
          <w:szCs w:val="28"/>
        </w:rPr>
      </w:pPr>
    </w:p>
    <w:p w:rsidR="00866B1A" w:rsidRDefault="00EB3A65" w:rsidP="00852806">
      <w:pPr>
        <w:jc w:val="both"/>
        <w:rPr>
          <w:b/>
          <w:sz w:val="28"/>
          <w:szCs w:val="28"/>
        </w:rPr>
      </w:pPr>
      <w:r>
        <w:rPr>
          <w:b/>
          <w:sz w:val="28"/>
          <w:szCs w:val="28"/>
        </w:rPr>
        <w:tab/>
      </w:r>
      <w:r w:rsidR="00B16179">
        <w:rPr>
          <w:b/>
          <w:sz w:val="28"/>
          <w:szCs w:val="28"/>
        </w:rPr>
        <w:t xml:space="preserve">15. Deklarācijas </w:t>
      </w:r>
      <w:r w:rsidR="00866B1A" w:rsidRPr="00866B1A">
        <w:rPr>
          <w:b/>
          <w:sz w:val="28"/>
          <w:szCs w:val="28"/>
        </w:rPr>
        <w:t>5.rindas tabulas aizpildīšana</w:t>
      </w:r>
      <w:r w:rsidR="00A677E2">
        <w:rPr>
          <w:b/>
          <w:sz w:val="28"/>
          <w:szCs w:val="28"/>
        </w:rPr>
        <w:t>.</w:t>
      </w:r>
    </w:p>
    <w:p w:rsidR="00866B1A" w:rsidRPr="00866B1A" w:rsidRDefault="00EB3A65" w:rsidP="00866B1A">
      <w:pPr>
        <w:jc w:val="both"/>
        <w:rPr>
          <w:sz w:val="28"/>
          <w:szCs w:val="28"/>
        </w:rPr>
      </w:pPr>
      <w:r>
        <w:rPr>
          <w:sz w:val="28"/>
          <w:szCs w:val="28"/>
        </w:rPr>
        <w:tab/>
      </w:r>
      <w:r w:rsidR="00866B1A" w:rsidRPr="00866B1A">
        <w:rPr>
          <w:sz w:val="28"/>
          <w:szCs w:val="28"/>
        </w:rPr>
        <w:t>1.ailē norāda ieraksta numuru pēc kārtas.</w:t>
      </w:r>
    </w:p>
    <w:p w:rsidR="009869E7" w:rsidRDefault="00EB3A65" w:rsidP="00866B1A">
      <w:pPr>
        <w:jc w:val="both"/>
        <w:rPr>
          <w:sz w:val="28"/>
          <w:szCs w:val="28"/>
        </w:rPr>
      </w:pPr>
      <w:r>
        <w:rPr>
          <w:sz w:val="28"/>
          <w:szCs w:val="28"/>
        </w:rPr>
        <w:tab/>
      </w:r>
      <w:r w:rsidR="00866B1A" w:rsidRPr="00866B1A">
        <w:rPr>
          <w:sz w:val="28"/>
          <w:szCs w:val="28"/>
        </w:rPr>
        <w:t xml:space="preserve">2.ailē </w:t>
      </w:r>
      <w:r w:rsidR="00866B1A" w:rsidRPr="009869E7">
        <w:rPr>
          <w:sz w:val="28"/>
          <w:szCs w:val="28"/>
        </w:rPr>
        <w:t>norāda</w:t>
      </w:r>
      <w:r w:rsidR="009869E7" w:rsidRPr="009869E7">
        <w:rPr>
          <w:sz w:val="28"/>
          <w:szCs w:val="28"/>
        </w:rPr>
        <w:t xml:space="preserve"> taksācijas period</w:t>
      </w:r>
      <w:r w:rsidR="009869E7">
        <w:rPr>
          <w:sz w:val="28"/>
          <w:szCs w:val="28"/>
        </w:rPr>
        <w:t>u</w:t>
      </w:r>
      <w:r w:rsidR="009869E7" w:rsidRPr="009869E7">
        <w:rPr>
          <w:sz w:val="28"/>
          <w:szCs w:val="28"/>
        </w:rPr>
        <w:t>, kurā pamatkapitāls palielināts</w:t>
      </w:r>
      <w:r w:rsidR="009869E7">
        <w:rPr>
          <w:sz w:val="28"/>
          <w:szCs w:val="28"/>
        </w:rPr>
        <w:t>.</w:t>
      </w:r>
      <w:r w:rsidR="00B50014">
        <w:rPr>
          <w:sz w:val="28"/>
          <w:szCs w:val="28"/>
        </w:rPr>
        <w:t xml:space="preserve"> </w:t>
      </w:r>
    </w:p>
    <w:p w:rsidR="00866B1A" w:rsidRDefault="00EB3A65" w:rsidP="00866B1A">
      <w:pPr>
        <w:jc w:val="both"/>
        <w:rPr>
          <w:sz w:val="28"/>
          <w:szCs w:val="28"/>
        </w:rPr>
      </w:pPr>
      <w:r>
        <w:rPr>
          <w:sz w:val="28"/>
          <w:szCs w:val="28"/>
        </w:rPr>
        <w:tab/>
      </w:r>
      <w:r w:rsidR="009869E7">
        <w:rPr>
          <w:sz w:val="28"/>
          <w:szCs w:val="28"/>
        </w:rPr>
        <w:t>3</w:t>
      </w:r>
      <w:r w:rsidR="009869E7" w:rsidRPr="009869E7">
        <w:rPr>
          <w:sz w:val="28"/>
          <w:szCs w:val="28"/>
        </w:rPr>
        <w:t>.ailē norāda</w:t>
      </w:r>
      <w:r w:rsidR="009869E7">
        <w:rPr>
          <w:sz w:val="28"/>
          <w:szCs w:val="28"/>
        </w:rPr>
        <w:t xml:space="preserve"> pamatkapitāla palielinājuma summu, ņemot vērā, ka tas attiecas tikai uz peļņas daļu, kura gūta, sākot ar 2018.gadu un turpmākajos gados.</w:t>
      </w:r>
    </w:p>
    <w:p w:rsidR="002F03BC" w:rsidRDefault="002F03BC" w:rsidP="00866B1A">
      <w:pPr>
        <w:jc w:val="both"/>
        <w:rPr>
          <w:sz w:val="28"/>
          <w:szCs w:val="28"/>
        </w:rPr>
      </w:pPr>
      <w:r>
        <w:rPr>
          <w:sz w:val="28"/>
          <w:szCs w:val="28"/>
        </w:rPr>
        <w:tab/>
        <w:t xml:space="preserve">2.un 3.aili </w:t>
      </w:r>
      <w:r w:rsidRPr="002F03BC">
        <w:rPr>
          <w:sz w:val="28"/>
          <w:szCs w:val="28"/>
        </w:rPr>
        <w:t xml:space="preserve">nodokļa maksātājs </w:t>
      </w:r>
      <w:r>
        <w:rPr>
          <w:sz w:val="28"/>
          <w:szCs w:val="28"/>
        </w:rPr>
        <w:t xml:space="preserve">aizpilda </w:t>
      </w:r>
      <w:r w:rsidRPr="002F03BC">
        <w:rPr>
          <w:sz w:val="28"/>
          <w:szCs w:val="28"/>
        </w:rPr>
        <w:t>tajā periodā, kad notikusi pamatkapitāla palielināšana (t.i., neskatoties uz to, ka ar nodokli apliekamas summas neveidojas), jo tas ļaus nodokļa maksātājam saglabāt informāciju par izmaiņām pamatkapitālā</w:t>
      </w:r>
      <w:r>
        <w:rPr>
          <w:sz w:val="28"/>
          <w:szCs w:val="28"/>
        </w:rPr>
        <w:t>.</w:t>
      </w:r>
    </w:p>
    <w:p w:rsidR="009869E7" w:rsidRDefault="00EB3A65" w:rsidP="009869E7">
      <w:pPr>
        <w:jc w:val="both"/>
        <w:rPr>
          <w:sz w:val="28"/>
          <w:szCs w:val="28"/>
        </w:rPr>
      </w:pPr>
      <w:r>
        <w:rPr>
          <w:sz w:val="28"/>
          <w:szCs w:val="28"/>
        </w:rPr>
        <w:tab/>
      </w:r>
      <w:r w:rsidR="009869E7">
        <w:rPr>
          <w:sz w:val="28"/>
          <w:szCs w:val="28"/>
        </w:rPr>
        <w:t>4</w:t>
      </w:r>
      <w:r w:rsidR="009869E7" w:rsidRPr="009869E7">
        <w:rPr>
          <w:sz w:val="28"/>
          <w:szCs w:val="28"/>
        </w:rPr>
        <w:t>.ailē norāda</w:t>
      </w:r>
      <w:r w:rsidR="009869E7" w:rsidRPr="009869E7">
        <w:t xml:space="preserve"> </w:t>
      </w:r>
      <w:r w:rsidR="009869E7">
        <w:rPr>
          <w:sz w:val="28"/>
          <w:szCs w:val="28"/>
        </w:rPr>
        <w:t>pa</w:t>
      </w:r>
      <w:r w:rsidR="009869E7" w:rsidRPr="009869E7">
        <w:rPr>
          <w:sz w:val="28"/>
          <w:szCs w:val="28"/>
        </w:rPr>
        <w:t>matkapitāla palielinājuma summ</w:t>
      </w:r>
      <w:r w:rsidR="009869E7">
        <w:rPr>
          <w:sz w:val="28"/>
          <w:szCs w:val="28"/>
        </w:rPr>
        <w:t>u</w:t>
      </w:r>
      <w:r w:rsidR="009869E7" w:rsidRPr="009869E7">
        <w:rPr>
          <w:sz w:val="28"/>
          <w:szCs w:val="28"/>
        </w:rPr>
        <w:t xml:space="preserve"> no nesadalītās peļņas</w:t>
      </w:r>
      <w:r w:rsidR="009869E7">
        <w:rPr>
          <w:sz w:val="28"/>
          <w:szCs w:val="28"/>
        </w:rPr>
        <w:t xml:space="preserve">, kas gūta, </w:t>
      </w:r>
      <w:r w:rsidR="009869E7" w:rsidRPr="009869E7">
        <w:rPr>
          <w:sz w:val="28"/>
          <w:szCs w:val="28"/>
        </w:rPr>
        <w:t>sākot ar 2018.gadu un turpmākajos gados.</w:t>
      </w:r>
    </w:p>
    <w:p w:rsidR="009869E7" w:rsidRDefault="00EB3A65" w:rsidP="009869E7">
      <w:pPr>
        <w:jc w:val="both"/>
        <w:rPr>
          <w:sz w:val="28"/>
          <w:szCs w:val="28"/>
        </w:rPr>
      </w:pPr>
      <w:r>
        <w:rPr>
          <w:sz w:val="28"/>
          <w:szCs w:val="28"/>
        </w:rPr>
        <w:tab/>
      </w:r>
      <w:r w:rsidR="009869E7">
        <w:rPr>
          <w:sz w:val="28"/>
          <w:szCs w:val="28"/>
        </w:rPr>
        <w:t>5</w:t>
      </w:r>
      <w:r w:rsidR="009869E7" w:rsidRPr="009869E7">
        <w:rPr>
          <w:sz w:val="28"/>
          <w:szCs w:val="28"/>
        </w:rPr>
        <w:t>.ailē norāda</w:t>
      </w:r>
      <w:r w:rsidR="009869E7" w:rsidRPr="009869E7">
        <w:t xml:space="preserve"> </w:t>
      </w:r>
      <w:r w:rsidR="009869E7">
        <w:t>p</w:t>
      </w:r>
      <w:r w:rsidR="009869E7" w:rsidRPr="009869E7">
        <w:rPr>
          <w:sz w:val="28"/>
          <w:szCs w:val="28"/>
        </w:rPr>
        <w:t>amatkapitāla samazinājuma summ</w:t>
      </w:r>
      <w:r w:rsidR="009869E7">
        <w:rPr>
          <w:sz w:val="28"/>
          <w:szCs w:val="28"/>
        </w:rPr>
        <w:t>u</w:t>
      </w:r>
      <w:r w:rsidR="009869E7" w:rsidRPr="009869E7">
        <w:rPr>
          <w:sz w:val="28"/>
          <w:szCs w:val="28"/>
        </w:rPr>
        <w:t xml:space="preserve"> taksācijas periodā, kuru iekļauj ar nodokli apliekamajā bāzē</w:t>
      </w:r>
      <w:r w:rsidR="009869E7">
        <w:rPr>
          <w:sz w:val="28"/>
          <w:szCs w:val="28"/>
        </w:rPr>
        <w:t xml:space="preserve">. Šīs ailes sumu </w:t>
      </w:r>
      <w:r w:rsidR="009869E7" w:rsidRPr="009869E7">
        <w:rPr>
          <w:sz w:val="28"/>
          <w:szCs w:val="28"/>
        </w:rPr>
        <w:t>norāda 5.1.rindā un iekļauj taksācijas perioda ar nodokli apliekamajā bāzē</w:t>
      </w:r>
      <w:r w:rsidR="009869E7">
        <w:rPr>
          <w:sz w:val="28"/>
          <w:szCs w:val="28"/>
        </w:rPr>
        <w:t>.</w:t>
      </w:r>
    </w:p>
    <w:p w:rsidR="00E834F1" w:rsidRDefault="00E834F1" w:rsidP="009869E7">
      <w:pPr>
        <w:jc w:val="both"/>
        <w:rPr>
          <w:b/>
          <w:sz w:val="28"/>
          <w:szCs w:val="28"/>
        </w:rPr>
      </w:pPr>
    </w:p>
    <w:p w:rsidR="00A654E5" w:rsidRDefault="00EB3A65" w:rsidP="009869E7">
      <w:pPr>
        <w:jc w:val="both"/>
        <w:rPr>
          <w:b/>
          <w:sz w:val="28"/>
          <w:szCs w:val="28"/>
        </w:rPr>
      </w:pPr>
      <w:r>
        <w:rPr>
          <w:b/>
          <w:sz w:val="28"/>
          <w:szCs w:val="28"/>
        </w:rPr>
        <w:tab/>
      </w:r>
    </w:p>
    <w:p w:rsidR="00A654E5" w:rsidRDefault="00A654E5" w:rsidP="009869E7">
      <w:pPr>
        <w:jc w:val="both"/>
        <w:rPr>
          <w:b/>
          <w:sz w:val="28"/>
          <w:szCs w:val="28"/>
        </w:rPr>
      </w:pPr>
    </w:p>
    <w:p w:rsidR="00892C1B" w:rsidRDefault="00A654E5" w:rsidP="009869E7">
      <w:pPr>
        <w:jc w:val="both"/>
        <w:rPr>
          <w:b/>
          <w:sz w:val="28"/>
          <w:szCs w:val="28"/>
        </w:rPr>
      </w:pPr>
      <w:r>
        <w:rPr>
          <w:b/>
          <w:sz w:val="28"/>
          <w:szCs w:val="28"/>
        </w:rPr>
        <w:tab/>
      </w:r>
      <w:r w:rsidR="00A40438">
        <w:rPr>
          <w:b/>
          <w:sz w:val="28"/>
          <w:szCs w:val="28"/>
        </w:rPr>
        <w:t>8</w:t>
      </w:r>
      <w:r w:rsidR="00E834F1" w:rsidRPr="00E834F1">
        <w:rPr>
          <w:b/>
          <w:sz w:val="28"/>
          <w:szCs w:val="28"/>
        </w:rPr>
        <w:t>.piemērs.</w:t>
      </w:r>
    </w:p>
    <w:p w:rsidR="00E834F1" w:rsidRPr="00EA0A9E" w:rsidRDefault="00EB3A65" w:rsidP="00EA0A9E">
      <w:pPr>
        <w:jc w:val="both"/>
        <w:rPr>
          <w:sz w:val="28"/>
          <w:szCs w:val="28"/>
        </w:rPr>
      </w:pPr>
      <w:r>
        <w:rPr>
          <w:sz w:val="28"/>
          <w:szCs w:val="28"/>
        </w:rPr>
        <w:tab/>
      </w:r>
      <w:r w:rsidR="00EA0A9E" w:rsidRPr="00EA0A9E">
        <w:rPr>
          <w:sz w:val="28"/>
          <w:szCs w:val="28"/>
        </w:rPr>
        <w:t>Kapitālsabiedrība 2019.gada martā palielināja pamatkapitālu par 2000 no peļņas daļas, kura gūta 2018.gadā. Ja 2020.gad</w:t>
      </w:r>
      <w:r w:rsidR="00EA0A9E">
        <w:rPr>
          <w:sz w:val="28"/>
          <w:szCs w:val="28"/>
        </w:rPr>
        <w:t>a aprīlī</w:t>
      </w:r>
      <w:r w:rsidR="00EA0A9E" w:rsidRPr="00EA0A9E">
        <w:rPr>
          <w:sz w:val="28"/>
          <w:szCs w:val="28"/>
        </w:rPr>
        <w:t xml:space="preserve"> kapitālsabiedrība pieņem lēmumu samazināt pamatkapitālu, tad tai veidojas nodokļa bāzē iekļaujams objekts</w:t>
      </w:r>
      <w:r w:rsidR="00EA0A9E">
        <w:rPr>
          <w:sz w:val="28"/>
          <w:szCs w:val="28"/>
        </w:rPr>
        <w:t xml:space="preserve"> – p</w:t>
      </w:r>
      <w:r w:rsidR="00EA0A9E" w:rsidRPr="00EA0A9E">
        <w:rPr>
          <w:sz w:val="28"/>
          <w:szCs w:val="28"/>
        </w:rPr>
        <w:t>amatkapitāla samazinājuma summa taksācijas periodā</w:t>
      </w:r>
      <w:r w:rsidR="00EA0A9E">
        <w:rPr>
          <w:sz w:val="28"/>
          <w:szCs w:val="28"/>
        </w:rPr>
        <w:t xml:space="preserve">. Tādēļ </w:t>
      </w:r>
      <w:r w:rsidR="00EA0A9E" w:rsidRPr="00EA0A9E">
        <w:rPr>
          <w:sz w:val="28"/>
          <w:szCs w:val="28"/>
        </w:rPr>
        <w:t>taksācijas perioda</w:t>
      </w:r>
      <w:r w:rsidR="00EA0A9E">
        <w:rPr>
          <w:sz w:val="28"/>
          <w:szCs w:val="28"/>
        </w:rPr>
        <w:t xml:space="preserve"> – 2020.gada aprīļa – </w:t>
      </w:r>
      <w:r w:rsidR="00EA0A9E" w:rsidRPr="00EA0A9E">
        <w:rPr>
          <w:sz w:val="28"/>
          <w:szCs w:val="28"/>
        </w:rPr>
        <w:t>ar nodokli apliekamajā bāzē</w:t>
      </w:r>
      <w:r w:rsidR="00EA0A9E">
        <w:rPr>
          <w:sz w:val="28"/>
          <w:szCs w:val="28"/>
        </w:rPr>
        <w:t xml:space="preserve"> iekļauj un ar nodokli apliek 2000, to norādot deklarācijas </w:t>
      </w:r>
      <w:r w:rsidR="00A13717">
        <w:rPr>
          <w:sz w:val="28"/>
          <w:szCs w:val="28"/>
        </w:rPr>
        <w:t xml:space="preserve"> 5.1.rindā un </w:t>
      </w:r>
      <w:r w:rsidR="00EA0A9E">
        <w:rPr>
          <w:sz w:val="28"/>
          <w:szCs w:val="28"/>
        </w:rPr>
        <w:t xml:space="preserve">5.rindas tabulā: </w:t>
      </w:r>
    </w:p>
    <w:tbl>
      <w:tblPr>
        <w:tblStyle w:val="TableGrid"/>
        <w:tblW w:w="6993" w:type="dxa"/>
        <w:tblInd w:w="464" w:type="dxa"/>
        <w:tblLayout w:type="fixed"/>
        <w:tblLook w:val="04A0" w:firstRow="1" w:lastRow="0" w:firstColumn="1" w:lastColumn="0" w:noHBand="0" w:noVBand="1"/>
      </w:tblPr>
      <w:tblGrid>
        <w:gridCol w:w="691"/>
        <w:gridCol w:w="1546"/>
        <w:gridCol w:w="980"/>
        <w:gridCol w:w="1559"/>
        <w:gridCol w:w="2217"/>
      </w:tblGrid>
      <w:tr w:rsidR="00E834F1" w:rsidRPr="00E834F1" w:rsidTr="00EA0A9E">
        <w:trPr>
          <w:trHeight w:val="1525"/>
        </w:trPr>
        <w:tc>
          <w:tcPr>
            <w:tcW w:w="691" w:type="dxa"/>
          </w:tcPr>
          <w:p w:rsidR="00E834F1" w:rsidRPr="00E834F1" w:rsidRDefault="00E834F1" w:rsidP="00E834F1">
            <w:pPr>
              <w:jc w:val="both"/>
              <w:rPr>
                <w:b/>
                <w:bCs/>
                <w:sz w:val="20"/>
                <w:szCs w:val="20"/>
              </w:rPr>
            </w:pPr>
            <w:r w:rsidRPr="00E834F1">
              <w:rPr>
                <w:b/>
                <w:bCs/>
                <w:sz w:val="20"/>
                <w:szCs w:val="20"/>
              </w:rPr>
              <w:t>Nr.</w:t>
            </w:r>
          </w:p>
          <w:p w:rsidR="00E834F1" w:rsidRPr="00E834F1" w:rsidRDefault="00E834F1" w:rsidP="00E834F1">
            <w:pPr>
              <w:jc w:val="both"/>
              <w:rPr>
                <w:b/>
                <w:bCs/>
                <w:sz w:val="20"/>
                <w:szCs w:val="20"/>
              </w:rPr>
            </w:pPr>
            <w:r w:rsidRPr="00E834F1">
              <w:rPr>
                <w:b/>
                <w:bCs/>
                <w:sz w:val="20"/>
                <w:szCs w:val="20"/>
              </w:rPr>
              <w:t>p.k.</w:t>
            </w:r>
          </w:p>
        </w:tc>
        <w:tc>
          <w:tcPr>
            <w:tcW w:w="1546" w:type="dxa"/>
          </w:tcPr>
          <w:p w:rsidR="00E834F1" w:rsidRPr="00E834F1" w:rsidRDefault="00E834F1" w:rsidP="00E834F1">
            <w:pPr>
              <w:jc w:val="both"/>
              <w:rPr>
                <w:b/>
                <w:bCs/>
                <w:sz w:val="20"/>
                <w:szCs w:val="20"/>
              </w:rPr>
            </w:pPr>
            <w:r w:rsidRPr="00E834F1">
              <w:rPr>
                <w:b/>
                <w:bCs/>
                <w:sz w:val="20"/>
                <w:szCs w:val="20"/>
              </w:rPr>
              <w:t>Taksācijas periods, kurā pamatkapitāls palielināts</w:t>
            </w:r>
          </w:p>
        </w:tc>
        <w:tc>
          <w:tcPr>
            <w:tcW w:w="980" w:type="dxa"/>
          </w:tcPr>
          <w:p w:rsidR="00E834F1" w:rsidRPr="00E834F1" w:rsidRDefault="00E834F1" w:rsidP="00E834F1">
            <w:pPr>
              <w:jc w:val="both"/>
              <w:rPr>
                <w:b/>
                <w:bCs/>
                <w:sz w:val="20"/>
                <w:szCs w:val="20"/>
              </w:rPr>
            </w:pPr>
            <w:r w:rsidRPr="00E834F1">
              <w:rPr>
                <w:b/>
                <w:bCs/>
                <w:sz w:val="20"/>
                <w:szCs w:val="20"/>
              </w:rPr>
              <w:t>Pamatkapitāla palielinājuma summa</w:t>
            </w:r>
          </w:p>
          <w:p w:rsidR="00E834F1" w:rsidRPr="00E834F1" w:rsidRDefault="00E834F1" w:rsidP="00E834F1">
            <w:pPr>
              <w:jc w:val="both"/>
              <w:rPr>
                <w:b/>
                <w:bCs/>
                <w:sz w:val="20"/>
                <w:szCs w:val="20"/>
              </w:rPr>
            </w:pPr>
          </w:p>
        </w:tc>
        <w:tc>
          <w:tcPr>
            <w:tcW w:w="1559" w:type="dxa"/>
          </w:tcPr>
          <w:p w:rsidR="00E834F1" w:rsidRPr="00E834F1" w:rsidRDefault="00E834F1" w:rsidP="00E834F1">
            <w:pPr>
              <w:jc w:val="both"/>
              <w:rPr>
                <w:b/>
                <w:bCs/>
                <w:sz w:val="20"/>
                <w:szCs w:val="20"/>
              </w:rPr>
            </w:pPr>
            <w:r w:rsidRPr="00E834F1">
              <w:rPr>
                <w:b/>
                <w:bCs/>
                <w:sz w:val="20"/>
                <w:szCs w:val="20"/>
              </w:rPr>
              <w:t xml:space="preserve">Pamatkapitāla palielinājuma summa no nesadalītās peļņas </w:t>
            </w:r>
          </w:p>
        </w:tc>
        <w:tc>
          <w:tcPr>
            <w:tcW w:w="2217" w:type="dxa"/>
          </w:tcPr>
          <w:p w:rsidR="00E834F1" w:rsidRPr="00E834F1" w:rsidRDefault="00E834F1" w:rsidP="00E834F1">
            <w:pPr>
              <w:jc w:val="both"/>
              <w:rPr>
                <w:b/>
                <w:bCs/>
                <w:sz w:val="20"/>
                <w:szCs w:val="20"/>
              </w:rPr>
            </w:pPr>
            <w:r w:rsidRPr="00E834F1">
              <w:rPr>
                <w:b/>
                <w:bCs/>
                <w:sz w:val="20"/>
                <w:szCs w:val="20"/>
              </w:rPr>
              <w:t>Pamatkapitāla samazinājuma summa taksācijas periodā, kuru iekļauj ar nodokli apliekamajā bāzē *</w:t>
            </w:r>
          </w:p>
          <w:p w:rsidR="00E834F1" w:rsidRPr="00E834F1" w:rsidRDefault="00E834F1" w:rsidP="00E834F1">
            <w:pPr>
              <w:jc w:val="both"/>
              <w:rPr>
                <w:b/>
                <w:bCs/>
                <w:sz w:val="20"/>
                <w:szCs w:val="20"/>
              </w:rPr>
            </w:pPr>
          </w:p>
          <w:p w:rsidR="00E834F1" w:rsidRPr="00E834F1" w:rsidRDefault="00E834F1" w:rsidP="00E834F1">
            <w:pPr>
              <w:jc w:val="both"/>
              <w:rPr>
                <w:b/>
                <w:bCs/>
                <w:sz w:val="20"/>
                <w:szCs w:val="20"/>
              </w:rPr>
            </w:pPr>
          </w:p>
        </w:tc>
      </w:tr>
      <w:tr w:rsidR="00E834F1" w:rsidRPr="00E834F1" w:rsidTr="00EA0A9E">
        <w:trPr>
          <w:trHeight w:val="165"/>
        </w:trPr>
        <w:tc>
          <w:tcPr>
            <w:tcW w:w="691" w:type="dxa"/>
          </w:tcPr>
          <w:p w:rsidR="00E834F1" w:rsidRPr="00E834F1" w:rsidRDefault="00E834F1" w:rsidP="00E834F1">
            <w:pPr>
              <w:jc w:val="both"/>
              <w:rPr>
                <w:bCs/>
                <w:sz w:val="20"/>
                <w:szCs w:val="20"/>
              </w:rPr>
            </w:pPr>
            <w:r w:rsidRPr="00E834F1">
              <w:rPr>
                <w:bCs/>
                <w:sz w:val="20"/>
                <w:szCs w:val="20"/>
              </w:rPr>
              <w:t>1</w:t>
            </w:r>
          </w:p>
        </w:tc>
        <w:tc>
          <w:tcPr>
            <w:tcW w:w="1546" w:type="dxa"/>
          </w:tcPr>
          <w:p w:rsidR="00E834F1" w:rsidRPr="00E834F1" w:rsidRDefault="00E834F1" w:rsidP="00E834F1">
            <w:pPr>
              <w:jc w:val="both"/>
              <w:rPr>
                <w:bCs/>
                <w:sz w:val="20"/>
                <w:szCs w:val="20"/>
              </w:rPr>
            </w:pPr>
            <w:r w:rsidRPr="00E834F1">
              <w:rPr>
                <w:bCs/>
                <w:sz w:val="20"/>
                <w:szCs w:val="20"/>
              </w:rPr>
              <w:t>2</w:t>
            </w:r>
          </w:p>
        </w:tc>
        <w:tc>
          <w:tcPr>
            <w:tcW w:w="980" w:type="dxa"/>
          </w:tcPr>
          <w:p w:rsidR="00E834F1" w:rsidRPr="00E834F1" w:rsidRDefault="00E834F1" w:rsidP="00E834F1">
            <w:pPr>
              <w:jc w:val="both"/>
              <w:rPr>
                <w:bCs/>
                <w:sz w:val="20"/>
                <w:szCs w:val="20"/>
              </w:rPr>
            </w:pPr>
            <w:r w:rsidRPr="00E834F1">
              <w:rPr>
                <w:bCs/>
                <w:sz w:val="20"/>
                <w:szCs w:val="20"/>
              </w:rPr>
              <w:t>3</w:t>
            </w:r>
          </w:p>
        </w:tc>
        <w:tc>
          <w:tcPr>
            <w:tcW w:w="1559" w:type="dxa"/>
          </w:tcPr>
          <w:p w:rsidR="00E834F1" w:rsidRPr="00E834F1" w:rsidRDefault="00E834F1" w:rsidP="00E834F1">
            <w:pPr>
              <w:jc w:val="both"/>
              <w:rPr>
                <w:bCs/>
                <w:sz w:val="20"/>
                <w:szCs w:val="20"/>
              </w:rPr>
            </w:pPr>
            <w:r w:rsidRPr="00E834F1">
              <w:rPr>
                <w:bCs/>
                <w:sz w:val="20"/>
                <w:szCs w:val="20"/>
              </w:rPr>
              <w:t>4</w:t>
            </w:r>
          </w:p>
        </w:tc>
        <w:tc>
          <w:tcPr>
            <w:tcW w:w="2217" w:type="dxa"/>
          </w:tcPr>
          <w:p w:rsidR="00E834F1" w:rsidRPr="00E834F1" w:rsidRDefault="00E834F1" w:rsidP="00E834F1">
            <w:pPr>
              <w:jc w:val="both"/>
              <w:rPr>
                <w:bCs/>
                <w:sz w:val="20"/>
                <w:szCs w:val="20"/>
              </w:rPr>
            </w:pPr>
            <w:r w:rsidRPr="00E834F1">
              <w:rPr>
                <w:bCs/>
                <w:sz w:val="20"/>
                <w:szCs w:val="20"/>
              </w:rPr>
              <w:t>5</w:t>
            </w:r>
          </w:p>
        </w:tc>
      </w:tr>
      <w:tr w:rsidR="00E834F1" w:rsidRPr="00E834F1" w:rsidTr="00EA0A9E">
        <w:trPr>
          <w:trHeight w:val="174"/>
        </w:trPr>
        <w:tc>
          <w:tcPr>
            <w:tcW w:w="691" w:type="dxa"/>
          </w:tcPr>
          <w:p w:rsidR="00E834F1" w:rsidRPr="00E834F1" w:rsidRDefault="00E834F1" w:rsidP="00E834F1">
            <w:pPr>
              <w:jc w:val="both"/>
              <w:rPr>
                <w:bCs/>
                <w:i/>
                <w:sz w:val="20"/>
                <w:szCs w:val="20"/>
              </w:rPr>
            </w:pPr>
            <w:r w:rsidRPr="00E834F1">
              <w:rPr>
                <w:bCs/>
                <w:i/>
                <w:sz w:val="20"/>
                <w:szCs w:val="20"/>
              </w:rPr>
              <w:t>1.</w:t>
            </w:r>
          </w:p>
        </w:tc>
        <w:tc>
          <w:tcPr>
            <w:tcW w:w="1546" w:type="dxa"/>
          </w:tcPr>
          <w:p w:rsidR="00E834F1" w:rsidRPr="00E834F1" w:rsidRDefault="00E834F1" w:rsidP="00E834F1">
            <w:pPr>
              <w:jc w:val="both"/>
              <w:rPr>
                <w:bCs/>
                <w:i/>
                <w:sz w:val="20"/>
                <w:szCs w:val="20"/>
              </w:rPr>
            </w:pPr>
            <w:r w:rsidRPr="00E834F1">
              <w:rPr>
                <w:bCs/>
                <w:i/>
                <w:sz w:val="20"/>
                <w:szCs w:val="20"/>
              </w:rPr>
              <w:t>2019.</w:t>
            </w:r>
            <w:r w:rsidR="00EA0A9E">
              <w:rPr>
                <w:bCs/>
                <w:i/>
                <w:sz w:val="20"/>
                <w:szCs w:val="20"/>
              </w:rPr>
              <w:t xml:space="preserve"> </w:t>
            </w:r>
          </w:p>
        </w:tc>
        <w:tc>
          <w:tcPr>
            <w:tcW w:w="980" w:type="dxa"/>
          </w:tcPr>
          <w:p w:rsidR="00E834F1" w:rsidRPr="00E834F1" w:rsidRDefault="00E834F1" w:rsidP="00E834F1">
            <w:pPr>
              <w:jc w:val="both"/>
              <w:rPr>
                <w:bCs/>
                <w:i/>
                <w:sz w:val="20"/>
                <w:szCs w:val="20"/>
              </w:rPr>
            </w:pPr>
            <w:r w:rsidRPr="00E834F1">
              <w:rPr>
                <w:bCs/>
                <w:i/>
                <w:sz w:val="20"/>
                <w:szCs w:val="20"/>
              </w:rPr>
              <w:t>2000</w:t>
            </w:r>
          </w:p>
        </w:tc>
        <w:tc>
          <w:tcPr>
            <w:tcW w:w="1559" w:type="dxa"/>
          </w:tcPr>
          <w:p w:rsidR="00E834F1" w:rsidRPr="00E834F1" w:rsidRDefault="00E834F1" w:rsidP="00E834F1">
            <w:pPr>
              <w:jc w:val="both"/>
              <w:rPr>
                <w:bCs/>
                <w:i/>
                <w:sz w:val="20"/>
                <w:szCs w:val="20"/>
              </w:rPr>
            </w:pPr>
            <w:r w:rsidRPr="00E834F1">
              <w:rPr>
                <w:bCs/>
                <w:i/>
                <w:sz w:val="20"/>
                <w:szCs w:val="20"/>
              </w:rPr>
              <w:t>2000</w:t>
            </w:r>
          </w:p>
        </w:tc>
        <w:tc>
          <w:tcPr>
            <w:tcW w:w="2217" w:type="dxa"/>
          </w:tcPr>
          <w:p w:rsidR="00E834F1" w:rsidRPr="00E834F1" w:rsidRDefault="00E834F1" w:rsidP="00E834F1">
            <w:pPr>
              <w:jc w:val="both"/>
              <w:rPr>
                <w:bCs/>
                <w:i/>
                <w:sz w:val="20"/>
                <w:szCs w:val="20"/>
              </w:rPr>
            </w:pPr>
            <w:r w:rsidRPr="00E834F1">
              <w:rPr>
                <w:bCs/>
                <w:i/>
                <w:sz w:val="20"/>
                <w:szCs w:val="20"/>
              </w:rPr>
              <w:t>2000</w:t>
            </w:r>
            <w:r w:rsidR="00A13717" w:rsidRPr="00A13717">
              <w:rPr>
                <w:bCs/>
                <w:i/>
                <w:sz w:val="20"/>
                <w:szCs w:val="20"/>
              </w:rPr>
              <w:t>*</w:t>
            </w:r>
          </w:p>
        </w:tc>
      </w:tr>
      <w:tr w:rsidR="00E834F1" w:rsidRPr="00E834F1" w:rsidTr="00EA0A9E">
        <w:trPr>
          <w:trHeight w:val="174"/>
        </w:trPr>
        <w:tc>
          <w:tcPr>
            <w:tcW w:w="691" w:type="dxa"/>
          </w:tcPr>
          <w:p w:rsidR="00E834F1" w:rsidRPr="00E834F1" w:rsidRDefault="00E834F1" w:rsidP="00E834F1">
            <w:pPr>
              <w:jc w:val="both"/>
              <w:rPr>
                <w:bCs/>
                <w:i/>
                <w:sz w:val="20"/>
                <w:szCs w:val="20"/>
              </w:rPr>
            </w:pPr>
          </w:p>
        </w:tc>
        <w:tc>
          <w:tcPr>
            <w:tcW w:w="1546" w:type="dxa"/>
          </w:tcPr>
          <w:p w:rsidR="00E834F1" w:rsidRPr="00E834F1" w:rsidRDefault="00E834F1" w:rsidP="00E834F1">
            <w:pPr>
              <w:jc w:val="both"/>
              <w:rPr>
                <w:bCs/>
                <w:i/>
                <w:sz w:val="20"/>
                <w:szCs w:val="20"/>
              </w:rPr>
            </w:pPr>
          </w:p>
        </w:tc>
        <w:tc>
          <w:tcPr>
            <w:tcW w:w="980" w:type="dxa"/>
          </w:tcPr>
          <w:p w:rsidR="00E834F1" w:rsidRPr="00E834F1" w:rsidRDefault="00E834F1" w:rsidP="00E834F1">
            <w:pPr>
              <w:jc w:val="both"/>
              <w:rPr>
                <w:bCs/>
                <w:i/>
                <w:sz w:val="20"/>
                <w:szCs w:val="20"/>
              </w:rPr>
            </w:pPr>
          </w:p>
        </w:tc>
        <w:tc>
          <w:tcPr>
            <w:tcW w:w="1559" w:type="dxa"/>
          </w:tcPr>
          <w:p w:rsidR="00E834F1" w:rsidRPr="00E834F1" w:rsidRDefault="00E834F1" w:rsidP="00E834F1">
            <w:pPr>
              <w:jc w:val="both"/>
              <w:rPr>
                <w:bCs/>
                <w:i/>
                <w:sz w:val="20"/>
                <w:szCs w:val="20"/>
              </w:rPr>
            </w:pPr>
          </w:p>
        </w:tc>
        <w:tc>
          <w:tcPr>
            <w:tcW w:w="2217" w:type="dxa"/>
          </w:tcPr>
          <w:p w:rsidR="00E834F1" w:rsidRPr="00E834F1" w:rsidRDefault="00E834F1" w:rsidP="00E834F1">
            <w:pPr>
              <w:jc w:val="both"/>
              <w:rPr>
                <w:bCs/>
                <w:i/>
                <w:sz w:val="20"/>
                <w:szCs w:val="20"/>
              </w:rPr>
            </w:pPr>
          </w:p>
        </w:tc>
      </w:tr>
      <w:tr w:rsidR="00E834F1" w:rsidRPr="00E834F1" w:rsidTr="00EA0A9E">
        <w:trPr>
          <w:trHeight w:val="184"/>
        </w:trPr>
        <w:tc>
          <w:tcPr>
            <w:tcW w:w="691" w:type="dxa"/>
          </w:tcPr>
          <w:p w:rsidR="00E834F1" w:rsidRPr="00E834F1" w:rsidRDefault="00E834F1" w:rsidP="00E834F1">
            <w:pPr>
              <w:jc w:val="both"/>
              <w:rPr>
                <w:b/>
                <w:bCs/>
                <w:sz w:val="20"/>
                <w:szCs w:val="20"/>
              </w:rPr>
            </w:pPr>
          </w:p>
        </w:tc>
        <w:tc>
          <w:tcPr>
            <w:tcW w:w="1546" w:type="dxa"/>
          </w:tcPr>
          <w:p w:rsidR="00E834F1" w:rsidRPr="00E834F1" w:rsidRDefault="00E834F1" w:rsidP="00E834F1">
            <w:pPr>
              <w:jc w:val="both"/>
              <w:rPr>
                <w:b/>
                <w:bCs/>
                <w:sz w:val="20"/>
                <w:szCs w:val="20"/>
              </w:rPr>
            </w:pPr>
          </w:p>
        </w:tc>
        <w:tc>
          <w:tcPr>
            <w:tcW w:w="980" w:type="dxa"/>
          </w:tcPr>
          <w:p w:rsidR="00E834F1" w:rsidRPr="00E834F1" w:rsidRDefault="00E834F1" w:rsidP="00E834F1">
            <w:pPr>
              <w:jc w:val="both"/>
              <w:rPr>
                <w:b/>
                <w:bCs/>
                <w:sz w:val="20"/>
                <w:szCs w:val="20"/>
              </w:rPr>
            </w:pPr>
          </w:p>
        </w:tc>
        <w:tc>
          <w:tcPr>
            <w:tcW w:w="1559" w:type="dxa"/>
          </w:tcPr>
          <w:p w:rsidR="00E834F1" w:rsidRPr="00E834F1" w:rsidRDefault="00E834F1" w:rsidP="00E834F1">
            <w:pPr>
              <w:jc w:val="both"/>
              <w:rPr>
                <w:b/>
                <w:bCs/>
                <w:sz w:val="20"/>
                <w:szCs w:val="20"/>
              </w:rPr>
            </w:pPr>
          </w:p>
        </w:tc>
        <w:tc>
          <w:tcPr>
            <w:tcW w:w="2217" w:type="dxa"/>
          </w:tcPr>
          <w:p w:rsidR="00E834F1" w:rsidRPr="00E834F1" w:rsidRDefault="00E834F1" w:rsidP="00E834F1">
            <w:pPr>
              <w:jc w:val="both"/>
              <w:rPr>
                <w:b/>
                <w:bCs/>
                <w:sz w:val="20"/>
                <w:szCs w:val="20"/>
              </w:rPr>
            </w:pPr>
          </w:p>
        </w:tc>
      </w:tr>
    </w:tbl>
    <w:p w:rsidR="00E834F1" w:rsidRPr="00A13717" w:rsidRDefault="00A13717" w:rsidP="009869E7">
      <w:pPr>
        <w:jc w:val="both"/>
        <w:rPr>
          <w:sz w:val="20"/>
          <w:szCs w:val="20"/>
        </w:rPr>
      </w:pPr>
      <w:r w:rsidRPr="00A13717">
        <w:rPr>
          <w:sz w:val="28"/>
          <w:szCs w:val="28"/>
        </w:rPr>
        <w:t xml:space="preserve">* </w:t>
      </w:r>
      <w:r w:rsidRPr="00A13717">
        <w:rPr>
          <w:sz w:val="20"/>
          <w:szCs w:val="20"/>
        </w:rPr>
        <w:t>Summu norāda 5.1.rindā un iekļauj taksācijas perioda ar nodokli apliekamajā bāzē</w:t>
      </w:r>
    </w:p>
    <w:p w:rsidR="00A13717" w:rsidRDefault="00A13717" w:rsidP="009869E7">
      <w:pPr>
        <w:jc w:val="both"/>
        <w:rPr>
          <w:sz w:val="28"/>
          <w:szCs w:val="28"/>
        </w:rPr>
      </w:pPr>
    </w:p>
    <w:p w:rsidR="00892C1B" w:rsidRPr="00892C1B" w:rsidRDefault="00892C1B" w:rsidP="00892C1B">
      <w:pPr>
        <w:pStyle w:val="Heading2"/>
        <w:rPr>
          <w:rFonts w:ascii="Times New Roman" w:hAnsi="Times New Roman" w:cs="Times New Roman"/>
          <w:b/>
          <w:color w:val="auto"/>
          <w:sz w:val="28"/>
          <w:szCs w:val="28"/>
        </w:rPr>
      </w:pPr>
      <w:bookmarkStart w:id="12" w:name="_Toc513795835"/>
      <w:r w:rsidRPr="00892C1B">
        <w:rPr>
          <w:rFonts w:ascii="Times New Roman" w:hAnsi="Times New Roman" w:cs="Times New Roman"/>
          <w:b/>
          <w:color w:val="auto"/>
          <w:sz w:val="28"/>
          <w:szCs w:val="28"/>
        </w:rPr>
        <w:t>2.9. Deklarācijas 6.rinda</w:t>
      </w:r>
      <w:bookmarkEnd w:id="12"/>
    </w:p>
    <w:p w:rsidR="00892C1B" w:rsidRDefault="00892C1B" w:rsidP="009869E7">
      <w:pPr>
        <w:jc w:val="both"/>
        <w:rPr>
          <w:sz w:val="28"/>
          <w:szCs w:val="28"/>
        </w:rPr>
      </w:pPr>
    </w:p>
    <w:p w:rsidR="00CC2AF4" w:rsidRDefault="00EB3A65" w:rsidP="00D5750F">
      <w:pPr>
        <w:jc w:val="both"/>
        <w:rPr>
          <w:sz w:val="28"/>
          <w:szCs w:val="28"/>
        </w:rPr>
      </w:pPr>
      <w:r>
        <w:rPr>
          <w:sz w:val="28"/>
          <w:szCs w:val="28"/>
        </w:rPr>
        <w:tab/>
      </w:r>
      <w:r w:rsidR="00B16179">
        <w:rPr>
          <w:sz w:val="28"/>
          <w:szCs w:val="28"/>
        </w:rPr>
        <w:t>16</w:t>
      </w:r>
      <w:r w:rsidR="00D5750F" w:rsidRPr="00D5750F">
        <w:rPr>
          <w:sz w:val="28"/>
          <w:szCs w:val="28"/>
        </w:rPr>
        <w:t xml:space="preserve">. Deklarācijas </w:t>
      </w:r>
      <w:r w:rsidR="00D5750F">
        <w:rPr>
          <w:sz w:val="28"/>
          <w:szCs w:val="28"/>
        </w:rPr>
        <w:t>6</w:t>
      </w:r>
      <w:r w:rsidR="00D5750F" w:rsidRPr="00D5750F">
        <w:rPr>
          <w:sz w:val="28"/>
          <w:szCs w:val="28"/>
        </w:rPr>
        <w:t>.rindā norāda</w:t>
      </w:r>
      <w:r w:rsidR="00D5750F">
        <w:rPr>
          <w:sz w:val="28"/>
          <w:szCs w:val="28"/>
        </w:rPr>
        <w:t xml:space="preserve"> nosacīti sadalīto peļņu taksācijas periodā </w:t>
      </w:r>
      <w:r w:rsidR="00D5750F" w:rsidRPr="00D5750F">
        <w:rPr>
          <w:sz w:val="28"/>
          <w:szCs w:val="28"/>
        </w:rPr>
        <w:t>(4.panta 2.d.2.p.), tai skaitā:</w:t>
      </w:r>
    </w:p>
    <w:p w:rsidR="00D5750F" w:rsidRDefault="00D5750F" w:rsidP="00D5750F">
      <w:pPr>
        <w:jc w:val="both"/>
        <w:rPr>
          <w:sz w:val="28"/>
          <w:szCs w:val="28"/>
        </w:rPr>
      </w:pPr>
      <w:r>
        <w:rPr>
          <w:sz w:val="28"/>
          <w:szCs w:val="28"/>
        </w:rPr>
        <w:t>1) 6.1.rindā norāda ar saimniecisko darbību nesaistītos izdevumus (</w:t>
      </w:r>
      <w:r w:rsidR="00C35E53" w:rsidRPr="00C35E53">
        <w:rPr>
          <w:sz w:val="28"/>
          <w:szCs w:val="28"/>
        </w:rPr>
        <w:t xml:space="preserve">(8.pants; 4.panta </w:t>
      </w:r>
      <w:r w:rsidR="00A02C17">
        <w:rPr>
          <w:sz w:val="28"/>
          <w:szCs w:val="28"/>
        </w:rPr>
        <w:t xml:space="preserve">otrās </w:t>
      </w:r>
      <w:r w:rsidR="00C35E53" w:rsidRPr="00C35E53">
        <w:rPr>
          <w:sz w:val="28"/>
          <w:szCs w:val="28"/>
        </w:rPr>
        <w:t>d</w:t>
      </w:r>
      <w:r w:rsidR="00C35E53">
        <w:rPr>
          <w:sz w:val="28"/>
          <w:szCs w:val="28"/>
        </w:rPr>
        <w:t xml:space="preserve">aļas </w:t>
      </w:r>
      <w:r w:rsidR="00C35E53" w:rsidRPr="00C35E53">
        <w:rPr>
          <w:sz w:val="28"/>
          <w:szCs w:val="28"/>
        </w:rPr>
        <w:t>2.p</w:t>
      </w:r>
      <w:r w:rsidR="00C35E53">
        <w:rPr>
          <w:sz w:val="28"/>
          <w:szCs w:val="28"/>
        </w:rPr>
        <w:t xml:space="preserve">unkta </w:t>
      </w:r>
      <w:r w:rsidR="00C35E53" w:rsidRPr="00C35E53">
        <w:rPr>
          <w:sz w:val="28"/>
          <w:szCs w:val="28"/>
        </w:rPr>
        <w:t>a)ap</w:t>
      </w:r>
      <w:r w:rsidR="00C35E53">
        <w:rPr>
          <w:sz w:val="28"/>
          <w:szCs w:val="28"/>
        </w:rPr>
        <w:t>akšpunkts</w:t>
      </w:r>
      <w:r w:rsidR="00C35E53" w:rsidRPr="00C35E53">
        <w:rPr>
          <w:sz w:val="28"/>
          <w:szCs w:val="28"/>
        </w:rPr>
        <w:t>)</w:t>
      </w:r>
      <w:r w:rsidR="00C35E53">
        <w:rPr>
          <w:sz w:val="28"/>
          <w:szCs w:val="28"/>
        </w:rPr>
        <w:t>.</w:t>
      </w:r>
    </w:p>
    <w:p w:rsidR="00E241A7" w:rsidRDefault="00E241A7" w:rsidP="00E241A7">
      <w:pPr>
        <w:ind w:left="450"/>
        <w:jc w:val="both"/>
        <w:rPr>
          <w:sz w:val="28"/>
          <w:szCs w:val="28"/>
        </w:rPr>
      </w:pPr>
    </w:p>
    <w:p w:rsidR="00C35E53" w:rsidRPr="00E241A7" w:rsidRDefault="00EB3A65" w:rsidP="00E241A7">
      <w:pPr>
        <w:jc w:val="both"/>
        <w:rPr>
          <w:b/>
          <w:sz w:val="28"/>
          <w:szCs w:val="28"/>
        </w:rPr>
      </w:pPr>
      <w:r>
        <w:rPr>
          <w:b/>
          <w:sz w:val="28"/>
          <w:szCs w:val="28"/>
        </w:rPr>
        <w:tab/>
      </w:r>
      <w:r w:rsidR="00A40438">
        <w:rPr>
          <w:b/>
          <w:sz w:val="28"/>
          <w:szCs w:val="28"/>
        </w:rPr>
        <w:t>9</w:t>
      </w:r>
      <w:r w:rsidR="00E241A7" w:rsidRPr="00E241A7">
        <w:rPr>
          <w:b/>
          <w:sz w:val="28"/>
          <w:szCs w:val="28"/>
        </w:rPr>
        <w:t>.</w:t>
      </w:r>
      <w:r w:rsidR="004A1CF9">
        <w:rPr>
          <w:b/>
          <w:sz w:val="28"/>
          <w:szCs w:val="28"/>
        </w:rPr>
        <w:t xml:space="preserve"> </w:t>
      </w:r>
      <w:r w:rsidR="00E241A7" w:rsidRPr="00E241A7">
        <w:rPr>
          <w:b/>
          <w:sz w:val="28"/>
          <w:szCs w:val="28"/>
        </w:rPr>
        <w:t>p</w:t>
      </w:r>
      <w:r w:rsidR="00C35E53" w:rsidRPr="00E241A7">
        <w:rPr>
          <w:b/>
          <w:sz w:val="28"/>
          <w:szCs w:val="28"/>
        </w:rPr>
        <w:t>iemērs.</w:t>
      </w:r>
    </w:p>
    <w:p w:rsidR="00C35E53" w:rsidRDefault="00EB3A65" w:rsidP="00D5750F">
      <w:pPr>
        <w:jc w:val="both"/>
        <w:rPr>
          <w:sz w:val="28"/>
          <w:szCs w:val="28"/>
        </w:rPr>
      </w:pPr>
      <w:r>
        <w:rPr>
          <w:sz w:val="28"/>
          <w:szCs w:val="28"/>
        </w:rPr>
        <w:tab/>
      </w:r>
      <w:r w:rsidR="00C35E53">
        <w:rPr>
          <w:sz w:val="28"/>
          <w:szCs w:val="28"/>
        </w:rPr>
        <w:t>Komercsabiedrība, kuras saimnieciskā darbība ir nekustamo īpašumu attīstīšana un tirdzniecība, 2018.gada septembrī iegādājas par 100 000 EUR aktīvu (buru laivu), kas tiks izmantots ar saimniecisko darbību nesaistītiem mērķiem</w:t>
      </w:r>
      <w:r w:rsidR="004A1CF9">
        <w:rPr>
          <w:sz w:val="28"/>
          <w:szCs w:val="28"/>
        </w:rPr>
        <w:t xml:space="preserve"> (dalībai sacensībās)</w:t>
      </w:r>
      <w:r w:rsidR="00C35E53">
        <w:rPr>
          <w:sz w:val="28"/>
          <w:szCs w:val="28"/>
        </w:rPr>
        <w:t xml:space="preserve">. </w:t>
      </w:r>
      <w:r w:rsidR="00A94226">
        <w:rPr>
          <w:sz w:val="28"/>
          <w:szCs w:val="28"/>
        </w:rPr>
        <w:t>2018.gada septembrī komercsabiedrība samaksā avansā 25</w:t>
      </w:r>
      <w:r w:rsidR="00A654E5">
        <w:rPr>
          <w:sz w:val="28"/>
          <w:szCs w:val="28"/>
        </w:rPr>
        <w:t> </w:t>
      </w:r>
      <w:r w:rsidR="00A94226">
        <w:rPr>
          <w:sz w:val="28"/>
          <w:szCs w:val="28"/>
        </w:rPr>
        <w:t>000</w:t>
      </w:r>
      <w:r w:rsidR="00A654E5">
        <w:rPr>
          <w:sz w:val="28"/>
          <w:szCs w:val="28"/>
        </w:rPr>
        <w:t xml:space="preserve"> EUR</w:t>
      </w:r>
      <w:r w:rsidR="00A94226">
        <w:rPr>
          <w:sz w:val="28"/>
          <w:szCs w:val="28"/>
        </w:rPr>
        <w:t>, bet r</w:t>
      </w:r>
      <w:r w:rsidR="00C35E53">
        <w:rPr>
          <w:sz w:val="28"/>
          <w:szCs w:val="28"/>
        </w:rPr>
        <w:t>ēķinu par šī aktīva iegādi k</w:t>
      </w:r>
      <w:r w:rsidR="00C35E53" w:rsidRPr="00C35E53">
        <w:rPr>
          <w:sz w:val="28"/>
          <w:szCs w:val="28"/>
        </w:rPr>
        <w:t xml:space="preserve">omercsabiedrība </w:t>
      </w:r>
      <w:r w:rsidR="00C35E53">
        <w:rPr>
          <w:sz w:val="28"/>
          <w:szCs w:val="28"/>
        </w:rPr>
        <w:t>saņem un apmaksā oktobrī</w:t>
      </w:r>
      <w:r w:rsidR="004A1CF9">
        <w:rPr>
          <w:sz w:val="28"/>
          <w:szCs w:val="28"/>
        </w:rPr>
        <w:t>. Tātad minēto izdevumu</w:t>
      </w:r>
      <w:r w:rsidR="00A654E5">
        <w:rPr>
          <w:sz w:val="28"/>
          <w:szCs w:val="28"/>
        </w:rPr>
        <w:t xml:space="preserve"> (100 000 EUR)</w:t>
      </w:r>
      <w:r w:rsidR="004A1CF9">
        <w:rPr>
          <w:sz w:val="28"/>
          <w:szCs w:val="28"/>
        </w:rPr>
        <w:t>, kas nav saistīts ar saimniecisko darbību, iekļauj tā mēneša (oktobra) deklarācijā, kurā komercsabiedrība saņēmusi rēķinu.</w:t>
      </w:r>
    </w:p>
    <w:p w:rsidR="00C35E53" w:rsidRDefault="00EB3A65" w:rsidP="00D5750F">
      <w:pPr>
        <w:jc w:val="both"/>
        <w:rPr>
          <w:sz w:val="28"/>
          <w:szCs w:val="28"/>
        </w:rPr>
      </w:pPr>
      <w:r>
        <w:rPr>
          <w:sz w:val="28"/>
          <w:szCs w:val="28"/>
        </w:rPr>
        <w:tab/>
      </w:r>
      <w:r w:rsidR="00C35E53">
        <w:rPr>
          <w:sz w:val="28"/>
          <w:szCs w:val="28"/>
        </w:rPr>
        <w:t xml:space="preserve">Komercsabiedrība uzņēmumu ienākuma nodokļa deklarācijā </w:t>
      </w:r>
      <w:r w:rsidR="004A1CF9">
        <w:rPr>
          <w:sz w:val="28"/>
          <w:szCs w:val="28"/>
        </w:rPr>
        <w:t xml:space="preserve">par </w:t>
      </w:r>
      <w:r w:rsidR="004A1CF9" w:rsidRPr="00C35E53">
        <w:rPr>
          <w:sz w:val="28"/>
          <w:szCs w:val="28"/>
        </w:rPr>
        <w:t xml:space="preserve">2018.gada </w:t>
      </w:r>
      <w:r w:rsidR="004A1CF9">
        <w:rPr>
          <w:sz w:val="28"/>
          <w:szCs w:val="28"/>
        </w:rPr>
        <w:t>oktobri</w:t>
      </w:r>
      <w:r w:rsidR="004A1CF9" w:rsidRPr="00C35E53">
        <w:rPr>
          <w:sz w:val="28"/>
          <w:szCs w:val="28"/>
        </w:rPr>
        <w:t xml:space="preserve"> </w:t>
      </w:r>
      <w:r w:rsidR="00C35E53">
        <w:rPr>
          <w:sz w:val="28"/>
          <w:szCs w:val="28"/>
        </w:rPr>
        <w:t xml:space="preserve">norāda minētā aktīva iegādes vērtību, t.i., deklarācijas 6.1.rindā norāda 100 000 EUR (likuma 8.panta </w:t>
      </w:r>
      <w:r w:rsidR="00A02C17">
        <w:rPr>
          <w:sz w:val="28"/>
          <w:szCs w:val="28"/>
        </w:rPr>
        <w:t xml:space="preserve">otrās </w:t>
      </w:r>
      <w:r w:rsidR="00C35E53">
        <w:rPr>
          <w:sz w:val="28"/>
          <w:szCs w:val="28"/>
        </w:rPr>
        <w:t>daļas 5.punkts).</w:t>
      </w:r>
    </w:p>
    <w:p w:rsidR="00E241A7" w:rsidRDefault="00E241A7" w:rsidP="00D5750F">
      <w:pPr>
        <w:jc w:val="both"/>
        <w:rPr>
          <w:sz w:val="28"/>
          <w:szCs w:val="28"/>
        </w:rPr>
      </w:pPr>
    </w:p>
    <w:p w:rsidR="00E241A7" w:rsidRDefault="00EB3A65" w:rsidP="00D5750F">
      <w:pPr>
        <w:jc w:val="both"/>
        <w:rPr>
          <w:b/>
          <w:sz w:val="28"/>
          <w:szCs w:val="28"/>
        </w:rPr>
      </w:pPr>
      <w:r>
        <w:rPr>
          <w:b/>
          <w:sz w:val="28"/>
          <w:szCs w:val="28"/>
        </w:rPr>
        <w:tab/>
      </w:r>
      <w:r w:rsidR="00A40438">
        <w:rPr>
          <w:b/>
          <w:sz w:val="28"/>
          <w:szCs w:val="28"/>
        </w:rPr>
        <w:t>10</w:t>
      </w:r>
      <w:r w:rsidR="00E241A7" w:rsidRPr="00E241A7">
        <w:rPr>
          <w:b/>
          <w:sz w:val="28"/>
          <w:szCs w:val="28"/>
        </w:rPr>
        <w:t>.piemērs.</w:t>
      </w:r>
    </w:p>
    <w:p w:rsidR="001340C5" w:rsidRDefault="00EB3A65" w:rsidP="00A32288">
      <w:pPr>
        <w:jc w:val="both"/>
        <w:rPr>
          <w:sz w:val="28"/>
          <w:szCs w:val="28"/>
        </w:rPr>
      </w:pPr>
      <w:r>
        <w:rPr>
          <w:sz w:val="28"/>
          <w:szCs w:val="28"/>
        </w:rPr>
        <w:tab/>
      </w:r>
      <w:r w:rsidR="00A32288" w:rsidRPr="00A32288">
        <w:rPr>
          <w:sz w:val="28"/>
          <w:szCs w:val="28"/>
        </w:rPr>
        <w:t>Komercsabiedrība</w:t>
      </w:r>
      <w:r w:rsidR="001340C5">
        <w:rPr>
          <w:sz w:val="28"/>
          <w:szCs w:val="28"/>
        </w:rPr>
        <w:t xml:space="preserve">, kuras pārskata gads sakrīt ar kalendāro gadu, </w:t>
      </w:r>
      <w:r w:rsidR="00A32288">
        <w:rPr>
          <w:sz w:val="28"/>
          <w:szCs w:val="28"/>
        </w:rPr>
        <w:t xml:space="preserve"> </w:t>
      </w:r>
      <w:r w:rsidR="00A32288" w:rsidRPr="00A32288">
        <w:rPr>
          <w:sz w:val="28"/>
          <w:szCs w:val="28"/>
        </w:rPr>
        <w:t xml:space="preserve">2018.gada </w:t>
      </w:r>
      <w:r w:rsidR="00A32288">
        <w:rPr>
          <w:sz w:val="28"/>
          <w:szCs w:val="28"/>
        </w:rPr>
        <w:t>decembrī</w:t>
      </w:r>
      <w:r w:rsidR="00A32288" w:rsidRPr="00A32288">
        <w:rPr>
          <w:sz w:val="28"/>
          <w:szCs w:val="28"/>
        </w:rPr>
        <w:t xml:space="preserve"> </w:t>
      </w:r>
      <w:r w:rsidR="00B45667">
        <w:rPr>
          <w:sz w:val="28"/>
          <w:szCs w:val="28"/>
        </w:rPr>
        <w:t>saņem</w:t>
      </w:r>
      <w:r w:rsidR="00A32288" w:rsidRPr="00A32288">
        <w:rPr>
          <w:sz w:val="28"/>
          <w:szCs w:val="28"/>
        </w:rPr>
        <w:t xml:space="preserve"> </w:t>
      </w:r>
      <w:r w:rsidR="00A32288">
        <w:rPr>
          <w:sz w:val="28"/>
          <w:szCs w:val="28"/>
        </w:rPr>
        <w:t xml:space="preserve">pakalpojumu </w:t>
      </w:r>
      <w:r w:rsidR="00A32288" w:rsidRPr="00A32288">
        <w:rPr>
          <w:sz w:val="28"/>
          <w:szCs w:val="28"/>
        </w:rPr>
        <w:t xml:space="preserve">par </w:t>
      </w:r>
      <w:r w:rsidR="00A32288">
        <w:rPr>
          <w:sz w:val="28"/>
          <w:szCs w:val="28"/>
        </w:rPr>
        <w:t xml:space="preserve">10 000 EUR, kas nav saistīts </w:t>
      </w:r>
      <w:r w:rsidR="00A32288" w:rsidRPr="00A32288">
        <w:rPr>
          <w:sz w:val="28"/>
          <w:szCs w:val="28"/>
        </w:rPr>
        <w:t>ar saimniecisko darbību. Rēķinu par š</w:t>
      </w:r>
      <w:r w:rsidR="00A5042D">
        <w:rPr>
          <w:sz w:val="28"/>
          <w:szCs w:val="28"/>
        </w:rPr>
        <w:t>o pakalpojumu</w:t>
      </w:r>
      <w:r w:rsidR="00A32288" w:rsidRPr="00A32288">
        <w:rPr>
          <w:sz w:val="28"/>
          <w:szCs w:val="28"/>
        </w:rPr>
        <w:t xml:space="preserve"> komercsabiedrība saņem un apmaksā </w:t>
      </w:r>
      <w:r w:rsidR="00A32288">
        <w:rPr>
          <w:sz w:val="28"/>
          <w:szCs w:val="28"/>
        </w:rPr>
        <w:t>2019.gada janvārī</w:t>
      </w:r>
      <w:r w:rsidR="00A32288" w:rsidRPr="00A32288">
        <w:rPr>
          <w:sz w:val="28"/>
          <w:szCs w:val="28"/>
        </w:rPr>
        <w:t xml:space="preserve">. </w:t>
      </w:r>
    </w:p>
    <w:p w:rsidR="001340C5" w:rsidRDefault="00EB3A65" w:rsidP="00A32288">
      <w:pPr>
        <w:jc w:val="both"/>
        <w:rPr>
          <w:sz w:val="28"/>
          <w:szCs w:val="28"/>
        </w:rPr>
      </w:pPr>
      <w:r>
        <w:rPr>
          <w:sz w:val="28"/>
          <w:szCs w:val="28"/>
        </w:rPr>
        <w:tab/>
      </w:r>
      <w:r w:rsidR="001340C5">
        <w:rPr>
          <w:sz w:val="28"/>
          <w:szCs w:val="28"/>
        </w:rPr>
        <w:t xml:space="preserve">Minētais darījums ir darījums pēc bilances datuma un tas ieļaujams </w:t>
      </w:r>
      <w:r w:rsidR="00B45667">
        <w:rPr>
          <w:sz w:val="28"/>
          <w:szCs w:val="28"/>
        </w:rPr>
        <w:t>2018.</w:t>
      </w:r>
      <w:r w:rsidR="001340C5">
        <w:rPr>
          <w:sz w:val="28"/>
          <w:szCs w:val="28"/>
        </w:rPr>
        <w:t>pārskata gadā, kad darījums faktiski noticis</w:t>
      </w:r>
      <w:r w:rsidR="00B45667">
        <w:rPr>
          <w:sz w:val="28"/>
          <w:szCs w:val="28"/>
        </w:rPr>
        <w:t xml:space="preserve">, neatkarīgi no rēķina apmaksas </w:t>
      </w:r>
      <w:r w:rsidR="001340C5">
        <w:rPr>
          <w:sz w:val="28"/>
          <w:szCs w:val="28"/>
        </w:rPr>
        <w:t>2019.gada janvārī.</w:t>
      </w:r>
    </w:p>
    <w:p w:rsidR="00A32288" w:rsidRDefault="00EB3A65" w:rsidP="00A32288">
      <w:pPr>
        <w:jc w:val="both"/>
        <w:rPr>
          <w:sz w:val="28"/>
          <w:szCs w:val="28"/>
        </w:rPr>
      </w:pPr>
      <w:r>
        <w:rPr>
          <w:sz w:val="28"/>
          <w:szCs w:val="28"/>
        </w:rPr>
        <w:tab/>
      </w:r>
      <w:r w:rsidR="008311E2">
        <w:rPr>
          <w:sz w:val="28"/>
          <w:szCs w:val="28"/>
        </w:rPr>
        <w:t xml:space="preserve">Situācijā, kad pakalpojums ir saņemts </w:t>
      </w:r>
      <w:r w:rsidR="00606D28">
        <w:rPr>
          <w:sz w:val="28"/>
          <w:szCs w:val="28"/>
        </w:rPr>
        <w:t xml:space="preserve">(t.i., darījums noticis) </w:t>
      </w:r>
      <w:r w:rsidR="008311E2">
        <w:rPr>
          <w:sz w:val="28"/>
          <w:szCs w:val="28"/>
        </w:rPr>
        <w:t>vienā pārskata gadā, bet rēķins par to tiks apmaksāts nākamajā pārskata gadā,</w:t>
      </w:r>
      <w:r w:rsidR="00A32288" w:rsidRPr="00A32288">
        <w:rPr>
          <w:sz w:val="28"/>
          <w:szCs w:val="28"/>
        </w:rPr>
        <w:t xml:space="preserve"> minēto izdevumu, kas nav saistīts ar saimniecisko darbību, iekļauj </w:t>
      </w:r>
      <w:r w:rsidR="00A32288">
        <w:rPr>
          <w:sz w:val="28"/>
          <w:szCs w:val="28"/>
        </w:rPr>
        <w:t>gada pēdējā mēneša deklarācijā</w:t>
      </w:r>
      <w:r w:rsidR="008311E2">
        <w:rPr>
          <w:sz w:val="28"/>
          <w:szCs w:val="28"/>
        </w:rPr>
        <w:t xml:space="preserve"> –</w:t>
      </w:r>
      <w:r w:rsidR="00A32288">
        <w:rPr>
          <w:sz w:val="28"/>
          <w:szCs w:val="28"/>
        </w:rPr>
        <w:t xml:space="preserve"> 2018.gada decembra deklarācijā</w:t>
      </w:r>
      <w:r w:rsidR="008311E2">
        <w:rPr>
          <w:sz w:val="28"/>
          <w:szCs w:val="28"/>
        </w:rPr>
        <w:t xml:space="preserve"> –</w:t>
      </w:r>
      <w:r w:rsidR="00A32288">
        <w:rPr>
          <w:sz w:val="28"/>
          <w:szCs w:val="28"/>
        </w:rPr>
        <w:t xml:space="preserve"> neskatoties uz </w:t>
      </w:r>
      <w:r w:rsidR="00606D28">
        <w:rPr>
          <w:sz w:val="28"/>
          <w:szCs w:val="28"/>
        </w:rPr>
        <w:t>rēķina</w:t>
      </w:r>
      <w:r w:rsidR="00A32288">
        <w:rPr>
          <w:sz w:val="28"/>
          <w:szCs w:val="28"/>
        </w:rPr>
        <w:t xml:space="preserve"> apmaks</w:t>
      </w:r>
      <w:r w:rsidR="00606D28">
        <w:rPr>
          <w:sz w:val="28"/>
          <w:szCs w:val="28"/>
        </w:rPr>
        <w:t>a</w:t>
      </w:r>
      <w:r w:rsidR="00A32288">
        <w:rPr>
          <w:sz w:val="28"/>
          <w:szCs w:val="28"/>
        </w:rPr>
        <w:t xml:space="preserve">s </w:t>
      </w:r>
      <w:r w:rsidR="00606D28">
        <w:rPr>
          <w:sz w:val="28"/>
          <w:szCs w:val="28"/>
        </w:rPr>
        <w:t>datumu</w:t>
      </w:r>
      <w:r w:rsidR="00A32288">
        <w:rPr>
          <w:sz w:val="28"/>
          <w:szCs w:val="28"/>
        </w:rPr>
        <w:t>.</w:t>
      </w:r>
    </w:p>
    <w:p w:rsidR="00A32288" w:rsidRDefault="00EB3A65" w:rsidP="00A32288">
      <w:pPr>
        <w:jc w:val="both"/>
        <w:rPr>
          <w:sz w:val="28"/>
          <w:szCs w:val="28"/>
        </w:rPr>
      </w:pPr>
      <w:r>
        <w:rPr>
          <w:sz w:val="28"/>
          <w:szCs w:val="28"/>
        </w:rPr>
        <w:tab/>
      </w:r>
      <w:r w:rsidR="00A32288" w:rsidRPr="00A32288">
        <w:rPr>
          <w:sz w:val="28"/>
          <w:szCs w:val="28"/>
        </w:rPr>
        <w:t xml:space="preserve">Komercsabiedrība uzņēmumu ienākuma nodokļa deklarācijā par 2018.gada </w:t>
      </w:r>
      <w:r w:rsidR="008311E2">
        <w:rPr>
          <w:sz w:val="28"/>
          <w:szCs w:val="28"/>
        </w:rPr>
        <w:t>decembri</w:t>
      </w:r>
      <w:r w:rsidR="00A32288" w:rsidRPr="00A32288">
        <w:rPr>
          <w:sz w:val="28"/>
          <w:szCs w:val="28"/>
        </w:rPr>
        <w:t xml:space="preserve"> norāda minēt</w:t>
      </w:r>
      <w:r w:rsidR="008311E2">
        <w:rPr>
          <w:sz w:val="28"/>
          <w:szCs w:val="28"/>
        </w:rPr>
        <w:t>o ar saimniecisko darbību nesaistīto izdevumu (10</w:t>
      </w:r>
      <w:r w:rsidR="004D3957">
        <w:rPr>
          <w:sz w:val="28"/>
          <w:szCs w:val="28"/>
        </w:rPr>
        <w:t> </w:t>
      </w:r>
      <w:r w:rsidR="008311E2">
        <w:rPr>
          <w:sz w:val="28"/>
          <w:szCs w:val="28"/>
        </w:rPr>
        <w:t>000</w:t>
      </w:r>
      <w:r w:rsidR="004D3957">
        <w:rPr>
          <w:sz w:val="28"/>
          <w:szCs w:val="28"/>
        </w:rPr>
        <w:t xml:space="preserve"> EUR</w:t>
      </w:r>
      <w:r w:rsidR="008311E2">
        <w:rPr>
          <w:sz w:val="28"/>
          <w:szCs w:val="28"/>
        </w:rPr>
        <w:t>)</w:t>
      </w:r>
      <w:r w:rsidR="00A32288" w:rsidRPr="00A32288">
        <w:rPr>
          <w:sz w:val="28"/>
          <w:szCs w:val="28"/>
        </w:rPr>
        <w:t xml:space="preserve">, t.i., deklarācijas 6.1.rindā norāda 10 000 </w:t>
      </w:r>
      <w:r w:rsidR="004D3957">
        <w:rPr>
          <w:sz w:val="28"/>
          <w:szCs w:val="28"/>
        </w:rPr>
        <w:t xml:space="preserve">EUR </w:t>
      </w:r>
      <w:r w:rsidR="00A32288" w:rsidRPr="00A32288">
        <w:rPr>
          <w:sz w:val="28"/>
          <w:szCs w:val="28"/>
        </w:rPr>
        <w:t xml:space="preserve">(likuma 8.panta </w:t>
      </w:r>
      <w:r w:rsidR="00A02C17">
        <w:rPr>
          <w:sz w:val="28"/>
          <w:szCs w:val="28"/>
        </w:rPr>
        <w:t xml:space="preserve">otrā </w:t>
      </w:r>
      <w:r w:rsidR="00A32288" w:rsidRPr="00A32288">
        <w:rPr>
          <w:sz w:val="28"/>
          <w:szCs w:val="28"/>
        </w:rPr>
        <w:t>daļa).</w:t>
      </w:r>
      <w:r w:rsidR="008311E2">
        <w:rPr>
          <w:sz w:val="28"/>
          <w:szCs w:val="28"/>
        </w:rPr>
        <w:t xml:space="preserve"> Otrreiz šo summu 2019.gada janvāra deklarācijā nenorāda.</w:t>
      </w:r>
    </w:p>
    <w:p w:rsidR="00A32288" w:rsidRPr="00E241A7" w:rsidRDefault="00A32288" w:rsidP="00D5750F">
      <w:pPr>
        <w:jc w:val="both"/>
        <w:rPr>
          <w:b/>
          <w:sz w:val="28"/>
          <w:szCs w:val="28"/>
        </w:rPr>
      </w:pPr>
    </w:p>
    <w:p w:rsidR="00A32288" w:rsidRPr="00A32288" w:rsidRDefault="00EB3A65" w:rsidP="00D5750F">
      <w:pPr>
        <w:jc w:val="both"/>
        <w:rPr>
          <w:b/>
          <w:sz w:val="28"/>
          <w:szCs w:val="28"/>
        </w:rPr>
      </w:pPr>
      <w:r>
        <w:rPr>
          <w:b/>
          <w:sz w:val="28"/>
          <w:szCs w:val="28"/>
        </w:rPr>
        <w:tab/>
      </w:r>
      <w:r w:rsidR="00EF352A">
        <w:rPr>
          <w:b/>
          <w:sz w:val="28"/>
          <w:szCs w:val="28"/>
        </w:rPr>
        <w:t>1</w:t>
      </w:r>
      <w:r w:rsidR="00A40438">
        <w:rPr>
          <w:b/>
          <w:sz w:val="28"/>
          <w:szCs w:val="28"/>
        </w:rPr>
        <w:t>1</w:t>
      </w:r>
      <w:r w:rsidR="00A32288" w:rsidRPr="00A32288">
        <w:rPr>
          <w:b/>
          <w:sz w:val="28"/>
          <w:szCs w:val="28"/>
        </w:rPr>
        <w:t>.piemērs.</w:t>
      </w:r>
    </w:p>
    <w:p w:rsidR="00E241A7" w:rsidRDefault="00EB3A65" w:rsidP="00D5750F">
      <w:pPr>
        <w:jc w:val="both"/>
        <w:rPr>
          <w:sz w:val="28"/>
          <w:szCs w:val="28"/>
        </w:rPr>
      </w:pPr>
      <w:r>
        <w:rPr>
          <w:sz w:val="28"/>
          <w:szCs w:val="28"/>
        </w:rPr>
        <w:tab/>
      </w:r>
      <w:r w:rsidR="00E241A7">
        <w:rPr>
          <w:sz w:val="28"/>
          <w:szCs w:val="28"/>
        </w:rPr>
        <w:t xml:space="preserve">Komercsabiedrība 2017.gadā bija iegādājusies reprezentatīvo </w:t>
      </w:r>
      <w:r w:rsidR="000B175E">
        <w:rPr>
          <w:sz w:val="28"/>
          <w:szCs w:val="28"/>
        </w:rPr>
        <w:t xml:space="preserve">automašīnu par 85 000 </w:t>
      </w:r>
      <w:r w:rsidR="004D3957">
        <w:rPr>
          <w:sz w:val="28"/>
          <w:szCs w:val="28"/>
        </w:rPr>
        <w:t>EUR</w:t>
      </w:r>
      <w:r w:rsidR="000B175E">
        <w:rPr>
          <w:sz w:val="28"/>
          <w:szCs w:val="28"/>
        </w:rPr>
        <w:t xml:space="preserve">. Finanšu grāmatvedībā šai automašīnai </w:t>
      </w:r>
      <w:r w:rsidR="000A78F1">
        <w:rPr>
          <w:sz w:val="28"/>
          <w:szCs w:val="28"/>
        </w:rPr>
        <w:t>katru</w:t>
      </w:r>
      <w:r w:rsidR="000B175E">
        <w:rPr>
          <w:sz w:val="28"/>
          <w:szCs w:val="28"/>
        </w:rPr>
        <w:t xml:space="preserve"> </w:t>
      </w:r>
      <w:r w:rsidR="00A32288">
        <w:rPr>
          <w:sz w:val="28"/>
          <w:szCs w:val="28"/>
        </w:rPr>
        <w:t xml:space="preserve">mēnesi nosaka </w:t>
      </w:r>
      <w:r w:rsidR="000B175E">
        <w:rPr>
          <w:sz w:val="28"/>
          <w:szCs w:val="28"/>
        </w:rPr>
        <w:t>nolietojum</w:t>
      </w:r>
      <w:r w:rsidR="004162FE">
        <w:rPr>
          <w:sz w:val="28"/>
          <w:szCs w:val="28"/>
        </w:rPr>
        <w:t>u</w:t>
      </w:r>
      <w:r w:rsidR="000B175E">
        <w:rPr>
          <w:sz w:val="28"/>
          <w:szCs w:val="28"/>
        </w:rPr>
        <w:t xml:space="preserve"> </w:t>
      </w:r>
      <w:r w:rsidR="000A78F1">
        <w:rPr>
          <w:sz w:val="28"/>
          <w:szCs w:val="28"/>
        </w:rPr>
        <w:t>(</w:t>
      </w:r>
      <w:r w:rsidR="00A32288">
        <w:rPr>
          <w:sz w:val="28"/>
          <w:szCs w:val="28"/>
        </w:rPr>
        <w:t>710</w:t>
      </w:r>
      <w:r w:rsidR="004D3957">
        <w:rPr>
          <w:sz w:val="28"/>
          <w:szCs w:val="28"/>
        </w:rPr>
        <w:t xml:space="preserve"> EUR</w:t>
      </w:r>
      <w:r w:rsidR="000A78F1">
        <w:rPr>
          <w:sz w:val="28"/>
          <w:szCs w:val="28"/>
        </w:rPr>
        <w:t>)</w:t>
      </w:r>
      <w:r w:rsidR="00A5042D">
        <w:rPr>
          <w:sz w:val="28"/>
          <w:szCs w:val="28"/>
        </w:rPr>
        <w:t>, jo tas veido ar uzņēmumu ienākuma nodokli apliekamo objektu</w:t>
      </w:r>
      <w:r w:rsidR="008D5555">
        <w:rPr>
          <w:sz w:val="28"/>
          <w:szCs w:val="28"/>
        </w:rPr>
        <w:t xml:space="preserve"> </w:t>
      </w:r>
      <w:r w:rsidR="008D5555" w:rsidRPr="008D5555">
        <w:rPr>
          <w:sz w:val="28"/>
          <w:szCs w:val="28"/>
        </w:rPr>
        <w:t xml:space="preserve">(likuma 8.panta </w:t>
      </w:r>
      <w:r w:rsidR="00A02C17">
        <w:rPr>
          <w:sz w:val="28"/>
          <w:szCs w:val="28"/>
        </w:rPr>
        <w:t xml:space="preserve">otrās </w:t>
      </w:r>
      <w:r w:rsidR="008D5555" w:rsidRPr="008D5555">
        <w:rPr>
          <w:sz w:val="28"/>
          <w:szCs w:val="28"/>
        </w:rPr>
        <w:t>daļa</w:t>
      </w:r>
      <w:r w:rsidR="008D5555">
        <w:rPr>
          <w:sz w:val="28"/>
          <w:szCs w:val="28"/>
        </w:rPr>
        <w:t>s 8.punkts</w:t>
      </w:r>
      <w:r w:rsidR="008D5555" w:rsidRPr="008D5555">
        <w:rPr>
          <w:sz w:val="28"/>
          <w:szCs w:val="28"/>
        </w:rPr>
        <w:t>).</w:t>
      </w:r>
    </w:p>
    <w:p w:rsidR="00A32288" w:rsidRDefault="00EB3A65" w:rsidP="00D5750F">
      <w:pPr>
        <w:jc w:val="both"/>
        <w:rPr>
          <w:sz w:val="28"/>
          <w:szCs w:val="28"/>
        </w:rPr>
      </w:pPr>
      <w:r>
        <w:rPr>
          <w:sz w:val="28"/>
          <w:szCs w:val="28"/>
        </w:rPr>
        <w:tab/>
      </w:r>
      <w:r w:rsidR="000B175E">
        <w:rPr>
          <w:sz w:val="28"/>
          <w:szCs w:val="28"/>
        </w:rPr>
        <w:t xml:space="preserve">Aprēķinot uzņēmumu ienākuma nodokli 2018.gadā, </w:t>
      </w:r>
      <w:r w:rsidR="000A78F1">
        <w:rPr>
          <w:sz w:val="28"/>
          <w:szCs w:val="28"/>
        </w:rPr>
        <w:t>k</w:t>
      </w:r>
      <w:r w:rsidR="000A78F1" w:rsidRPr="000A78F1">
        <w:rPr>
          <w:sz w:val="28"/>
          <w:szCs w:val="28"/>
        </w:rPr>
        <w:t xml:space="preserve">omercsabiedrība </w:t>
      </w:r>
      <w:r w:rsidR="000B175E">
        <w:rPr>
          <w:sz w:val="28"/>
          <w:szCs w:val="28"/>
        </w:rPr>
        <w:t xml:space="preserve">2018.gada </w:t>
      </w:r>
      <w:r w:rsidR="00A32288">
        <w:rPr>
          <w:sz w:val="28"/>
          <w:szCs w:val="28"/>
        </w:rPr>
        <w:t>jūlija</w:t>
      </w:r>
      <w:r w:rsidR="004734ED" w:rsidRPr="004734ED">
        <w:t xml:space="preserve"> </w:t>
      </w:r>
      <w:r w:rsidR="004734ED" w:rsidRPr="004734ED">
        <w:rPr>
          <w:sz w:val="28"/>
          <w:szCs w:val="28"/>
        </w:rPr>
        <w:t xml:space="preserve">deklarācijā </w:t>
      </w:r>
      <w:r w:rsidR="004734ED">
        <w:rPr>
          <w:sz w:val="28"/>
          <w:szCs w:val="28"/>
        </w:rPr>
        <w:t>(t.i., deklarācijas par periodu no 2018.gada 1.janvāra līdz 30.jūnijam</w:t>
      </w:r>
      <w:r w:rsidR="004734ED" w:rsidRPr="004734ED">
        <w:rPr>
          <w:sz w:val="28"/>
          <w:szCs w:val="28"/>
        </w:rPr>
        <w:t xml:space="preserve"> 6.1.rindā) nodokļa bāzē iekļauj </w:t>
      </w:r>
      <w:r w:rsidR="004734ED">
        <w:rPr>
          <w:sz w:val="28"/>
          <w:szCs w:val="28"/>
        </w:rPr>
        <w:t>4260</w:t>
      </w:r>
      <w:r w:rsidR="004734ED" w:rsidRPr="004734ED">
        <w:rPr>
          <w:sz w:val="28"/>
          <w:szCs w:val="28"/>
        </w:rPr>
        <w:t xml:space="preserve"> EUR (</w:t>
      </w:r>
      <w:r w:rsidR="004734ED">
        <w:rPr>
          <w:sz w:val="28"/>
          <w:szCs w:val="28"/>
        </w:rPr>
        <w:t xml:space="preserve">6 mēneši x 710 </w:t>
      </w:r>
      <w:r w:rsidR="004734ED" w:rsidRPr="004734ED">
        <w:rPr>
          <w:sz w:val="28"/>
          <w:szCs w:val="28"/>
        </w:rPr>
        <w:t>ikmēneša aprēķinātā nolietojuma summa)</w:t>
      </w:r>
      <w:r w:rsidR="004734ED">
        <w:rPr>
          <w:sz w:val="28"/>
          <w:szCs w:val="28"/>
        </w:rPr>
        <w:t xml:space="preserve"> un </w:t>
      </w:r>
      <w:r w:rsidR="00A32288">
        <w:rPr>
          <w:sz w:val="28"/>
          <w:szCs w:val="28"/>
        </w:rPr>
        <w:t xml:space="preserve">augusta, septembra, oktobra, novembra un </w:t>
      </w:r>
      <w:r w:rsidR="000B175E">
        <w:rPr>
          <w:sz w:val="28"/>
          <w:szCs w:val="28"/>
        </w:rPr>
        <w:t xml:space="preserve">decembra deklarācijā </w:t>
      </w:r>
      <w:r w:rsidR="008D5555">
        <w:rPr>
          <w:sz w:val="28"/>
          <w:szCs w:val="28"/>
        </w:rPr>
        <w:t>(</w:t>
      </w:r>
      <w:r w:rsidR="008D5555" w:rsidRPr="008D5555">
        <w:rPr>
          <w:sz w:val="28"/>
          <w:szCs w:val="28"/>
        </w:rPr>
        <w:t>deklarācijas 6.1.rindā</w:t>
      </w:r>
      <w:r w:rsidR="008D5555">
        <w:rPr>
          <w:sz w:val="28"/>
          <w:szCs w:val="28"/>
        </w:rPr>
        <w:t>)</w:t>
      </w:r>
      <w:r w:rsidR="008D5555" w:rsidRPr="008D5555">
        <w:rPr>
          <w:sz w:val="28"/>
          <w:szCs w:val="28"/>
        </w:rPr>
        <w:t xml:space="preserve"> </w:t>
      </w:r>
      <w:r w:rsidR="000B175E">
        <w:rPr>
          <w:sz w:val="28"/>
          <w:szCs w:val="28"/>
        </w:rPr>
        <w:t xml:space="preserve">nodokļa bāzē </w:t>
      </w:r>
      <w:r w:rsidR="000A78F1">
        <w:rPr>
          <w:sz w:val="28"/>
          <w:szCs w:val="28"/>
        </w:rPr>
        <w:t xml:space="preserve">iekļauj </w:t>
      </w:r>
      <w:r w:rsidR="00A32288">
        <w:rPr>
          <w:sz w:val="28"/>
          <w:szCs w:val="28"/>
        </w:rPr>
        <w:t>710</w:t>
      </w:r>
      <w:r w:rsidR="000A78F1">
        <w:rPr>
          <w:sz w:val="28"/>
          <w:szCs w:val="28"/>
        </w:rPr>
        <w:t xml:space="preserve"> </w:t>
      </w:r>
      <w:r w:rsidR="004D3957">
        <w:rPr>
          <w:sz w:val="28"/>
          <w:szCs w:val="28"/>
        </w:rPr>
        <w:t xml:space="preserve">EUR </w:t>
      </w:r>
      <w:r w:rsidR="000A78F1">
        <w:rPr>
          <w:sz w:val="28"/>
          <w:szCs w:val="28"/>
        </w:rPr>
        <w:t>(</w:t>
      </w:r>
      <w:r w:rsidR="00A32288">
        <w:rPr>
          <w:sz w:val="28"/>
          <w:szCs w:val="28"/>
        </w:rPr>
        <w:t xml:space="preserve">ikmēneša </w:t>
      </w:r>
      <w:r w:rsidR="000A78F1">
        <w:rPr>
          <w:sz w:val="28"/>
          <w:szCs w:val="28"/>
        </w:rPr>
        <w:t>aprēķināt</w:t>
      </w:r>
      <w:r w:rsidR="00A32288">
        <w:rPr>
          <w:sz w:val="28"/>
          <w:szCs w:val="28"/>
        </w:rPr>
        <w:t>ā</w:t>
      </w:r>
      <w:r w:rsidR="000A78F1">
        <w:rPr>
          <w:sz w:val="28"/>
          <w:szCs w:val="28"/>
        </w:rPr>
        <w:t xml:space="preserve"> nolietojuma summ</w:t>
      </w:r>
      <w:r w:rsidR="00A32288">
        <w:rPr>
          <w:sz w:val="28"/>
          <w:szCs w:val="28"/>
        </w:rPr>
        <w:t>a), kā arī visus šīs automašīnas ekspluatācijas izdevumus (t.sk., degvielas iegādes, remonta, apdrošināšanas, stāvvietas u.tml. izdevumus), kas radušies attiecīgajā mēnesī.</w:t>
      </w:r>
    </w:p>
    <w:p w:rsidR="00606D28" w:rsidRDefault="00EB3A65" w:rsidP="00606D28">
      <w:pPr>
        <w:jc w:val="both"/>
        <w:rPr>
          <w:sz w:val="28"/>
          <w:szCs w:val="28"/>
        </w:rPr>
      </w:pPr>
      <w:r>
        <w:rPr>
          <w:sz w:val="28"/>
          <w:szCs w:val="28"/>
        </w:rPr>
        <w:tab/>
      </w:r>
      <w:r w:rsidR="00606D28" w:rsidRPr="00606D28">
        <w:rPr>
          <w:sz w:val="28"/>
          <w:szCs w:val="28"/>
        </w:rPr>
        <w:t xml:space="preserve">Gadījumā, ka </w:t>
      </w:r>
      <w:r w:rsidR="00606D28">
        <w:rPr>
          <w:sz w:val="28"/>
          <w:szCs w:val="28"/>
        </w:rPr>
        <w:t>k</w:t>
      </w:r>
      <w:r w:rsidR="00606D28" w:rsidRPr="00606D28">
        <w:rPr>
          <w:sz w:val="28"/>
          <w:szCs w:val="28"/>
        </w:rPr>
        <w:t>omercsabiedrība</w:t>
      </w:r>
      <w:r w:rsidR="00606D28">
        <w:rPr>
          <w:sz w:val="28"/>
          <w:szCs w:val="28"/>
        </w:rPr>
        <w:t xml:space="preserve"> 2019.gadā </w:t>
      </w:r>
      <w:r w:rsidR="007B4DBE" w:rsidRPr="007B4DBE">
        <w:rPr>
          <w:sz w:val="28"/>
          <w:szCs w:val="28"/>
        </w:rPr>
        <w:t xml:space="preserve">reprezentatīvo </w:t>
      </w:r>
      <w:r w:rsidR="00606D28">
        <w:rPr>
          <w:sz w:val="28"/>
          <w:szCs w:val="28"/>
        </w:rPr>
        <w:t xml:space="preserve">automašīnu pārvērtēs, tad attiecīgā mēneša deklarācijā nodokļa bāzē </w:t>
      </w:r>
      <w:r w:rsidR="007B4DBE">
        <w:rPr>
          <w:sz w:val="28"/>
          <w:szCs w:val="28"/>
        </w:rPr>
        <w:t xml:space="preserve">jāiekļauj </w:t>
      </w:r>
      <w:r w:rsidR="00606D28" w:rsidRPr="00606D28">
        <w:rPr>
          <w:sz w:val="28"/>
          <w:szCs w:val="28"/>
        </w:rPr>
        <w:t>pārvērtēšanas rezultātā radušos</w:t>
      </w:r>
      <w:r w:rsidR="007B4DBE">
        <w:rPr>
          <w:sz w:val="28"/>
          <w:szCs w:val="28"/>
        </w:rPr>
        <w:t xml:space="preserve"> samazinājuma summu.</w:t>
      </w:r>
    </w:p>
    <w:p w:rsidR="007B4DBE" w:rsidRPr="00E34160" w:rsidRDefault="00EB3A65" w:rsidP="00E34160">
      <w:pPr>
        <w:jc w:val="both"/>
        <w:rPr>
          <w:sz w:val="28"/>
          <w:szCs w:val="28"/>
        </w:rPr>
      </w:pPr>
      <w:r>
        <w:rPr>
          <w:sz w:val="28"/>
          <w:szCs w:val="28"/>
        </w:rPr>
        <w:tab/>
      </w:r>
      <w:r w:rsidR="007B4DBE">
        <w:rPr>
          <w:sz w:val="28"/>
          <w:szCs w:val="28"/>
        </w:rPr>
        <w:t xml:space="preserve">Gadījumā, ja </w:t>
      </w:r>
      <w:r w:rsidR="007B4DBE" w:rsidRPr="007B4DBE">
        <w:rPr>
          <w:sz w:val="28"/>
          <w:szCs w:val="28"/>
        </w:rPr>
        <w:t>komercsabiedrība 2019.gadā reprezentatīvo automašīnu</w:t>
      </w:r>
      <w:r w:rsidR="007B4DBE" w:rsidRPr="007B4DBE">
        <w:t xml:space="preserve"> </w:t>
      </w:r>
      <w:r w:rsidR="007B4DBE" w:rsidRPr="007B4DBE">
        <w:rPr>
          <w:sz w:val="28"/>
          <w:szCs w:val="28"/>
        </w:rPr>
        <w:t>izslēg</w:t>
      </w:r>
      <w:r w:rsidR="007B4DBE">
        <w:rPr>
          <w:sz w:val="28"/>
          <w:szCs w:val="28"/>
        </w:rPr>
        <w:t>s</w:t>
      </w:r>
      <w:r w:rsidR="007B4DBE" w:rsidRPr="007B4DBE">
        <w:rPr>
          <w:sz w:val="28"/>
          <w:szCs w:val="28"/>
        </w:rPr>
        <w:t xml:space="preserve"> no grāmatvedības uzskaites (</w:t>
      </w:r>
      <w:r w:rsidR="007B4DBE">
        <w:rPr>
          <w:sz w:val="28"/>
          <w:szCs w:val="28"/>
        </w:rPr>
        <w:t>jo minētā</w:t>
      </w:r>
      <w:r w:rsidR="007B4DBE" w:rsidRPr="007B4DBE">
        <w:rPr>
          <w:sz w:val="28"/>
          <w:szCs w:val="28"/>
        </w:rPr>
        <w:t xml:space="preserve"> automašīna ir </w:t>
      </w:r>
      <w:r w:rsidR="004D3957">
        <w:rPr>
          <w:sz w:val="28"/>
          <w:szCs w:val="28"/>
        </w:rPr>
        <w:t>cietusi ceļu satiksmes negadījumā</w:t>
      </w:r>
      <w:r w:rsidR="007B4DBE" w:rsidRPr="007B4DBE">
        <w:rPr>
          <w:sz w:val="28"/>
          <w:szCs w:val="28"/>
        </w:rPr>
        <w:t xml:space="preserve">, </w:t>
      </w:r>
      <w:r w:rsidR="007B4DBE">
        <w:rPr>
          <w:sz w:val="28"/>
          <w:szCs w:val="28"/>
        </w:rPr>
        <w:t>un to nav iespējams pārdot</w:t>
      </w:r>
      <w:r w:rsidR="007B4DBE" w:rsidRPr="007B4DBE">
        <w:rPr>
          <w:sz w:val="28"/>
          <w:szCs w:val="28"/>
        </w:rPr>
        <w:t>),</w:t>
      </w:r>
      <w:r w:rsidR="00E34160" w:rsidRPr="00E34160">
        <w:t xml:space="preserve"> </w:t>
      </w:r>
      <w:r w:rsidR="00E34160" w:rsidRPr="00E34160">
        <w:rPr>
          <w:sz w:val="28"/>
          <w:szCs w:val="28"/>
        </w:rPr>
        <w:t xml:space="preserve">tad attiecīgā mēneša deklarācijā nodokļa bāzē jāiekļauj </w:t>
      </w:r>
      <w:r w:rsidR="00E34160" w:rsidRPr="00606D28">
        <w:rPr>
          <w:sz w:val="28"/>
          <w:szCs w:val="28"/>
        </w:rPr>
        <w:t>automašīnas atliku</w:t>
      </w:r>
      <w:r w:rsidR="00E34160">
        <w:rPr>
          <w:sz w:val="28"/>
          <w:szCs w:val="28"/>
        </w:rPr>
        <w:t>sī vērtība.</w:t>
      </w:r>
    </w:p>
    <w:p w:rsidR="007B4DBE" w:rsidRPr="00E34160" w:rsidRDefault="00EB3A65" w:rsidP="00E34160">
      <w:pPr>
        <w:jc w:val="both"/>
        <w:rPr>
          <w:sz w:val="28"/>
          <w:szCs w:val="28"/>
        </w:rPr>
      </w:pPr>
      <w:r>
        <w:rPr>
          <w:sz w:val="28"/>
          <w:szCs w:val="28"/>
        </w:rPr>
        <w:tab/>
      </w:r>
      <w:r w:rsidR="00E34160" w:rsidRPr="00E34160">
        <w:rPr>
          <w:sz w:val="28"/>
          <w:szCs w:val="28"/>
        </w:rPr>
        <w:t>Gadījumā, ja komercsabiedrība 2019.gadā reprezentatīvo automašīnu</w:t>
      </w:r>
      <w:r w:rsidR="00E34160">
        <w:rPr>
          <w:sz w:val="28"/>
          <w:szCs w:val="28"/>
        </w:rPr>
        <w:t xml:space="preserve"> pārdos, tad </w:t>
      </w:r>
      <w:r w:rsidR="00E34160" w:rsidRPr="00E34160">
        <w:rPr>
          <w:sz w:val="28"/>
          <w:szCs w:val="28"/>
        </w:rPr>
        <w:t>automašīnas atlikušo vērtību norakst</w:t>
      </w:r>
      <w:r w:rsidR="00E34160">
        <w:rPr>
          <w:sz w:val="28"/>
          <w:szCs w:val="28"/>
        </w:rPr>
        <w:t>īs</w:t>
      </w:r>
      <w:r w:rsidR="00E34160" w:rsidRPr="00E34160">
        <w:rPr>
          <w:sz w:val="28"/>
          <w:szCs w:val="28"/>
        </w:rPr>
        <w:t xml:space="preserve"> izdevumos un to neiekļau</w:t>
      </w:r>
      <w:r w:rsidR="00E34160">
        <w:rPr>
          <w:sz w:val="28"/>
          <w:szCs w:val="28"/>
        </w:rPr>
        <w:t>s</w:t>
      </w:r>
      <w:r w:rsidR="00E34160" w:rsidRPr="00E34160">
        <w:rPr>
          <w:sz w:val="28"/>
          <w:szCs w:val="28"/>
        </w:rPr>
        <w:t xml:space="preserve"> nodokļa bāzē.</w:t>
      </w:r>
    </w:p>
    <w:p w:rsidR="007B4DBE" w:rsidRDefault="007B4DBE" w:rsidP="007B4DBE">
      <w:pPr>
        <w:jc w:val="both"/>
        <w:rPr>
          <w:sz w:val="28"/>
          <w:szCs w:val="28"/>
        </w:rPr>
      </w:pPr>
    </w:p>
    <w:p w:rsidR="00F0058E" w:rsidRDefault="00EB3A65" w:rsidP="00D5750F">
      <w:pPr>
        <w:jc w:val="both"/>
        <w:rPr>
          <w:b/>
          <w:sz w:val="28"/>
          <w:szCs w:val="28"/>
        </w:rPr>
      </w:pPr>
      <w:r>
        <w:rPr>
          <w:b/>
          <w:sz w:val="28"/>
          <w:szCs w:val="28"/>
        </w:rPr>
        <w:tab/>
      </w:r>
    </w:p>
    <w:p w:rsidR="00F0058E" w:rsidRDefault="00F0058E" w:rsidP="00D5750F">
      <w:pPr>
        <w:jc w:val="both"/>
        <w:rPr>
          <w:b/>
          <w:sz w:val="28"/>
          <w:szCs w:val="28"/>
        </w:rPr>
      </w:pPr>
    </w:p>
    <w:p w:rsidR="0053181D" w:rsidRDefault="00F0058E" w:rsidP="00D5750F">
      <w:pPr>
        <w:jc w:val="both"/>
        <w:rPr>
          <w:b/>
          <w:sz w:val="28"/>
          <w:szCs w:val="28"/>
        </w:rPr>
      </w:pPr>
      <w:r>
        <w:rPr>
          <w:b/>
          <w:sz w:val="28"/>
          <w:szCs w:val="28"/>
        </w:rPr>
        <w:tab/>
      </w:r>
      <w:r w:rsidR="0053181D" w:rsidRPr="0053181D">
        <w:rPr>
          <w:b/>
          <w:sz w:val="28"/>
          <w:szCs w:val="28"/>
        </w:rPr>
        <w:t>1</w:t>
      </w:r>
      <w:r w:rsidR="00A40438">
        <w:rPr>
          <w:b/>
          <w:sz w:val="28"/>
          <w:szCs w:val="28"/>
        </w:rPr>
        <w:t>2</w:t>
      </w:r>
      <w:r w:rsidR="0053181D" w:rsidRPr="0053181D">
        <w:rPr>
          <w:b/>
          <w:sz w:val="28"/>
          <w:szCs w:val="28"/>
        </w:rPr>
        <w:t>.piemērs.</w:t>
      </w:r>
    </w:p>
    <w:p w:rsidR="0053181D" w:rsidRDefault="00EB3A65" w:rsidP="00D5750F">
      <w:pPr>
        <w:jc w:val="both"/>
        <w:rPr>
          <w:sz w:val="28"/>
          <w:szCs w:val="28"/>
        </w:rPr>
      </w:pPr>
      <w:r>
        <w:rPr>
          <w:sz w:val="28"/>
          <w:szCs w:val="28"/>
        </w:rPr>
        <w:tab/>
      </w:r>
      <w:r w:rsidR="0053181D" w:rsidRPr="0053181D">
        <w:rPr>
          <w:sz w:val="28"/>
          <w:szCs w:val="28"/>
        </w:rPr>
        <w:t>Komercsabiedrība</w:t>
      </w:r>
      <w:r w:rsidR="0053181D">
        <w:rPr>
          <w:sz w:val="28"/>
          <w:szCs w:val="28"/>
        </w:rPr>
        <w:t>i 2018.gadā ir reprezentācijas un personāla ilgtspējas pasākumu izdevumi, un tai jāņem vērā:</w:t>
      </w:r>
    </w:p>
    <w:p w:rsidR="0053181D" w:rsidRDefault="00EB3A65" w:rsidP="00D5750F">
      <w:pPr>
        <w:jc w:val="both"/>
        <w:rPr>
          <w:sz w:val="28"/>
          <w:szCs w:val="28"/>
        </w:rPr>
      </w:pPr>
      <w:r>
        <w:rPr>
          <w:sz w:val="28"/>
          <w:szCs w:val="28"/>
        </w:rPr>
        <w:tab/>
      </w:r>
      <w:r w:rsidR="0053181D">
        <w:rPr>
          <w:sz w:val="28"/>
          <w:szCs w:val="28"/>
        </w:rPr>
        <w:t xml:space="preserve">1) </w:t>
      </w:r>
      <w:r w:rsidR="00E34160" w:rsidRPr="00E34160">
        <w:rPr>
          <w:sz w:val="28"/>
          <w:szCs w:val="28"/>
        </w:rPr>
        <w:t xml:space="preserve">pieļaujamais </w:t>
      </w:r>
      <w:r w:rsidR="00E34160">
        <w:rPr>
          <w:sz w:val="28"/>
          <w:szCs w:val="28"/>
        </w:rPr>
        <w:t xml:space="preserve">gada </w:t>
      </w:r>
      <w:r w:rsidR="00E34160" w:rsidRPr="00E34160">
        <w:rPr>
          <w:sz w:val="28"/>
          <w:szCs w:val="28"/>
        </w:rPr>
        <w:t>apmērs</w:t>
      </w:r>
      <w:r w:rsidR="0053181D" w:rsidRPr="00E34160">
        <w:rPr>
          <w:sz w:val="28"/>
          <w:szCs w:val="28"/>
        </w:rPr>
        <w:t>,</w:t>
      </w:r>
      <w:r w:rsidR="0053181D">
        <w:rPr>
          <w:sz w:val="28"/>
          <w:szCs w:val="28"/>
        </w:rPr>
        <w:t xml:space="preserve"> kuru nepārsniedzot </w:t>
      </w:r>
      <w:r w:rsidR="0053181D" w:rsidRPr="0053181D">
        <w:rPr>
          <w:sz w:val="28"/>
          <w:szCs w:val="28"/>
        </w:rPr>
        <w:t>reprezentācijas un personāla ilgtspējas pasākumu izdevumi</w:t>
      </w:r>
      <w:r w:rsidR="0053181D">
        <w:rPr>
          <w:sz w:val="28"/>
          <w:szCs w:val="28"/>
        </w:rPr>
        <w:t xml:space="preserve"> ir saimnieciskās darbības izdevumi, 2018.gadā ir </w:t>
      </w:r>
      <w:r w:rsidR="004D3957">
        <w:rPr>
          <w:sz w:val="28"/>
          <w:szCs w:val="28"/>
        </w:rPr>
        <w:t>4</w:t>
      </w:r>
      <w:r w:rsidR="00ED717A">
        <w:rPr>
          <w:sz w:val="28"/>
          <w:szCs w:val="28"/>
        </w:rPr>
        <w:t xml:space="preserve">200 EUR, t.i., </w:t>
      </w:r>
      <w:r w:rsidR="0053181D">
        <w:rPr>
          <w:sz w:val="28"/>
          <w:szCs w:val="28"/>
        </w:rPr>
        <w:t xml:space="preserve">5% no </w:t>
      </w:r>
      <w:r w:rsidR="00DD5A37">
        <w:rPr>
          <w:sz w:val="28"/>
          <w:szCs w:val="28"/>
        </w:rPr>
        <w:t xml:space="preserve">iepriekšējā, 2017.pārskata gada kopējās darba ņēmējiem </w:t>
      </w:r>
      <w:r w:rsidR="00ED717A">
        <w:rPr>
          <w:sz w:val="28"/>
          <w:szCs w:val="28"/>
        </w:rPr>
        <w:t xml:space="preserve">(t.i., kapitālsabiedrībai ir 3 darbinieki un 2 valdes locekļi) </w:t>
      </w:r>
      <w:r w:rsidR="00DD5A37">
        <w:rPr>
          <w:sz w:val="28"/>
          <w:szCs w:val="28"/>
        </w:rPr>
        <w:t>aprēķinātās bruto darba samaksas</w:t>
      </w:r>
      <w:r w:rsidR="00804A2B">
        <w:rPr>
          <w:sz w:val="28"/>
          <w:szCs w:val="28"/>
        </w:rPr>
        <w:t xml:space="preserve"> (likuma 8.panta pirmās daļas 7.punkts)</w:t>
      </w:r>
      <w:r w:rsidR="006313BB">
        <w:rPr>
          <w:sz w:val="28"/>
          <w:szCs w:val="28"/>
        </w:rPr>
        <w:t>;</w:t>
      </w:r>
    </w:p>
    <w:p w:rsidR="006313BB" w:rsidRDefault="00EB3A65" w:rsidP="00D5750F">
      <w:pPr>
        <w:jc w:val="both"/>
        <w:rPr>
          <w:sz w:val="28"/>
          <w:szCs w:val="28"/>
        </w:rPr>
      </w:pPr>
      <w:r>
        <w:rPr>
          <w:sz w:val="28"/>
          <w:szCs w:val="28"/>
        </w:rPr>
        <w:tab/>
      </w:r>
      <w:r w:rsidR="006313BB">
        <w:rPr>
          <w:sz w:val="28"/>
          <w:szCs w:val="28"/>
        </w:rPr>
        <w:t xml:space="preserve">2) komercsabiedrība līdz 2018.gada </w:t>
      </w:r>
      <w:r w:rsidR="004162FE">
        <w:rPr>
          <w:sz w:val="28"/>
          <w:szCs w:val="28"/>
        </w:rPr>
        <w:t>30</w:t>
      </w:r>
      <w:r w:rsidR="006313BB">
        <w:rPr>
          <w:sz w:val="28"/>
          <w:szCs w:val="28"/>
        </w:rPr>
        <w:t>.jū</w:t>
      </w:r>
      <w:r w:rsidR="004162FE">
        <w:rPr>
          <w:sz w:val="28"/>
          <w:szCs w:val="28"/>
        </w:rPr>
        <w:t>n</w:t>
      </w:r>
      <w:r w:rsidR="006313BB">
        <w:rPr>
          <w:sz w:val="28"/>
          <w:szCs w:val="28"/>
        </w:rPr>
        <w:t>ijam</w:t>
      </w:r>
      <w:r w:rsidR="00ED717A">
        <w:rPr>
          <w:sz w:val="28"/>
          <w:szCs w:val="28"/>
        </w:rPr>
        <w:t xml:space="preserve"> (rīkojot Līgo svētku svinības u.c.)</w:t>
      </w:r>
      <w:r w:rsidR="006313BB">
        <w:rPr>
          <w:sz w:val="28"/>
          <w:szCs w:val="28"/>
        </w:rPr>
        <w:t xml:space="preserve"> ir iztērējusi </w:t>
      </w:r>
      <w:r w:rsidR="006313BB" w:rsidRPr="006313BB">
        <w:rPr>
          <w:sz w:val="28"/>
          <w:szCs w:val="28"/>
        </w:rPr>
        <w:t>reprezentācijas un personāla ilgtspējas pasākumu izdevumi</w:t>
      </w:r>
      <w:r w:rsidR="006313BB">
        <w:rPr>
          <w:sz w:val="28"/>
          <w:szCs w:val="28"/>
        </w:rPr>
        <w:t xml:space="preserve">em </w:t>
      </w:r>
      <w:r w:rsidR="004D3957">
        <w:rPr>
          <w:sz w:val="28"/>
          <w:szCs w:val="28"/>
        </w:rPr>
        <w:t>4</w:t>
      </w:r>
      <w:r w:rsidR="006313BB">
        <w:rPr>
          <w:sz w:val="28"/>
          <w:szCs w:val="28"/>
        </w:rPr>
        <w:t>250</w:t>
      </w:r>
      <w:r w:rsidR="00ED717A">
        <w:rPr>
          <w:sz w:val="28"/>
          <w:szCs w:val="28"/>
        </w:rPr>
        <w:t xml:space="preserve"> EUR. Visi </w:t>
      </w:r>
      <w:r w:rsidR="00ED717A" w:rsidRPr="00ED717A">
        <w:rPr>
          <w:sz w:val="28"/>
          <w:szCs w:val="28"/>
        </w:rPr>
        <w:t>reprezentācijas un personāla ilgtspējas pasākumu izdevumi</w:t>
      </w:r>
      <w:r w:rsidR="00ED717A">
        <w:rPr>
          <w:sz w:val="28"/>
          <w:szCs w:val="28"/>
        </w:rPr>
        <w:t xml:space="preserve"> ir uzskaitīti atsevišķā izdevumu postenī, tā nodrošinot to, ka minētie izdevumi tiek uzskaitīti dalīti no citiem izdevumiem</w:t>
      </w:r>
      <w:r w:rsidR="006313BB">
        <w:rPr>
          <w:sz w:val="28"/>
          <w:szCs w:val="28"/>
        </w:rPr>
        <w:t>;</w:t>
      </w:r>
    </w:p>
    <w:p w:rsidR="006313BB" w:rsidRDefault="00EB3A65" w:rsidP="00D5750F">
      <w:pPr>
        <w:jc w:val="both"/>
        <w:rPr>
          <w:sz w:val="28"/>
          <w:szCs w:val="28"/>
        </w:rPr>
      </w:pPr>
      <w:r>
        <w:rPr>
          <w:sz w:val="28"/>
          <w:szCs w:val="28"/>
        </w:rPr>
        <w:tab/>
      </w:r>
      <w:r w:rsidR="006313BB">
        <w:rPr>
          <w:sz w:val="28"/>
          <w:szCs w:val="28"/>
        </w:rPr>
        <w:t xml:space="preserve">3) aizpildot deklarāciju par 2018.gada janvāri – jūniju, </w:t>
      </w:r>
      <w:r w:rsidR="00804A2B">
        <w:rPr>
          <w:sz w:val="28"/>
          <w:szCs w:val="28"/>
        </w:rPr>
        <w:t xml:space="preserve">nodokļa bāzē ir jāiekļauj (deklarācijas 6.1.rindā) pārsnieguma summa pār pieļaujamo </w:t>
      </w:r>
      <w:r w:rsidR="00804A2B" w:rsidRPr="00804A2B">
        <w:rPr>
          <w:sz w:val="28"/>
          <w:szCs w:val="28"/>
        </w:rPr>
        <w:t xml:space="preserve">reprezentācijas un personāla ilgtspējas pasākumu </w:t>
      </w:r>
      <w:r w:rsidR="00804A2B">
        <w:rPr>
          <w:sz w:val="28"/>
          <w:szCs w:val="28"/>
        </w:rPr>
        <w:t>izdevumu apmēru 50</w:t>
      </w:r>
      <w:r w:rsidR="00ED717A">
        <w:rPr>
          <w:sz w:val="28"/>
          <w:szCs w:val="28"/>
        </w:rPr>
        <w:t xml:space="preserve"> EUR</w:t>
      </w:r>
      <w:r w:rsidR="00804A2B">
        <w:rPr>
          <w:sz w:val="28"/>
          <w:szCs w:val="28"/>
        </w:rPr>
        <w:t xml:space="preserve"> (</w:t>
      </w:r>
      <w:r w:rsidR="004D3957">
        <w:rPr>
          <w:sz w:val="28"/>
          <w:szCs w:val="28"/>
        </w:rPr>
        <w:t>4</w:t>
      </w:r>
      <w:r w:rsidR="00804A2B">
        <w:rPr>
          <w:sz w:val="28"/>
          <w:szCs w:val="28"/>
        </w:rPr>
        <w:t xml:space="preserve">250 – </w:t>
      </w:r>
      <w:r w:rsidR="004D3957">
        <w:rPr>
          <w:sz w:val="28"/>
          <w:szCs w:val="28"/>
        </w:rPr>
        <w:t>4</w:t>
      </w:r>
      <w:r w:rsidR="00804A2B">
        <w:rPr>
          <w:sz w:val="28"/>
          <w:szCs w:val="28"/>
        </w:rPr>
        <w:t>200);</w:t>
      </w:r>
    </w:p>
    <w:p w:rsidR="0053181D" w:rsidRDefault="00EB3A65" w:rsidP="00D5750F">
      <w:pPr>
        <w:jc w:val="both"/>
        <w:rPr>
          <w:sz w:val="28"/>
          <w:szCs w:val="28"/>
        </w:rPr>
      </w:pPr>
      <w:r>
        <w:rPr>
          <w:sz w:val="28"/>
          <w:szCs w:val="28"/>
        </w:rPr>
        <w:tab/>
      </w:r>
      <w:r w:rsidR="00804A2B">
        <w:rPr>
          <w:sz w:val="28"/>
          <w:szCs w:val="28"/>
        </w:rPr>
        <w:t xml:space="preserve">4) </w:t>
      </w:r>
      <w:r w:rsidR="00E34160">
        <w:rPr>
          <w:sz w:val="28"/>
          <w:szCs w:val="28"/>
        </w:rPr>
        <w:t xml:space="preserve">tā kā </w:t>
      </w:r>
      <w:r w:rsidR="00E34160" w:rsidRPr="00E34160">
        <w:rPr>
          <w:sz w:val="28"/>
          <w:szCs w:val="28"/>
        </w:rPr>
        <w:t>reprezentācijas un personāla ilgtspējas pasākumu izdevum</w:t>
      </w:r>
      <w:r w:rsidR="00E34160">
        <w:rPr>
          <w:sz w:val="28"/>
          <w:szCs w:val="28"/>
        </w:rPr>
        <w:t xml:space="preserve">u pieļaujamais gada apmērs ir iztērēts 2018.gada pirmajā pusgadā, tad pārējos mēnešos veiktie izdevumi par </w:t>
      </w:r>
      <w:r w:rsidR="00E34160" w:rsidRPr="00E34160">
        <w:rPr>
          <w:sz w:val="28"/>
          <w:szCs w:val="28"/>
        </w:rPr>
        <w:t>reprezentācij</w:t>
      </w:r>
      <w:r w:rsidR="00E34160">
        <w:rPr>
          <w:sz w:val="28"/>
          <w:szCs w:val="28"/>
        </w:rPr>
        <w:t>as</w:t>
      </w:r>
      <w:r w:rsidR="00E34160" w:rsidRPr="00E34160">
        <w:rPr>
          <w:sz w:val="28"/>
          <w:szCs w:val="28"/>
        </w:rPr>
        <w:t xml:space="preserve"> un personāla ilgtspējas pasākum</w:t>
      </w:r>
      <w:r w:rsidR="00E34160">
        <w:rPr>
          <w:sz w:val="28"/>
          <w:szCs w:val="28"/>
        </w:rPr>
        <w:t xml:space="preserve">iem ir uzskatāmi par nesaistītiem ar saimniecisko darbību. </w:t>
      </w:r>
      <w:r w:rsidR="00804A2B">
        <w:rPr>
          <w:sz w:val="28"/>
          <w:szCs w:val="28"/>
        </w:rPr>
        <w:t xml:space="preserve">2018.gada jūlijā komercsabiedrībai ir izdevumi </w:t>
      </w:r>
      <w:r w:rsidR="00804A2B" w:rsidRPr="00804A2B">
        <w:rPr>
          <w:sz w:val="28"/>
          <w:szCs w:val="28"/>
        </w:rPr>
        <w:t>reprezentācija</w:t>
      </w:r>
      <w:r w:rsidR="00804A2B">
        <w:rPr>
          <w:sz w:val="28"/>
          <w:szCs w:val="28"/>
        </w:rPr>
        <w:t>i</w:t>
      </w:r>
      <w:r w:rsidR="00804A2B" w:rsidRPr="00804A2B">
        <w:rPr>
          <w:sz w:val="28"/>
          <w:szCs w:val="28"/>
        </w:rPr>
        <w:t xml:space="preserve"> un personāla ilgtspējas pasākum</w:t>
      </w:r>
      <w:r w:rsidR="00804A2B">
        <w:rPr>
          <w:sz w:val="28"/>
          <w:szCs w:val="28"/>
        </w:rPr>
        <w:t>iem 75</w:t>
      </w:r>
      <w:r w:rsidR="00ED717A">
        <w:rPr>
          <w:sz w:val="28"/>
          <w:szCs w:val="28"/>
        </w:rPr>
        <w:t xml:space="preserve"> EUR</w:t>
      </w:r>
      <w:r w:rsidR="00804A2B">
        <w:rPr>
          <w:sz w:val="28"/>
          <w:szCs w:val="28"/>
        </w:rPr>
        <w:t xml:space="preserve">, tādēļ </w:t>
      </w:r>
      <w:r w:rsidR="00E34160">
        <w:rPr>
          <w:sz w:val="28"/>
          <w:szCs w:val="28"/>
        </w:rPr>
        <w:t xml:space="preserve">deklarācijā par </w:t>
      </w:r>
      <w:r w:rsidR="00E34160" w:rsidRPr="00E34160">
        <w:rPr>
          <w:sz w:val="28"/>
          <w:szCs w:val="28"/>
        </w:rPr>
        <w:t>2018.gada jūlij</w:t>
      </w:r>
      <w:r w:rsidR="00E34160">
        <w:rPr>
          <w:sz w:val="28"/>
          <w:szCs w:val="28"/>
        </w:rPr>
        <w:t>u</w:t>
      </w:r>
      <w:r w:rsidR="00E34160" w:rsidRPr="00E34160">
        <w:rPr>
          <w:sz w:val="28"/>
          <w:szCs w:val="28"/>
        </w:rPr>
        <w:t xml:space="preserve"> </w:t>
      </w:r>
      <w:r w:rsidR="00804A2B">
        <w:rPr>
          <w:sz w:val="28"/>
          <w:szCs w:val="28"/>
        </w:rPr>
        <w:t xml:space="preserve">nodokļa bāzē iekļauj 75 (norāda </w:t>
      </w:r>
      <w:r w:rsidR="00804A2B" w:rsidRPr="00804A2B">
        <w:rPr>
          <w:sz w:val="28"/>
          <w:szCs w:val="28"/>
        </w:rPr>
        <w:t>deklarācijas 6.1.rind</w:t>
      </w:r>
      <w:r w:rsidR="00804A2B">
        <w:rPr>
          <w:sz w:val="28"/>
          <w:szCs w:val="28"/>
        </w:rPr>
        <w:t>ā</w:t>
      </w:r>
      <w:r w:rsidR="00804A2B" w:rsidRPr="00804A2B">
        <w:rPr>
          <w:sz w:val="28"/>
          <w:szCs w:val="28"/>
        </w:rPr>
        <w:t>)</w:t>
      </w:r>
      <w:r w:rsidR="00804A2B">
        <w:rPr>
          <w:sz w:val="28"/>
          <w:szCs w:val="28"/>
        </w:rPr>
        <w:t>.</w:t>
      </w:r>
    </w:p>
    <w:p w:rsidR="0069321A" w:rsidRDefault="000A78F1" w:rsidP="00636D27">
      <w:pPr>
        <w:jc w:val="both"/>
        <w:rPr>
          <w:sz w:val="28"/>
          <w:szCs w:val="28"/>
        </w:rPr>
      </w:pPr>
      <w:r>
        <w:rPr>
          <w:sz w:val="28"/>
          <w:szCs w:val="28"/>
        </w:rPr>
        <w:t xml:space="preserve"> </w:t>
      </w:r>
    </w:p>
    <w:p w:rsidR="00C35E53" w:rsidRDefault="00EB3A65" w:rsidP="00636D27">
      <w:pPr>
        <w:jc w:val="both"/>
        <w:rPr>
          <w:sz w:val="28"/>
          <w:szCs w:val="28"/>
        </w:rPr>
      </w:pPr>
      <w:r>
        <w:rPr>
          <w:sz w:val="28"/>
          <w:szCs w:val="28"/>
        </w:rPr>
        <w:tab/>
      </w:r>
      <w:r w:rsidR="00C35E53" w:rsidRPr="00636D27">
        <w:rPr>
          <w:sz w:val="28"/>
          <w:szCs w:val="28"/>
        </w:rPr>
        <w:t>2) 6.2.rindā norāda nedroš</w:t>
      </w:r>
      <w:r w:rsidR="00636D27" w:rsidRPr="00636D27">
        <w:rPr>
          <w:sz w:val="28"/>
          <w:szCs w:val="28"/>
        </w:rPr>
        <w:t>us debitoru parādus (9.pant</w:t>
      </w:r>
      <w:r w:rsidR="006B71B7">
        <w:rPr>
          <w:sz w:val="28"/>
          <w:szCs w:val="28"/>
        </w:rPr>
        <w:t xml:space="preserve">a pirmā </w:t>
      </w:r>
      <w:r w:rsidR="00636D27" w:rsidRPr="00636D27">
        <w:rPr>
          <w:sz w:val="28"/>
          <w:szCs w:val="28"/>
        </w:rPr>
        <w:t xml:space="preserve">daļa; 4.panta </w:t>
      </w:r>
      <w:r w:rsidR="006B71B7">
        <w:rPr>
          <w:sz w:val="28"/>
          <w:szCs w:val="28"/>
        </w:rPr>
        <w:t>otrās d</w:t>
      </w:r>
      <w:r w:rsidR="00636D27" w:rsidRPr="00636D27">
        <w:rPr>
          <w:sz w:val="28"/>
          <w:szCs w:val="28"/>
        </w:rPr>
        <w:t>aļas 2.punkts b)apakšpunkts). 6.2.rindu aizpilda pārskata gada pēdējā taksācijas perioda deklarācijā (piemēram, 2018.gada decembra deklarācijā, ja taksācijas periods sakrīt ar kalendāro gadu).</w:t>
      </w:r>
    </w:p>
    <w:p w:rsidR="00774E45" w:rsidRPr="00774E45" w:rsidRDefault="00636D27" w:rsidP="00774E45">
      <w:pPr>
        <w:autoSpaceDE w:val="0"/>
        <w:autoSpaceDN w:val="0"/>
        <w:adjustRightInd w:val="0"/>
        <w:rPr>
          <w:rFonts w:eastAsiaTheme="minorHAnsi"/>
          <w:sz w:val="28"/>
          <w:szCs w:val="28"/>
        </w:rPr>
      </w:pPr>
      <w:r w:rsidRPr="00774E45">
        <w:rPr>
          <w:sz w:val="28"/>
          <w:szCs w:val="28"/>
        </w:rPr>
        <w:t>Šajā rindā norāda un līdz ar to nodokļa bāzē iekļauj</w:t>
      </w:r>
      <w:r w:rsidR="00774E45" w:rsidRPr="00774E45">
        <w:rPr>
          <w:rFonts w:eastAsiaTheme="minorHAnsi"/>
          <w:sz w:val="28"/>
          <w:szCs w:val="28"/>
        </w:rPr>
        <w:t xml:space="preserve"> debitoru parādu summu, kura:</w:t>
      </w:r>
    </w:p>
    <w:p w:rsidR="00774E45" w:rsidRPr="00774E45" w:rsidRDefault="00774E45" w:rsidP="00774E45">
      <w:pPr>
        <w:numPr>
          <w:ilvl w:val="1"/>
          <w:numId w:val="5"/>
        </w:numPr>
        <w:autoSpaceDE w:val="0"/>
        <w:autoSpaceDN w:val="0"/>
        <w:adjustRightInd w:val="0"/>
        <w:jc w:val="both"/>
        <w:rPr>
          <w:rFonts w:eastAsiaTheme="minorHAnsi"/>
          <w:sz w:val="28"/>
          <w:szCs w:val="28"/>
        </w:rPr>
      </w:pPr>
      <w:r w:rsidRPr="00774E45">
        <w:rPr>
          <w:rFonts w:eastAsiaTheme="minorHAnsi"/>
          <w:sz w:val="28"/>
          <w:szCs w:val="28"/>
        </w:rPr>
        <w:t xml:space="preserve">izveidota kā uzkrājums nedrošiem parādiem un iekļauta kā izmaksa peļņas vai zaudējumu aprēķinā, un 36 mēnešu laikā no uzkrājuma izveidošanas dienas parāds nav atgūts vai tam šajā periodā nav piemērojams </w:t>
      </w:r>
      <w:r>
        <w:rPr>
          <w:rFonts w:eastAsiaTheme="minorHAnsi"/>
          <w:sz w:val="28"/>
          <w:szCs w:val="28"/>
        </w:rPr>
        <w:t>likuma 9.</w:t>
      </w:r>
      <w:r w:rsidRPr="00774E45">
        <w:rPr>
          <w:rFonts w:eastAsiaTheme="minorHAnsi"/>
          <w:sz w:val="28"/>
          <w:szCs w:val="28"/>
        </w:rPr>
        <w:t>panta trešajā daļā minētais atbrīvojums;</w:t>
      </w:r>
    </w:p>
    <w:p w:rsidR="00636D27" w:rsidRPr="00774E45" w:rsidRDefault="00774E45" w:rsidP="00774E45">
      <w:pPr>
        <w:numPr>
          <w:ilvl w:val="1"/>
          <w:numId w:val="5"/>
        </w:numPr>
        <w:autoSpaceDE w:val="0"/>
        <w:autoSpaceDN w:val="0"/>
        <w:adjustRightInd w:val="0"/>
        <w:jc w:val="both"/>
        <w:rPr>
          <w:sz w:val="28"/>
          <w:szCs w:val="28"/>
        </w:rPr>
      </w:pPr>
      <w:r w:rsidRPr="00774E45">
        <w:rPr>
          <w:rFonts w:eastAsiaTheme="minorHAnsi"/>
          <w:sz w:val="28"/>
          <w:szCs w:val="28"/>
        </w:rPr>
        <w:t>iekļauta zaudējumos (izdevumos), ja pirms tam attiecīgajam debitora parādam nav izveidots uzkrājums un parādu summai nav piemērojams likuma 9.panta trešajā daļā minētais atbrīvojums.</w:t>
      </w:r>
      <w:r w:rsidRPr="00774E45">
        <w:rPr>
          <w:sz w:val="28"/>
          <w:szCs w:val="28"/>
        </w:rPr>
        <w:t xml:space="preserve"> </w:t>
      </w:r>
    </w:p>
    <w:p w:rsidR="00774E45" w:rsidRPr="00774E45" w:rsidRDefault="00774E45" w:rsidP="00774E45">
      <w:pPr>
        <w:autoSpaceDE w:val="0"/>
        <w:autoSpaceDN w:val="0"/>
        <w:adjustRightInd w:val="0"/>
        <w:jc w:val="both"/>
        <w:rPr>
          <w:sz w:val="28"/>
          <w:szCs w:val="28"/>
        </w:rPr>
      </w:pPr>
    </w:p>
    <w:tbl>
      <w:tblPr>
        <w:tblStyle w:val="TableGrid"/>
        <w:tblW w:w="6843" w:type="dxa"/>
        <w:tblInd w:w="464" w:type="dxa"/>
        <w:tblLayout w:type="fixed"/>
        <w:tblLook w:val="04A0" w:firstRow="1" w:lastRow="0" w:firstColumn="1" w:lastColumn="0" w:noHBand="0" w:noVBand="1"/>
      </w:tblPr>
      <w:tblGrid>
        <w:gridCol w:w="868"/>
        <w:gridCol w:w="1943"/>
        <w:gridCol w:w="2016"/>
        <w:gridCol w:w="2016"/>
      </w:tblGrid>
      <w:tr w:rsidR="00636D27" w:rsidRPr="00EF72D7" w:rsidTr="00774E45">
        <w:trPr>
          <w:trHeight w:val="1260"/>
        </w:trPr>
        <w:tc>
          <w:tcPr>
            <w:tcW w:w="868" w:type="dxa"/>
          </w:tcPr>
          <w:p w:rsidR="00636D27" w:rsidRDefault="00636D27" w:rsidP="005F13ED">
            <w:pPr>
              <w:pStyle w:val="Heading9"/>
              <w:outlineLvl w:val="8"/>
              <w:rPr>
                <w:sz w:val="20"/>
                <w:szCs w:val="20"/>
              </w:rPr>
            </w:pPr>
            <w:r>
              <w:rPr>
                <w:sz w:val="20"/>
                <w:szCs w:val="20"/>
              </w:rPr>
              <w:t>Nr.</w:t>
            </w:r>
          </w:p>
          <w:p w:rsidR="00636D27" w:rsidRPr="00EF72D7" w:rsidRDefault="00636D27" w:rsidP="005F13ED">
            <w:pPr>
              <w:pStyle w:val="Heading9"/>
              <w:outlineLvl w:val="8"/>
              <w:rPr>
                <w:sz w:val="20"/>
                <w:szCs w:val="20"/>
              </w:rPr>
            </w:pPr>
            <w:r w:rsidRPr="00EF72D7">
              <w:rPr>
                <w:sz w:val="20"/>
                <w:szCs w:val="20"/>
              </w:rPr>
              <w:t>p.k.</w:t>
            </w:r>
          </w:p>
        </w:tc>
        <w:tc>
          <w:tcPr>
            <w:tcW w:w="1943" w:type="dxa"/>
          </w:tcPr>
          <w:p w:rsidR="00636D27" w:rsidRDefault="00636D27" w:rsidP="005F13ED">
            <w:pPr>
              <w:pStyle w:val="Heading9"/>
              <w:outlineLvl w:val="8"/>
              <w:rPr>
                <w:sz w:val="20"/>
                <w:szCs w:val="20"/>
              </w:rPr>
            </w:pPr>
            <w:r>
              <w:rPr>
                <w:sz w:val="20"/>
                <w:szCs w:val="20"/>
              </w:rPr>
              <w:t>Taksācijas periods, kurā izveidoti uzkrājumi debitoru parādiem</w:t>
            </w:r>
          </w:p>
          <w:p w:rsidR="00636D27" w:rsidRPr="00EF72D7" w:rsidRDefault="00636D27" w:rsidP="005F13ED">
            <w:pPr>
              <w:pStyle w:val="Heading9"/>
              <w:outlineLvl w:val="8"/>
              <w:rPr>
                <w:sz w:val="20"/>
                <w:szCs w:val="20"/>
              </w:rPr>
            </w:pPr>
          </w:p>
        </w:tc>
        <w:tc>
          <w:tcPr>
            <w:tcW w:w="2016" w:type="dxa"/>
          </w:tcPr>
          <w:p w:rsidR="00636D27" w:rsidRDefault="00636D27" w:rsidP="005F13ED">
            <w:pPr>
              <w:pStyle w:val="Heading9"/>
              <w:outlineLvl w:val="8"/>
              <w:rPr>
                <w:sz w:val="20"/>
                <w:szCs w:val="20"/>
              </w:rPr>
            </w:pPr>
            <w:r>
              <w:rPr>
                <w:sz w:val="20"/>
                <w:szCs w:val="20"/>
              </w:rPr>
              <w:t>Uzkrājumu debitoru parādiem turēšanas periods (mēnešos)</w:t>
            </w:r>
          </w:p>
        </w:tc>
        <w:tc>
          <w:tcPr>
            <w:tcW w:w="2016" w:type="dxa"/>
          </w:tcPr>
          <w:p w:rsidR="00636D27" w:rsidRDefault="00636D27" w:rsidP="005F13ED">
            <w:pPr>
              <w:pStyle w:val="Heading9"/>
              <w:outlineLvl w:val="8"/>
              <w:rPr>
                <w:sz w:val="20"/>
                <w:szCs w:val="20"/>
              </w:rPr>
            </w:pPr>
            <w:r>
              <w:rPr>
                <w:sz w:val="20"/>
                <w:szCs w:val="20"/>
              </w:rPr>
              <w:t>Nodokļa bāzē iekļautā debitoru parādu summa</w:t>
            </w:r>
          </w:p>
          <w:p w:rsidR="00636D27" w:rsidRDefault="00636D27" w:rsidP="005F13ED">
            <w:pPr>
              <w:pStyle w:val="Heading9"/>
              <w:outlineLvl w:val="8"/>
              <w:rPr>
                <w:sz w:val="20"/>
                <w:szCs w:val="20"/>
              </w:rPr>
            </w:pPr>
            <w:r>
              <w:rPr>
                <w:sz w:val="20"/>
                <w:szCs w:val="20"/>
              </w:rPr>
              <w:t xml:space="preserve">pārskatā gadā </w:t>
            </w:r>
          </w:p>
        </w:tc>
      </w:tr>
      <w:tr w:rsidR="00636D27" w:rsidRPr="00C83B5A" w:rsidTr="00774E45">
        <w:trPr>
          <w:trHeight w:val="135"/>
        </w:trPr>
        <w:tc>
          <w:tcPr>
            <w:tcW w:w="868" w:type="dxa"/>
          </w:tcPr>
          <w:p w:rsidR="00636D27" w:rsidRPr="00C83B5A" w:rsidRDefault="00636D27" w:rsidP="005F13ED">
            <w:pPr>
              <w:pStyle w:val="Heading9"/>
              <w:outlineLvl w:val="8"/>
              <w:rPr>
                <w:b w:val="0"/>
                <w:sz w:val="16"/>
              </w:rPr>
            </w:pPr>
            <w:r w:rsidRPr="00C83B5A">
              <w:rPr>
                <w:b w:val="0"/>
                <w:sz w:val="16"/>
              </w:rPr>
              <w:t>1</w:t>
            </w:r>
          </w:p>
        </w:tc>
        <w:tc>
          <w:tcPr>
            <w:tcW w:w="1943" w:type="dxa"/>
          </w:tcPr>
          <w:p w:rsidR="00636D27" w:rsidRPr="00C83B5A" w:rsidRDefault="00636D27" w:rsidP="005F13ED">
            <w:pPr>
              <w:pStyle w:val="Heading9"/>
              <w:outlineLvl w:val="8"/>
              <w:rPr>
                <w:b w:val="0"/>
                <w:sz w:val="16"/>
              </w:rPr>
            </w:pPr>
            <w:r w:rsidRPr="00C83B5A">
              <w:rPr>
                <w:b w:val="0"/>
                <w:sz w:val="16"/>
              </w:rPr>
              <w:t>2</w:t>
            </w:r>
          </w:p>
        </w:tc>
        <w:tc>
          <w:tcPr>
            <w:tcW w:w="2016" w:type="dxa"/>
          </w:tcPr>
          <w:p w:rsidR="00636D27" w:rsidRPr="00C83B5A" w:rsidRDefault="00636D27" w:rsidP="005F13ED">
            <w:pPr>
              <w:pStyle w:val="Heading9"/>
              <w:outlineLvl w:val="8"/>
              <w:rPr>
                <w:b w:val="0"/>
                <w:sz w:val="16"/>
              </w:rPr>
            </w:pPr>
            <w:r>
              <w:rPr>
                <w:b w:val="0"/>
                <w:sz w:val="16"/>
              </w:rPr>
              <w:t>3</w:t>
            </w:r>
          </w:p>
        </w:tc>
        <w:tc>
          <w:tcPr>
            <w:tcW w:w="2016" w:type="dxa"/>
          </w:tcPr>
          <w:p w:rsidR="00636D27" w:rsidRPr="00C83B5A" w:rsidRDefault="00636D27" w:rsidP="005F13ED">
            <w:pPr>
              <w:pStyle w:val="Heading9"/>
              <w:outlineLvl w:val="8"/>
              <w:rPr>
                <w:b w:val="0"/>
                <w:sz w:val="16"/>
              </w:rPr>
            </w:pPr>
            <w:r>
              <w:rPr>
                <w:b w:val="0"/>
                <w:sz w:val="16"/>
              </w:rPr>
              <w:t>4</w:t>
            </w:r>
          </w:p>
        </w:tc>
      </w:tr>
      <w:tr w:rsidR="00636D27" w:rsidTr="00774E45">
        <w:trPr>
          <w:trHeight w:val="144"/>
        </w:trPr>
        <w:tc>
          <w:tcPr>
            <w:tcW w:w="868" w:type="dxa"/>
          </w:tcPr>
          <w:p w:rsidR="00636D27" w:rsidRPr="00636D27" w:rsidRDefault="00636D27" w:rsidP="005F13ED">
            <w:pPr>
              <w:pStyle w:val="Heading9"/>
              <w:outlineLvl w:val="8"/>
              <w:rPr>
                <w:b w:val="0"/>
                <w:i/>
                <w:sz w:val="24"/>
              </w:rPr>
            </w:pPr>
          </w:p>
        </w:tc>
        <w:tc>
          <w:tcPr>
            <w:tcW w:w="1943" w:type="dxa"/>
          </w:tcPr>
          <w:p w:rsidR="00636D27" w:rsidRPr="00636D27" w:rsidRDefault="00636D27" w:rsidP="00914082">
            <w:pPr>
              <w:pStyle w:val="Heading9"/>
              <w:outlineLvl w:val="8"/>
              <w:rPr>
                <w:b w:val="0"/>
                <w:i/>
                <w:sz w:val="24"/>
              </w:rPr>
            </w:pPr>
          </w:p>
        </w:tc>
        <w:tc>
          <w:tcPr>
            <w:tcW w:w="2016" w:type="dxa"/>
          </w:tcPr>
          <w:p w:rsidR="00636D27" w:rsidRPr="00636D27" w:rsidRDefault="00636D27" w:rsidP="008D5555">
            <w:pPr>
              <w:pStyle w:val="Heading9"/>
              <w:outlineLvl w:val="8"/>
              <w:rPr>
                <w:b w:val="0"/>
                <w:i/>
                <w:sz w:val="24"/>
              </w:rPr>
            </w:pPr>
          </w:p>
        </w:tc>
        <w:tc>
          <w:tcPr>
            <w:tcW w:w="2016" w:type="dxa"/>
          </w:tcPr>
          <w:p w:rsidR="00636D27" w:rsidRPr="00636D27" w:rsidRDefault="00636D27" w:rsidP="005F13ED">
            <w:pPr>
              <w:pStyle w:val="Heading9"/>
              <w:outlineLvl w:val="8"/>
              <w:rPr>
                <w:b w:val="0"/>
                <w:i/>
                <w:sz w:val="24"/>
              </w:rPr>
            </w:pPr>
          </w:p>
        </w:tc>
      </w:tr>
      <w:tr w:rsidR="00636D27" w:rsidTr="00774E45">
        <w:trPr>
          <w:trHeight w:val="144"/>
        </w:trPr>
        <w:tc>
          <w:tcPr>
            <w:tcW w:w="868" w:type="dxa"/>
          </w:tcPr>
          <w:p w:rsidR="00636D27" w:rsidRPr="00636D27" w:rsidRDefault="00636D27" w:rsidP="005F13ED">
            <w:pPr>
              <w:pStyle w:val="Heading9"/>
              <w:outlineLvl w:val="8"/>
              <w:rPr>
                <w:b w:val="0"/>
                <w:i/>
                <w:sz w:val="24"/>
              </w:rPr>
            </w:pPr>
          </w:p>
        </w:tc>
        <w:tc>
          <w:tcPr>
            <w:tcW w:w="1943" w:type="dxa"/>
          </w:tcPr>
          <w:p w:rsidR="00636D27" w:rsidRPr="00636D27" w:rsidRDefault="00636D27" w:rsidP="005F13ED">
            <w:pPr>
              <w:pStyle w:val="Heading9"/>
              <w:outlineLvl w:val="8"/>
              <w:rPr>
                <w:b w:val="0"/>
                <w:i/>
                <w:sz w:val="24"/>
              </w:rPr>
            </w:pPr>
          </w:p>
        </w:tc>
        <w:tc>
          <w:tcPr>
            <w:tcW w:w="2016" w:type="dxa"/>
          </w:tcPr>
          <w:p w:rsidR="00636D27" w:rsidRPr="00636D27" w:rsidRDefault="00636D27" w:rsidP="005F13ED">
            <w:pPr>
              <w:pStyle w:val="Heading9"/>
              <w:outlineLvl w:val="8"/>
              <w:rPr>
                <w:b w:val="0"/>
                <w:i/>
                <w:sz w:val="24"/>
              </w:rPr>
            </w:pPr>
          </w:p>
        </w:tc>
        <w:tc>
          <w:tcPr>
            <w:tcW w:w="2016" w:type="dxa"/>
          </w:tcPr>
          <w:p w:rsidR="00636D27" w:rsidRPr="00636D27" w:rsidRDefault="00636D27" w:rsidP="005F13ED">
            <w:pPr>
              <w:pStyle w:val="Heading9"/>
              <w:outlineLvl w:val="8"/>
              <w:rPr>
                <w:b w:val="0"/>
                <w:i/>
                <w:sz w:val="24"/>
              </w:rPr>
            </w:pPr>
          </w:p>
        </w:tc>
      </w:tr>
      <w:tr w:rsidR="00636D27" w:rsidTr="00774E45">
        <w:trPr>
          <w:trHeight w:val="152"/>
        </w:trPr>
        <w:tc>
          <w:tcPr>
            <w:tcW w:w="868" w:type="dxa"/>
          </w:tcPr>
          <w:p w:rsidR="00636D27" w:rsidRDefault="00636D27" w:rsidP="005F13ED">
            <w:pPr>
              <w:pStyle w:val="Heading9"/>
              <w:outlineLvl w:val="8"/>
              <w:rPr>
                <w:sz w:val="16"/>
              </w:rPr>
            </w:pPr>
          </w:p>
        </w:tc>
        <w:tc>
          <w:tcPr>
            <w:tcW w:w="1943" w:type="dxa"/>
          </w:tcPr>
          <w:p w:rsidR="00636D27" w:rsidRDefault="00636D27" w:rsidP="005F13ED">
            <w:pPr>
              <w:pStyle w:val="Heading9"/>
              <w:jc w:val="right"/>
              <w:outlineLvl w:val="8"/>
              <w:rPr>
                <w:sz w:val="16"/>
              </w:rPr>
            </w:pPr>
            <w:r w:rsidRPr="00455DB2">
              <w:rPr>
                <w:sz w:val="20"/>
                <w:szCs w:val="20"/>
              </w:rPr>
              <w:t>Kopā:</w:t>
            </w:r>
          </w:p>
        </w:tc>
        <w:tc>
          <w:tcPr>
            <w:tcW w:w="2016" w:type="dxa"/>
          </w:tcPr>
          <w:p w:rsidR="00636D27" w:rsidRPr="00455DB2" w:rsidRDefault="00636D27" w:rsidP="005F13ED">
            <w:pPr>
              <w:pStyle w:val="Heading9"/>
              <w:jc w:val="right"/>
              <w:outlineLvl w:val="8"/>
              <w:rPr>
                <w:sz w:val="20"/>
                <w:szCs w:val="20"/>
              </w:rPr>
            </w:pPr>
          </w:p>
        </w:tc>
        <w:tc>
          <w:tcPr>
            <w:tcW w:w="2016" w:type="dxa"/>
          </w:tcPr>
          <w:p w:rsidR="00636D27" w:rsidRPr="00455DB2" w:rsidRDefault="00636D27" w:rsidP="005F13ED">
            <w:pPr>
              <w:pStyle w:val="Heading9"/>
              <w:jc w:val="right"/>
              <w:outlineLvl w:val="8"/>
              <w:rPr>
                <w:sz w:val="20"/>
                <w:szCs w:val="20"/>
              </w:rPr>
            </w:pPr>
          </w:p>
        </w:tc>
      </w:tr>
    </w:tbl>
    <w:p w:rsidR="00914082" w:rsidRDefault="00914082" w:rsidP="00914082">
      <w:pPr>
        <w:jc w:val="both"/>
        <w:rPr>
          <w:sz w:val="28"/>
          <w:szCs w:val="28"/>
        </w:rPr>
      </w:pPr>
    </w:p>
    <w:p w:rsidR="00914082" w:rsidRPr="00774E45" w:rsidRDefault="00EB3A65" w:rsidP="00914082">
      <w:pPr>
        <w:jc w:val="both"/>
        <w:rPr>
          <w:b/>
          <w:sz w:val="28"/>
          <w:szCs w:val="28"/>
        </w:rPr>
      </w:pPr>
      <w:r>
        <w:rPr>
          <w:b/>
          <w:sz w:val="28"/>
          <w:szCs w:val="28"/>
        </w:rPr>
        <w:tab/>
      </w:r>
      <w:r w:rsidR="00914082" w:rsidRPr="00774E45">
        <w:rPr>
          <w:b/>
          <w:sz w:val="28"/>
          <w:szCs w:val="28"/>
        </w:rPr>
        <w:t>6.2.rindas tabulas aizpildīšana.</w:t>
      </w:r>
    </w:p>
    <w:p w:rsidR="00914082" w:rsidRPr="00914082" w:rsidRDefault="00EB3A65" w:rsidP="00914082">
      <w:pPr>
        <w:jc w:val="both"/>
        <w:rPr>
          <w:sz w:val="28"/>
          <w:szCs w:val="28"/>
        </w:rPr>
      </w:pPr>
      <w:r>
        <w:rPr>
          <w:sz w:val="28"/>
          <w:szCs w:val="28"/>
        </w:rPr>
        <w:tab/>
      </w:r>
      <w:r w:rsidR="00914082" w:rsidRPr="00914082">
        <w:rPr>
          <w:sz w:val="28"/>
          <w:szCs w:val="28"/>
        </w:rPr>
        <w:t>1.ailē norāda ieraksta numuru pēc kārtas.</w:t>
      </w:r>
    </w:p>
    <w:p w:rsidR="0065229F" w:rsidRDefault="00EB3A65" w:rsidP="00914082">
      <w:pPr>
        <w:jc w:val="both"/>
        <w:rPr>
          <w:sz w:val="28"/>
          <w:szCs w:val="28"/>
        </w:rPr>
      </w:pPr>
      <w:r>
        <w:rPr>
          <w:sz w:val="28"/>
          <w:szCs w:val="28"/>
        </w:rPr>
        <w:tab/>
      </w:r>
      <w:r w:rsidR="00914082" w:rsidRPr="00914082">
        <w:rPr>
          <w:sz w:val="28"/>
          <w:szCs w:val="28"/>
        </w:rPr>
        <w:t xml:space="preserve">2.ailē </w:t>
      </w:r>
      <w:r w:rsidR="00914082" w:rsidRPr="0065229F">
        <w:rPr>
          <w:sz w:val="28"/>
          <w:szCs w:val="28"/>
        </w:rPr>
        <w:t>norāda taksācijas</w:t>
      </w:r>
      <w:r w:rsidR="00914082" w:rsidRPr="00914082">
        <w:rPr>
          <w:sz w:val="28"/>
          <w:szCs w:val="28"/>
        </w:rPr>
        <w:t xml:space="preserve"> period</w:t>
      </w:r>
      <w:r w:rsidR="00914082">
        <w:rPr>
          <w:sz w:val="28"/>
          <w:szCs w:val="28"/>
        </w:rPr>
        <w:t>u</w:t>
      </w:r>
      <w:r w:rsidR="00914082" w:rsidRPr="00914082">
        <w:rPr>
          <w:sz w:val="28"/>
          <w:szCs w:val="28"/>
        </w:rPr>
        <w:t>, kurā izveidoti uzkrājumi debitoru parādiem</w:t>
      </w:r>
      <w:r w:rsidR="00914082">
        <w:rPr>
          <w:sz w:val="28"/>
          <w:szCs w:val="28"/>
        </w:rPr>
        <w:t xml:space="preserve">. </w:t>
      </w:r>
      <w:r w:rsidR="0065229F">
        <w:rPr>
          <w:sz w:val="28"/>
          <w:szCs w:val="28"/>
        </w:rPr>
        <w:t xml:space="preserve">Gadījumā, ja nodokļa maksātājam neveidojas tādas debitoru parādu summas, kuras iekļaujamas nodokļa bāzē saskaņā ar likuma 9.pantu, tas neaizpilda </w:t>
      </w:r>
      <w:r w:rsidR="0065229F" w:rsidRPr="0065229F">
        <w:rPr>
          <w:sz w:val="28"/>
          <w:szCs w:val="28"/>
        </w:rPr>
        <w:t>6.2.rind</w:t>
      </w:r>
      <w:r w:rsidR="0065229F">
        <w:rPr>
          <w:sz w:val="28"/>
          <w:szCs w:val="28"/>
        </w:rPr>
        <w:t xml:space="preserve">u un tabulu. </w:t>
      </w:r>
    </w:p>
    <w:p w:rsidR="0065229F" w:rsidRDefault="00EB3A65" w:rsidP="00914082">
      <w:pPr>
        <w:jc w:val="both"/>
        <w:rPr>
          <w:sz w:val="28"/>
          <w:szCs w:val="28"/>
        </w:rPr>
      </w:pPr>
      <w:r>
        <w:rPr>
          <w:sz w:val="28"/>
          <w:szCs w:val="28"/>
        </w:rPr>
        <w:tab/>
      </w:r>
      <w:r w:rsidR="00774E45">
        <w:rPr>
          <w:sz w:val="28"/>
          <w:szCs w:val="28"/>
        </w:rPr>
        <w:t>3</w:t>
      </w:r>
      <w:r w:rsidR="00774E45" w:rsidRPr="00774E45">
        <w:rPr>
          <w:sz w:val="28"/>
          <w:szCs w:val="28"/>
        </w:rPr>
        <w:t xml:space="preserve">.ailē </w:t>
      </w:r>
      <w:r w:rsidR="00774E45" w:rsidRPr="008D5555">
        <w:rPr>
          <w:sz w:val="28"/>
          <w:szCs w:val="28"/>
        </w:rPr>
        <w:t>norāda uzkrājumu</w:t>
      </w:r>
      <w:r w:rsidR="00774E45" w:rsidRPr="00774E45">
        <w:rPr>
          <w:sz w:val="28"/>
          <w:szCs w:val="28"/>
        </w:rPr>
        <w:t xml:space="preserve"> debitoru parādiem turēšanas period</w:t>
      </w:r>
      <w:r w:rsidR="00774E45">
        <w:rPr>
          <w:sz w:val="28"/>
          <w:szCs w:val="28"/>
        </w:rPr>
        <w:t>u</w:t>
      </w:r>
      <w:r w:rsidR="00774E45" w:rsidRPr="00774E45">
        <w:rPr>
          <w:sz w:val="28"/>
          <w:szCs w:val="28"/>
        </w:rPr>
        <w:t xml:space="preserve"> (mēnešos)</w:t>
      </w:r>
      <w:r w:rsidR="00774E45">
        <w:rPr>
          <w:sz w:val="28"/>
          <w:szCs w:val="28"/>
        </w:rPr>
        <w:t>.</w:t>
      </w:r>
    </w:p>
    <w:p w:rsidR="00774E45" w:rsidRDefault="00EB3A65" w:rsidP="00774E45">
      <w:pPr>
        <w:jc w:val="both"/>
        <w:rPr>
          <w:sz w:val="28"/>
          <w:szCs w:val="28"/>
        </w:rPr>
      </w:pPr>
      <w:r>
        <w:rPr>
          <w:sz w:val="28"/>
          <w:szCs w:val="28"/>
        </w:rPr>
        <w:tab/>
      </w:r>
      <w:r w:rsidR="00774E45">
        <w:rPr>
          <w:sz w:val="28"/>
          <w:szCs w:val="28"/>
        </w:rPr>
        <w:t>4</w:t>
      </w:r>
      <w:r w:rsidR="00774E45" w:rsidRPr="00774E45">
        <w:rPr>
          <w:sz w:val="28"/>
          <w:szCs w:val="28"/>
        </w:rPr>
        <w:t>.ailē norāda</w:t>
      </w:r>
      <w:r w:rsidR="00774E45" w:rsidRPr="00774E45">
        <w:t xml:space="preserve"> </w:t>
      </w:r>
      <w:r w:rsidR="00774E45" w:rsidRPr="00774E45">
        <w:rPr>
          <w:sz w:val="28"/>
          <w:szCs w:val="28"/>
        </w:rPr>
        <w:t>pārskat</w:t>
      </w:r>
      <w:r w:rsidR="00774E45">
        <w:rPr>
          <w:sz w:val="28"/>
          <w:szCs w:val="28"/>
        </w:rPr>
        <w:t xml:space="preserve">a </w:t>
      </w:r>
      <w:r w:rsidR="00774E45" w:rsidRPr="008D5555">
        <w:rPr>
          <w:sz w:val="28"/>
          <w:szCs w:val="28"/>
        </w:rPr>
        <w:t>gada nodokļa</w:t>
      </w:r>
      <w:r w:rsidR="00774E45" w:rsidRPr="00774E45">
        <w:rPr>
          <w:sz w:val="28"/>
          <w:szCs w:val="28"/>
        </w:rPr>
        <w:t xml:space="preserve"> bāzē iekļaut</w:t>
      </w:r>
      <w:r w:rsidR="00774E45">
        <w:rPr>
          <w:sz w:val="28"/>
          <w:szCs w:val="28"/>
        </w:rPr>
        <w:t>o debitoru parādu summu.</w:t>
      </w:r>
    </w:p>
    <w:p w:rsidR="008C7633" w:rsidRDefault="008C7633" w:rsidP="008C7633">
      <w:pPr>
        <w:jc w:val="both"/>
        <w:rPr>
          <w:sz w:val="28"/>
          <w:szCs w:val="28"/>
        </w:rPr>
      </w:pPr>
    </w:p>
    <w:p w:rsidR="008C7633" w:rsidRDefault="008C7633" w:rsidP="008C7633">
      <w:pPr>
        <w:jc w:val="both"/>
        <w:rPr>
          <w:b/>
          <w:sz w:val="28"/>
          <w:szCs w:val="28"/>
        </w:rPr>
      </w:pPr>
      <w:r>
        <w:rPr>
          <w:b/>
          <w:sz w:val="28"/>
          <w:szCs w:val="28"/>
        </w:rPr>
        <w:tab/>
      </w:r>
      <w:r w:rsidRPr="008C7633">
        <w:rPr>
          <w:b/>
          <w:sz w:val="28"/>
          <w:szCs w:val="28"/>
        </w:rPr>
        <w:t>1</w:t>
      </w:r>
      <w:r w:rsidR="00A40438">
        <w:rPr>
          <w:b/>
          <w:sz w:val="28"/>
          <w:szCs w:val="28"/>
        </w:rPr>
        <w:t>3</w:t>
      </w:r>
      <w:r w:rsidRPr="008C7633">
        <w:rPr>
          <w:b/>
          <w:sz w:val="28"/>
          <w:szCs w:val="28"/>
        </w:rPr>
        <w:t>.piemērs</w:t>
      </w:r>
      <w:r>
        <w:rPr>
          <w:b/>
          <w:sz w:val="28"/>
          <w:szCs w:val="28"/>
        </w:rPr>
        <w:t>.</w:t>
      </w:r>
    </w:p>
    <w:p w:rsidR="008C7633" w:rsidRPr="008C7633" w:rsidRDefault="008C7633" w:rsidP="008C7633">
      <w:pPr>
        <w:jc w:val="both"/>
        <w:rPr>
          <w:sz w:val="28"/>
          <w:szCs w:val="28"/>
        </w:rPr>
      </w:pPr>
      <w:r>
        <w:rPr>
          <w:sz w:val="28"/>
          <w:szCs w:val="28"/>
        </w:rPr>
        <w:tab/>
        <w:t>K</w:t>
      </w:r>
      <w:r w:rsidRPr="008C7633">
        <w:rPr>
          <w:sz w:val="28"/>
          <w:szCs w:val="28"/>
        </w:rPr>
        <w:t xml:space="preserve">omercsabiedrība aizpilda deklarāciju par 2021.gada </w:t>
      </w:r>
      <w:r>
        <w:rPr>
          <w:sz w:val="28"/>
          <w:szCs w:val="28"/>
        </w:rPr>
        <w:t>decembrī</w:t>
      </w:r>
      <w:r w:rsidRPr="008C7633">
        <w:rPr>
          <w:sz w:val="28"/>
          <w:szCs w:val="28"/>
        </w:rPr>
        <w:t xml:space="preserve">, un 2.ailē norāda taksācijas periodu, kurā tā bija izveidojusi uzkrājumu šaubīgam debitora parādam. Tā kā 36 mēnešu laikā no uzkrājuma izveidošanas dienas parāds netika atgūts un šis parāds neatbilda likuma 9.panta trešās daļas nosacījumiem, tad komercsabiedrība nodokļa bāzē iekļauj attiecīgo parāda summu 100 </w:t>
      </w:r>
      <w:r>
        <w:rPr>
          <w:sz w:val="28"/>
          <w:szCs w:val="28"/>
        </w:rPr>
        <w:t>EUR</w:t>
      </w:r>
      <w:r w:rsidR="00452681">
        <w:rPr>
          <w:sz w:val="28"/>
          <w:szCs w:val="28"/>
        </w:rPr>
        <w:t>, norādot deklarācijas 6.2.rindā</w:t>
      </w:r>
      <w:r>
        <w:rPr>
          <w:sz w:val="28"/>
          <w:szCs w:val="28"/>
        </w:rPr>
        <w:t xml:space="preserve"> </w:t>
      </w:r>
      <w:r w:rsidRPr="008C7633">
        <w:rPr>
          <w:sz w:val="28"/>
          <w:szCs w:val="28"/>
        </w:rPr>
        <w:t>(t.i., 2021.gada pēdējā mēneša - decembra deklarācijā).</w:t>
      </w:r>
    </w:p>
    <w:p w:rsidR="008C7633" w:rsidRPr="008C7633" w:rsidRDefault="008C7633" w:rsidP="008C7633">
      <w:pPr>
        <w:jc w:val="both"/>
        <w:rPr>
          <w:b/>
          <w:sz w:val="28"/>
          <w:szCs w:val="28"/>
        </w:rPr>
      </w:pPr>
    </w:p>
    <w:tbl>
      <w:tblPr>
        <w:tblStyle w:val="TableGrid"/>
        <w:tblW w:w="6843" w:type="dxa"/>
        <w:tblInd w:w="464" w:type="dxa"/>
        <w:tblLayout w:type="fixed"/>
        <w:tblLook w:val="04A0" w:firstRow="1" w:lastRow="0" w:firstColumn="1" w:lastColumn="0" w:noHBand="0" w:noVBand="1"/>
      </w:tblPr>
      <w:tblGrid>
        <w:gridCol w:w="868"/>
        <w:gridCol w:w="1943"/>
        <w:gridCol w:w="2016"/>
        <w:gridCol w:w="2016"/>
      </w:tblGrid>
      <w:tr w:rsidR="008C7633" w:rsidRPr="00EF72D7" w:rsidTr="00EF4907">
        <w:trPr>
          <w:trHeight w:val="1260"/>
        </w:trPr>
        <w:tc>
          <w:tcPr>
            <w:tcW w:w="868" w:type="dxa"/>
          </w:tcPr>
          <w:p w:rsidR="008C7633" w:rsidRDefault="008C7633" w:rsidP="00EF4907">
            <w:pPr>
              <w:pStyle w:val="Heading9"/>
              <w:outlineLvl w:val="8"/>
              <w:rPr>
                <w:sz w:val="20"/>
                <w:szCs w:val="20"/>
              </w:rPr>
            </w:pPr>
            <w:r>
              <w:rPr>
                <w:sz w:val="20"/>
                <w:szCs w:val="20"/>
              </w:rPr>
              <w:t>Nr.</w:t>
            </w:r>
          </w:p>
          <w:p w:rsidR="008C7633" w:rsidRPr="00EF72D7" w:rsidRDefault="008C7633" w:rsidP="00EF4907">
            <w:pPr>
              <w:pStyle w:val="Heading9"/>
              <w:outlineLvl w:val="8"/>
              <w:rPr>
                <w:sz w:val="20"/>
                <w:szCs w:val="20"/>
              </w:rPr>
            </w:pPr>
            <w:r w:rsidRPr="00EF72D7">
              <w:rPr>
                <w:sz w:val="20"/>
                <w:szCs w:val="20"/>
              </w:rPr>
              <w:t>p.k.</w:t>
            </w:r>
          </w:p>
        </w:tc>
        <w:tc>
          <w:tcPr>
            <w:tcW w:w="1943" w:type="dxa"/>
          </w:tcPr>
          <w:p w:rsidR="008C7633" w:rsidRDefault="008C7633" w:rsidP="00EF4907">
            <w:pPr>
              <w:pStyle w:val="Heading9"/>
              <w:outlineLvl w:val="8"/>
              <w:rPr>
                <w:sz w:val="20"/>
                <w:szCs w:val="20"/>
              </w:rPr>
            </w:pPr>
            <w:r>
              <w:rPr>
                <w:sz w:val="20"/>
                <w:szCs w:val="20"/>
              </w:rPr>
              <w:t>Taksācijas periods, kurā izveidoti uzkrājumi debitoru parādiem</w:t>
            </w:r>
          </w:p>
          <w:p w:rsidR="008C7633" w:rsidRPr="00EF72D7" w:rsidRDefault="008C7633" w:rsidP="00EF4907">
            <w:pPr>
              <w:pStyle w:val="Heading9"/>
              <w:outlineLvl w:val="8"/>
              <w:rPr>
                <w:sz w:val="20"/>
                <w:szCs w:val="20"/>
              </w:rPr>
            </w:pPr>
          </w:p>
        </w:tc>
        <w:tc>
          <w:tcPr>
            <w:tcW w:w="2016" w:type="dxa"/>
          </w:tcPr>
          <w:p w:rsidR="008C7633" w:rsidRDefault="008C7633" w:rsidP="00EF4907">
            <w:pPr>
              <w:pStyle w:val="Heading9"/>
              <w:outlineLvl w:val="8"/>
              <w:rPr>
                <w:sz w:val="20"/>
                <w:szCs w:val="20"/>
              </w:rPr>
            </w:pPr>
            <w:r>
              <w:rPr>
                <w:sz w:val="20"/>
                <w:szCs w:val="20"/>
              </w:rPr>
              <w:t>Uzkrājumu debitoru parādiem turēšanas periods (mēnešos)</w:t>
            </w:r>
          </w:p>
        </w:tc>
        <w:tc>
          <w:tcPr>
            <w:tcW w:w="2016" w:type="dxa"/>
          </w:tcPr>
          <w:p w:rsidR="008C7633" w:rsidRDefault="008C7633" w:rsidP="00EF4907">
            <w:pPr>
              <w:pStyle w:val="Heading9"/>
              <w:outlineLvl w:val="8"/>
              <w:rPr>
                <w:sz w:val="20"/>
                <w:szCs w:val="20"/>
              </w:rPr>
            </w:pPr>
            <w:r>
              <w:rPr>
                <w:sz w:val="20"/>
                <w:szCs w:val="20"/>
              </w:rPr>
              <w:t>Nodokļa bāzē iekļautā debitoru parādu summa</w:t>
            </w:r>
          </w:p>
          <w:p w:rsidR="008C7633" w:rsidRDefault="008C7633" w:rsidP="00EF4907">
            <w:pPr>
              <w:pStyle w:val="Heading9"/>
              <w:outlineLvl w:val="8"/>
              <w:rPr>
                <w:sz w:val="20"/>
                <w:szCs w:val="20"/>
              </w:rPr>
            </w:pPr>
            <w:r>
              <w:rPr>
                <w:sz w:val="20"/>
                <w:szCs w:val="20"/>
              </w:rPr>
              <w:t xml:space="preserve">pārskatā gadā </w:t>
            </w:r>
          </w:p>
        </w:tc>
      </w:tr>
      <w:tr w:rsidR="008C7633" w:rsidRPr="00C83B5A" w:rsidTr="00EF4907">
        <w:trPr>
          <w:trHeight w:val="135"/>
        </w:trPr>
        <w:tc>
          <w:tcPr>
            <w:tcW w:w="868" w:type="dxa"/>
          </w:tcPr>
          <w:p w:rsidR="008C7633" w:rsidRPr="00C83B5A" w:rsidRDefault="008C7633" w:rsidP="00EF4907">
            <w:pPr>
              <w:pStyle w:val="Heading9"/>
              <w:outlineLvl w:val="8"/>
              <w:rPr>
                <w:b w:val="0"/>
                <w:sz w:val="16"/>
              </w:rPr>
            </w:pPr>
            <w:r w:rsidRPr="00C83B5A">
              <w:rPr>
                <w:b w:val="0"/>
                <w:sz w:val="16"/>
              </w:rPr>
              <w:t>1</w:t>
            </w:r>
          </w:p>
        </w:tc>
        <w:tc>
          <w:tcPr>
            <w:tcW w:w="1943" w:type="dxa"/>
          </w:tcPr>
          <w:p w:rsidR="008C7633" w:rsidRPr="00C83B5A" w:rsidRDefault="008C7633" w:rsidP="00EF4907">
            <w:pPr>
              <w:pStyle w:val="Heading9"/>
              <w:outlineLvl w:val="8"/>
              <w:rPr>
                <w:b w:val="0"/>
                <w:sz w:val="16"/>
              </w:rPr>
            </w:pPr>
            <w:r w:rsidRPr="00C83B5A">
              <w:rPr>
                <w:b w:val="0"/>
                <w:sz w:val="16"/>
              </w:rPr>
              <w:t>2</w:t>
            </w:r>
          </w:p>
        </w:tc>
        <w:tc>
          <w:tcPr>
            <w:tcW w:w="2016" w:type="dxa"/>
          </w:tcPr>
          <w:p w:rsidR="008C7633" w:rsidRPr="00C83B5A" w:rsidRDefault="008C7633" w:rsidP="00EF4907">
            <w:pPr>
              <w:pStyle w:val="Heading9"/>
              <w:outlineLvl w:val="8"/>
              <w:rPr>
                <w:b w:val="0"/>
                <w:sz w:val="16"/>
              </w:rPr>
            </w:pPr>
            <w:r>
              <w:rPr>
                <w:b w:val="0"/>
                <w:sz w:val="16"/>
              </w:rPr>
              <w:t>3</w:t>
            </w:r>
          </w:p>
        </w:tc>
        <w:tc>
          <w:tcPr>
            <w:tcW w:w="2016" w:type="dxa"/>
          </w:tcPr>
          <w:p w:rsidR="008C7633" w:rsidRPr="00C83B5A" w:rsidRDefault="008C7633" w:rsidP="00EF4907">
            <w:pPr>
              <w:pStyle w:val="Heading9"/>
              <w:outlineLvl w:val="8"/>
              <w:rPr>
                <w:b w:val="0"/>
                <w:sz w:val="16"/>
              </w:rPr>
            </w:pPr>
            <w:r>
              <w:rPr>
                <w:b w:val="0"/>
                <w:sz w:val="16"/>
              </w:rPr>
              <w:t>4</w:t>
            </w:r>
          </w:p>
        </w:tc>
      </w:tr>
      <w:tr w:rsidR="008C7633" w:rsidTr="00EF4907">
        <w:trPr>
          <w:trHeight w:val="144"/>
        </w:trPr>
        <w:tc>
          <w:tcPr>
            <w:tcW w:w="868" w:type="dxa"/>
          </w:tcPr>
          <w:p w:rsidR="008C7633" w:rsidRPr="00636D27" w:rsidRDefault="008C7633" w:rsidP="00EF4907">
            <w:pPr>
              <w:pStyle w:val="Heading9"/>
              <w:outlineLvl w:val="8"/>
              <w:rPr>
                <w:b w:val="0"/>
                <w:i/>
                <w:sz w:val="24"/>
              </w:rPr>
            </w:pPr>
            <w:r>
              <w:rPr>
                <w:b w:val="0"/>
                <w:i/>
                <w:sz w:val="24"/>
              </w:rPr>
              <w:t>1.</w:t>
            </w:r>
          </w:p>
        </w:tc>
        <w:tc>
          <w:tcPr>
            <w:tcW w:w="1943" w:type="dxa"/>
          </w:tcPr>
          <w:p w:rsidR="008C7633" w:rsidRPr="00636D27" w:rsidRDefault="008C7633" w:rsidP="00EF4907">
            <w:pPr>
              <w:pStyle w:val="Heading9"/>
              <w:outlineLvl w:val="8"/>
              <w:rPr>
                <w:b w:val="0"/>
                <w:i/>
                <w:sz w:val="24"/>
              </w:rPr>
            </w:pPr>
            <w:r>
              <w:rPr>
                <w:b w:val="0"/>
                <w:i/>
                <w:sz w:val="24"/>
              </w:rPr>
              <w:t>2018.gada aprīlis</w:t>
            </w:r>
          </w:p>
        </w:tc>
        <w:tc>
          <w:tcPr>
            <w:tcW w:w="2016" w:type="dxa"/>
          </w:tcPr>
          <w:p w:rsidR="008C7633" w:rsidRPr="00636D27" w:rsidRDefault="008C7633" w:rsidP="00EF4907">
            <w:pPr>
              <w:pStyle w:val="Heading9"/>
              <w:outlineLvl w:val="8"/>
              <w:rPr>
                <w:b w:val="0"/>
                <w:i/>
                <w:sz w:val="24"/>
              </w:rPr>
            </w:pPr>
            <w:r>
              <w:rPr>
                <w:b w:val="0"/>
                <w:i/>
                <w:sz w:val="24"/>
              </w:rPr>
              <w:t>45</w:t>
            </w:r>
          </w:p>
        </w:tc>
        <w:tc>
          <w:tcPr>
            <w:tcW w:w="2016" w:type="dxa"/>
          </w:tcPr>
          <w:p w:rsidR="008C7633" w:rsidRPr="00636D27" w:rsidRDefault="008C7633" w:rsidP="00EF4907">
            <w:pPr>
              <w:pStyle w:val="Heading9"/>
              <w:outlineLvl w:val="8"/>
              <w:rPr>
                <w:b w:val="0"/>
                <w:i/>
                <w:sz w:val="24"/>
              </w:rPr>
            </w:pPr>
            <w:r>
              <w:rPr>
                <w:b w:val="0"/>
                <w:i/>
                <w:sz w:val="24"/>
              </w:rPr>
              <w:t>100</w:t>
            </w:r>
          </w:p>
        </w:tc>
      </w:tr>
      <w:tr w:rsidR="008C7633" w:rsidTr="00EF4907">
        <w:trPr>
          <w:trHeight w:val="144"/>
        </w:trPr>
        <w:tc>
          <w:tcPr>
            <w:tcW w:w="868" w:type="dxa"/>
          </w:tcPr>
          <w:p w:rsidR="008C7633" w:rsidRPr="00636D27" w:rsidRDefault="008C7633" w:rsidP="00EF4907">
            <w:pPr>
              <w:pStyle w:val="Heading9"/>
              <w:outlineLvl w:val="8"/>
              <w:rPr>
                <w:b w:val="0"/>
                <w:i/>
                <w:sz w:val="24"/>
              </w:rPr>
            </w:pPr>
          </w:p>
        </w:tc>
        <w:tc>
          <w:tcPr>
            <w:tcW w:w="1943" w:type="dxa"/>
          </w:tcPr>
          <w:p w:rsidR="008C7633" w:rsidRPr="00636D27" w:rsidRDefault="008C7633" w:rsidP="00EF4907">
            <w:pPr>
              <w:pStyle w:val="Heading9"/>
              <w:outlineLvl w:val="8"/>
              <w:rPr>
                <w:b w:val="0"/>
                <w:i/>
                <w:sz w:val="24"/>
              </w:rPr>
            </w:pPr>
          </w:p>
        </w:tc>
        <w:tc>
          <w:tcPr>
            <w:tcW w:w="2016" w:type="dxa"/>
          </w:tcPr>
          <w:p w:rsidR="008C7633" w:rsidRPr="00636D27" w:rsidRDefault="008C7633" w:rsidP="00EF4907">
            <w:pPr>
              <w:pStyle w:val="Heading9"/>
              <w:outlineLvl w:val="8"/>
              <w:rPr>
                <w:b w:val="0"/>
                <w:i/>
                <w:sz w:val="24"/>
              </w:rPr>
            </w:pPr>
          </w:p>
        </w:tc>
        <w:tc>
          <w:tcPr>
            <w:tcW w:w="2016" w:type="dxa"/>
          </w:tcPr>
          <w:p w:rsidR="008C7633" w:rsidRPr="00636D27" w:rsidRDefault="008C7633" w:rsidP="00EF4907">
            <w:pPr>
              <w:pStyle w:val="Heading9"/>
              <w:outlineLvl w:val="8"/>
              <w:rPr>
                <w:b w:val="0"/>
                <w:i/>
                <w:sz w:val="24"/>
              </w:rPr>
            </w:pPr>
          </w:p>
        </w:tc>
      </w:tr>
      <w:tr w:rsidR="008C7633" w:rsidTr="00EF4907">
        <w:trPr>
          <w:trHeight w:val="152"/>
        </w:trPr>
        <w:tc>
          <w:tcPr>
            <w:tcW w:w="868" w:type="dxa"/>
          </w:tcPr>
          <w:p w:rsidR="008C7633" w:rsidRDefault="008C7633" w:rsidP="00EF4907">
            <w:pPr>
              <w:pStyle w:val="Heading9"/>
              <w:outlineLvl w:val="8"/>
              <w:rPr>
                <w:sz w:val="16"/>
              </w:rPr>
            </w:pPr>
          </w:p>
        </w:tc>
        <w:tc>
          <w:tcPr>
            <w:tcW w:w="1943" w:type="dxa"/>
          </w:tcPr>
          <w:p w:rsidR="008C7633" w:rsidRDefault="008C7633" w:rsidP="00EF4907">
            <w:pPr>
              <w:pStyle w:val="Heading9"/>
              <w:jc w:val="right"/>
              <w:outlineLvl w:val="8"/>
              <w:rPr>
                <w:sz w:val="16"/>
              </w:rPr>
            </w:pPr>
            <w:r w:rsidRPr="00455DB2">
              <w:rPr>
                <w:sz w:val="20"/>
                <w:szCs w:val="20"/>
              </w:rPr>
              <w:t>Kopā:</w:t>
            </w:r>
          </w:p>
        </w:tc>
        <w:tc>
          <w:tcPr>
            <w:tcW w:w="2016" w:type="dxa"/>
          </w:tcPr>
          <w:p w:rsidR="008C7633" w:rsidRPr="00455DB2" w:rsidRDefault="008C7633" w:rsidP="00EF4907">
            <w:pPr>
              <w:pStyle w:val="Heading9"/>
              <w:jc w:val="right"/>
              <w:outlineLvl w:val="8"/>
              <w:rPr>
                <w:sz w:val="20"/>
                <w:szCs w:val="20"/>
              </w:rPr>
            </w:pPr>
          </w:p>
        </w:tc>
        <w:tc>
          <w:tcPr>
            <w:tcW w:w="2016" w:type="dxa"/>
          </w:tcPr>
          <w:p w:rsidR="008C7633" w:rsidRPr="00455DB2" w:rsidRDefault="008C7633" w:rsidP="00EF4907">
            <w:pPr>
              <w:pStyle w:val="Heading9"/>
              <w:jc w:val="right"/>
              <w:outlineLvl w:val="8"/>
              <w:rPr>
                <w:sz w:val="20"/>
                <w:szCs w:val="20"/>
              </w:rPr>
            </w:pPr>
          </w:p>
        </w:tc>
      </w:tr>
    </w:tbl>
    <w:p w:rsidR="008C7633" w:rsidRDefault="008C7633" w:rsidP="00774E45">
      <w:pPr>
        <w:jc w:val="both"/>
        <w:rPr>
          <w:sz w:val="28"/>
          <w:szCs w:val="28"/>
        </w:rPr>
      </w:pPr>
    </w:p>
    <w:p w:rsidR="00774E45" w:rsidRDefault="00774E45" w:rsidP="0065229F">
      <w:pPr>
        <w:jc w:val="both"/>
        <w:rPr>
          <w:sz w:val="28"/>
          <w:szCs w:val="28"/>
        </w:rPr>
      </w:pPr>
    </w:p>
    <w:p w:rsidR="0065229F" w:rsidRDefault="00EB3A65" w:rsidP="0065229F">
      <w:pPr>
        <w:jc w:val="both"/>
        <w:rPr>
          <w:sz w:val="28"/>
          <w:szCs w:val="28"/>
        </w:rPr>
      </w:pPr>
      <w:r>
        <w:rPr>
          <w:sz w:val="28"/>
          <w:szCs w:val="28"/>
        </w:rPr>
        <w:tab/>
      </w:r>
      <w:r w:rsidR="0065229F">
        <w:rPr>
          <w:sz w:val="28"/>
          <w:szCs w:val="28"/>
        </w:rPr>
        <w:t>3</w:t>
      </w:r>
      <w:r w:rsidR="0065229F" w:rsidRPr="0065229F">
        <w:rPr>
          <w:sz w:val="28"/>
          <w:szCs w:val="28"/>
        </w:rPr>
        <w:t>) 6.</w:t>
      </w:r>
      <w:r w:rsidR="0065229F">
        <w:rPr>
          <w:sz w:val="28"/>
          <w:szCs w:val="28"/>
        </w:rPr>
        <w:t>3</w:t>
      </w:r>
      <w:r w:rsidR="0065229F" w:rsidRPr="0065229F">
        <w:rPr>
          <w:sz w:val="28"/>
          <w:szCs w:val="28"/>
        </w:rPr>
        <w:t>.rindā norāda</w:t>
      </w:r>
      <w:r w:rsidR="0065229F">
        <w:rPr>
          <w:sz w:val="28"/>
          <w:szCs w:val="28"/>
        </w:rPr>
        <w:t xml:space="preserve"> procentu maksājumus </w:t>
      </w:r>
      <w:r w:rsidR="0065229F" w:rsidRPr="0065229F">
        <w:rPr>
          <w:sz w:val="28"/>
          <w:szCs w:val="28"/>
        </w:rPr>
        <w:t xml:space="preserve">(10.pants; 4.panta </w:t>
      </w:r>
      <w:r w:rsidR="006B71B7">
        <w:rPr>
          <w:sz w:val="28"/>
          <w:szCs w:val="28"/>
        </w:rPr>
        <w:t xml:space="preserve">otrās </w:t>
      </w:r>
      <w:r w:rsidR="0065229F" w:rsidRPr="0065229F">
        <w:rPr>
          <w:sz w:val="28"/>
          <w:szCs w:val="28"/>
        </w:rPr>
        <w:t>d</w:t>
      </w:r>
      <w:r w:rsidR="0065229F">
        <w:rPr>
          <w:sz w:val="28"/>
          <w:szCs w:val="28"/>
        </w:rPr>
        <w:t xml:space="preserve">aļas 2.punkta </w:t>
      </w:r>
      <w:r w:rsidR="0065229F" w:rsidRPr="0065229F">
        <w:rPr>
          <w:sz w:val="28"/>
          <w:szCs w:val="28"/>
        </w:rPr>
        <w:t>c)ap</w:t>
      </w:r>
      <w:r w:rsidR="0065229F">
        <w:rPr>
          <w:sz w:val="28"/>
          <w:szCs w:val="28"/>
        </w:rPr>
        <w:t>akšpunkts</w:t>
      </w:r>
      <w:r w:rsidR="0065229F" w:rsidRPr="0065229F">
        <w:rPr>
          <w:sz w:val="28"/>
          <w:szCs w:val="28"/>
        </w:rPr>
        <w:t>)</w:t>
      </w:r>
      <w:r w:rsidR="0065229F">
        <w:rPr>
          <w:sz w:val="28"/>
          <w:szCs w:val="28"/>
        </w:rPr>
        <w:t>.</w:t>
      </w:r>
      <w:r w:rsidR="0065229F" w:rsidRPr="0065229F">
        <w:t xml:space="preserve"> </w:t>
      </w:r>
      <w:r w:rsidR="0065229F" w:rsidRPr="0065229F">
        <w:rPr>
          <w:sz w:val="28"/>
          <w:szCs w:val="28"/>
        </w:rPr>
        <w:t>6.</w:t>
      </w:r>
      <w:r w:rsidR="0065229F">
        <w:rPr>
          <w:sz w:val="28"/>
          <w:szCs w:val="28"/>
        </w:rPr>
        <w:t>3</w:t>
      </w:r>
      <w:r w:rsidR="0065229F" w:rsidRPr="0065229F">
        <w:rPr>
          <w:sz w:val="28"/>
          <w:szCs w:val="28"/>
        </w:rPr>
        <w:t>.rindu aizpilda pārskata gada pēdējā taksācijas perioda deklarācijā (piemēram, 2018.gada decembra deklarācijā, ja taksācijas periods sakrīt ar kalendāro gadu).</w:t>
      </w:r>
    </w:p>
    <w:p w:rsidR="0065229F" w:rsidRDefault="0065229F" w:rsidP="0065229F">
      <w:pPr>
        <w:jc w:val="both"/>
        <w:rPr>
          <w:sz w:val="28"/>
          <w:szCs w:val="28"/>
        </w:rPr>
      </w:pPr>
    </w:p>
    <w:p w:rsidR="0065229F" w:rsidRPr="0065229F" w:rsidRDefault="00EB3A65" w:rsidP="0065229F">
      <w:pPr>
        <w:jc w:val="both"/>
        <w:rPr>
          <w:b/>
          <w:sz w:val="28"/>
          <w:szCs w:val="28"/>
        </w:rPr>
      </w:pPr>
      <w:r>
        <w:rPr>
          <w:b/>
          <w:sz w:val="28"/>
          <w:szCs w:val="28"/>
        </w:rPr>
        <w:tab/>
      </w:r>
      <w:r w:rsidR="008D5555">
        <w:rPr>
          <w:b/>
          <w:sz w:val="28"/>
          <w:szCs w:val="28"/>
        </w:rPr>
        <w:t>1</w:t>
      </w:r>
      <w:r w:rsidR="00A40438">
        <w:rPr>
          <w:b/>
          <w:sz w:val="28"/>
          <w:szCs w:val="28"/>
        </w:rPr>
        <w:t>4</w:t>
      </w:r>
      <w:r w:rsidR="008D5555">
        <w:rPr>
          <w:b/>
          <w:sz w:val="28"/>
          <w:szCs w:val="28"/>
        </w:rPr>
        <w:t>.p</w:t>
      </w:r>
      <w:r w:rsidR="0065229F" w:rsidRPr="0065229F">
        <w:rPr>
          <w:b/>
          <w:sz w:val="28"/>
          <w:szCs w:val="28"/>
        </w:rPr>
        <w:t>iemērs par procentu aprēķināšanu saskaņā ar likuma 10.panta pirmo daļu.</w:t>
      </w:r>
    </w:p>
    <w:p w:rsidR="0065229F" w:rsidRPr="0065229F" w:rsidRDefault="00EB3A65" w:rsidP="0065229F">
      <w:pPr>
        <w:jc w:val="both"/>
        <w:rPr>
          <w:sz w:val="28"/>
          <w:szCs w:val="28"/>
        </w:rPr>
      </w:pPr>
      <w:r>
        <w:rPr>
          <w:sz w:val="28"/>
          <w:szCs w:val="28"/>
        </w:rPr>
        <w:tab/>
      </w:r>
      <w:r w:rsidR="0065229F" w:rsidRPr="0065229F">
        <w:rPr>
          <w:sz w:val="28"/>
          <w:szCs w:val="28"/>
        </w:rPr>
        <w:t xml:space="preserve">Nodokļa maksātājs pārskata gadā aprēķinājis procentus 1200 </w:t>
      </w:r>
      <w:r w:rsidR="008C7633">
        <w:rPr>
          <w:sz w:val="28"/>
          <w:szCs w:val="28"/>
        </w:rPr>
        <w:t xml:space="preserve">EUR </w:t>
      </w:r>
      <w:r w:rsidR="0065229F" w:rsidRPr="0065229F">
        <w:rPr>
          <w:sz w:val="28"/>
          <w:szCs w:val="28"/>
        </w:rPr>
        <w:t xml:space="preserve">par </w:t>
      </w:r>
      <w:r w:rsidR="00F0058E">
        <w:rPr>
          <w:sz w:val="28"/>
          <w:szCs w:val="28"/>
        </w:rPr>
        <w:t>aizņēmumu</w:t>
      </w:r>
      <w:r w:rsidR="0065229F" w:rsidRPr="0065229F">
        <w:rPr>
          <w:sz w:val="28"/>
          <w:szCs w:val="28"/>
        </w:rPr>
        <w:t xml:space="preserve"> (vidējais apmērs 50</w:t>
      </w:r>
      <w:r w:rsidR="008C7633">
        <w:rPr>
          <w:sz w:val="28"/>
          <w:szCs w:val="28"/>
        </w:rPr>
        <w:t> </w:t>
      </w:r>
      <w:r w:rsidR="0065229F" w:rsidRPr="0065229F">
        <w:rPr>
          <w:sz w:val="28"/>
          <w:szCs w:val="28"/>
        </w:rPr>
        <w:t>000</w:t>
      </w:r>
      <w:r w:rsidR="008C7633">
        <w:rPr>
          <w:sz w:val="28"/>
          <w:szCs w:val="28"/>
        </w:rPr>
        <w:t xml:space="preserve"> EUR</w:t>
      </w:r>
      <w:r w:rsidR="0065229F" w:rsidRPr="0065229F">
        <w:rPr>
          <w:sz w:val="28"/>
          <w:szCs w:val="28"/>
        </w:rPr>
        <w:t xml:space="preserve">) juridiskai personai, kas nav kredītiestāde.         </w:t>
      </w:r>
    </w:p>
    <w:p w:rsidR="0065229F" w:rsidRPr="0065229F" w:rsidRDefault="0065229F" w:rsidP="0065229F">
      <w:pPr>
        <w:jc w:val="both"/>
        <w:rPr>
          <w:sz w:val="28"/>
          <w:szCs w:val="28"/>
        </w:rPr>
      </w:pPr>
      <w:r w:rsidRPr="0065229F">
        <w:rPr>
          <w:sz w:val="28"/>
          <w:szCs w:val="28"/>
        </w:rPr>
        <w:t>Nodokļa maksātājam jāaprēķina procentu maksājumu daļa, kura jāietver nodokļa bāzē.</w:t>
      </w:r>
    </w:p>
    <w:p w:rsidR="0065229F" w:rsidRPr="0065229F" w:rsidRDefault="0065229F" w:rsidP="0065229F">
      <w:pPr>
        <w:jc w:val="both"/>
        <w:rPr>
          <w:sz w:val="28"/>
          <w:szCs w:val="28"/>
        </w:rPr>
      </w:pPr>
    </w:p>
    <w:p w:rsidR="0065229F" w:rsidRPr="0065229F" w:rsidRDefault="00EB3A65" w:rsidP="0065229F">
      <w:pPr>
        <w:jc w:val="both"/>
        <w:rPr>
          <w:sz w:val="28"/>
          <w:szCs w:val="28"/>
        </w:rPr>
      </w:pPr>
      <w:r>
        <w:rPr>
          <w:sz w:val="28"/>
          <w:szCs w:val="28"/>
        </w:rPr>
        <w:tab/>
      </w:r>
      <w:r w:rsidR="00D14F90">
        <w:rPr>
          <w:sz w:val="28"/>
          <w:szCs w:val="28"/>
        </w:rPr>
        <w:t>a</w:t>
      </w:r>
      <w:r w:rsidR="0065229F" w:rsidRPr="0065229F">
        <w:rPr>
          <w:sz w:val="28"/>
          <w:szCs w:val="28"/>
        </w:rPr>
        <w:t>)</w:t>
      </w:r>
      <w:r w:rsidR="0065229F" w:rsidRPr="0065229F">
        <w:rPr>
          <w:sz w:val="28"/>
          <w:szCs w:val="28"/>
        </w:rPr>
        <w:tab/>
        <w:t>Nodokļa maksātājs nosaka proporciju, kādā mērā parādu saistību vidējais apjoms (50 000)  pārsniedz četrkāršotu paš</w:t>
      </w:r>
      <w:r w:rsidR="00F0058E">
        <w:rPr>
          <w:sz w:val="28"/>
          <w:szCs w:val="28"/>
        </w:rPr>
        <w:t>u</w:t>
      </w:r>
      <w:r w:rsidR="0065229F" w:rsidRPr="0065229F">
        <w:rPr>
          <w:sz w:val="28"/>
          <w:szCs w:val="28"/>
        </w:rPr>
        <w:t xml:space="preserve"> kapitāla (2000) apjomu: </w:t>
      </w:r>
    </w:p>
    <w:p w:rsidR="0065229F" w:rsidRPr="0065229F" w:rsidRDefault="0065229F" w:rsidP="0065229F">
      <w:pPr>
        <w:jc w:val="both"/>
        <w:rPr>
          <w:sz w:val="28"/>
          <w:szCs w:val="28"/>
        </w:rPr>
      </w:pPr>
      <w:r w:rsidRPr="0065229F">
        <w:rPr>
          <w:sz w:val="28"/>
          <w:szCs w:val="28"/>
        </w:rPr>
        <w:t>50 000 : (2000 x 4) = 6,25;</w:t>
      </w:r>
    </w:p>
    <w:p w:rsidR="0065229F" w:rsidRPr="0065229F" w:rsidRDefault="0065229F" w:rsidP="0065229F">
      <w:pPr>
        <w:jc w:val="both"/>
        <w:rPr>
          <w:sz w:val="28"/>
          <w:szCs w:val="28"/>
        </w:rPr>
      </w:pPr>
    </w:p>
    <w:p w:rsidR="0065229F" w:rsidRPr="0065229F" w:rsidRDefault="00EB3A65" w:rsidP="0065229F">
      <w:pPr>
        <w:jc w:val="both"/>
        <w:rPr>
          <w:sz w:val="28"/>
          <w:szCs w:val="28"/>
        </w:rPr>
      </w:pPr>
      <w:r>
        <w:rPr>
          <w:sz w:val="28"/>
          <w:szCs w:val="28"/>
        </w:rPr>
        <w:tab/>
      </w:r>
      <w:r w:rsidR="00D14F90">
        <w:rPr>
          <w:sz w:val="28"/>
          <w:szCs w:val="28"/>
        </w:rPr>
        <w:t>b</w:t>
      </w:r>
      <w:r w:rsidR="0065229F" w:rsidRPr="0065229F">
        <w:rPr>
          <w:sz w:val="28"/>
          <w:szCs w:val="28"/>
        </w:rPr>
        <w:t xml:space="preserve">) nosaka pieļaujamo procentu maksājumu apmēru: </w:t>
      </w:r>
    </w:p>
    <w:p w:rsidR="0065229F" w:rsidRPr="0065229F" w:rsidRDefault="0065229F" w:rsidP="0065229F">
      <w:pPr>
        <w:jc w:val="both"/>
        <w:rPr>
          <w:sz w:val="28"/>
          <w:szCs w:val="28"/>
        </w:rPr>
      </w:pPr>
      <w:r w:rsidRPr="0065229F">
        <w:rPr>
          <w:sz w:val="28"/>
          <w:szCs w:val="28"/>
        </w:rPr>
        <w:t>1200 : 6,25 = 192;</w:t>
      </w:r>
    </w:p>
    <w:p w:rsidR="0065229F" w:rsidRPr="0065229F" w:rsidRDefault="0065229F" w:rsidP="0065229F">
      <w:pPr>
        <w:jc w:val="both"/>
        <w:rPr>
          <w:sz w:val="28"/>
          <w:szCs w:val="28"/>
        </w:rPr>
      </w:pPr>
    </w:p>
    <w:p w:rsidR="0065229F" w:rsidRPr="0065229F" w:rsidRDefault="00EB3A65" w:rsidP="0065229F">
      <w:pPr>
        <w:jc w:val="both"/>
        <w:rPr>
          <w:sz w:val="28"/>
          <w:szCs w:val="28"/>
        </w:rPr>
      </w:pPr>
      <w:r>
        <w:rPr>
          <w:sz w:val="28"/>
          <w:szCs w:val="28"/>
        </w:rPr>
        <w:tab/>
      </w:r>
      <w:r w:rsidR="00D14F90">
        <w:rPr>
          <w:sz w:val="28"/>
          <w:szCs w:val="28"/>
        </w:rPr>
        <w:t>c</w:t>
      </w:r>
      <w:r w:rsidR="0065229F" w:rsidRPr="0065229F">
        <w:rPr>
          <w:sz w:val="28"/>
          <w:szCs w:val="28"/>
        </w:rPr>
        <w:t xml:space="preserve">) procentu maksājumu apmērs, kas pārsniedz pieļaujamo apmēru:  </w:t>
      </w:r>
    </w:p>
    <w:p w:rsidR="0065229F" w:rsidRPr="0065229F" w:rsidRDefault="0065229F" w:rsidP="0065229F">
      <w:pPr>
        <w:jc w:val="both"/>
        <w:rPr>
          <w:sz w:val="28"/>
          <w:szCs w:val="28"/>
        </w:rPr>
      </w:pPr>
      <w:r w:rsidRPr="0065229F">
        <w:rPr>
          <w:sz w:val="28"/>
          <w:szCs w:val="28"/>
        </w:rPr>
        <w:t>1200 – 192 =  1008;</w:t>
      </w:r>
    </w:p>
    <w:p w:rsidR="0065229F" w:rsidRPr="0065229F" w:rsidRDefault="0065229F" w:rsidP="0065229F">
      <w:pPr>
        <w:jc w:val="both"/>
        <w:rPr>
          <w:sz w:val="28"/>
          <w:szCs w:val="28"/>
        </w:rPr>
      </w:pPr>
    </w:p>
    <w:p w:rsidR="0065229F" w:rsidRPr="0065229F" w:rsidRDefault="00EB3A65" w:rsidP="0065229F">
      <w:pPr>
        <w:jc w:val="both"/>
        <w:rPr>
          <w:sz w:val="28"/>
          <w:szCs w:val="28"/>
        </w:rPr>
      </w:pPr>
      <w:r>
        <w:rPr>
          <w:sz w:val="28"/>
          <w:szCs w:val="28"/>
        </w:rPr>
        <w:tab/>
      </w:r>
      <w:r w:rsidR="00D14F90">
        <w:rPr>
          <w:sz w:val="28"/>
          <w:szCs w:val="28"/>
        </w:rPr>
        <w:t>d</w:t>
      </w:r>
      <w:r w:rsidR="0065229F" w:rsidRPr="0065229F">
        <w:rPr>
          <w:sz w:val="28"/>
          <w:szCs w:val="28"/>
        </w:rPr>
        <w:t>) nodokļa bāzē iekļauj 1008</w:t>
      </w:r>
      <w:r w:rsidR="008C7633">
        <w:rPr>
          <w:sz w:val="28"/>
          <w:szCs w:val="28"/>
        </w:rPr>
        <w:t xml:space="preserve"> EUR (norāda deklarācijas 6.3.rindā)</w:t>
      </w:r>
      <w:r w:rsidR="0065229F" w:rsidRPr="0065229F">
        <w:rPr>
          <w:sz w:val="28"/>
          <w:szCs w:val="28"/>
        </w:rPr>
        <w:t xml:space="preserve"> un no tās aprēķina nodokli 252</w:t>
      </w:r>
      <w:r w:rsidR="008C7633">
        <w:rPr>
          <w:sz w:val="28"/>
          <w:szCs w:val="28"/>
        </w:rPr>
        <w:t xml:space="preserve"> EUR</w:t>
      </w:r>
      <w:r w:rsidR="0065229F" w:rsidRPr="0065229F">
        <w:rPr>
          <w:sz w:val="28"/>
          <w:szCs w:val="28"/>
        </w:rPr>
        <w:t xml:space="preserve"> </w:t>
      </w:r>
      <w:r w:rsidR="000A4658">
        <w:rPr>
          <w:sz w:val="28"/>
          <w:szCs w:val="28"/>
        </w:rPr>
        <w:t>(</w:t>
      </w:r>
      <w:r w:rsidR="000A4658" w:rsidRPr="0065229F">
        <w:rPr>
          <w:sz w:val="28"/>
          <w:szCs w:val="28"/>
        </w:rPr>
        <w:t>1008 : 0,8 x 0,2 = 252</w:t>
      </w:r>
      <w:r w:rsidR="000A4658">
        <w:rPr>
          <w:sz w:val="28"/>
          <w:szCs w:val="28"/>
        </w:rPr>
        <w:t xml:space="preserve">), </w:t>
      </w:r>
      <w:r w:rsidR="0065229F" w:rsidRPr="0065229F">
        <w:rPr>
          <w:sz w:val="28"/>
          <w:szCs w:val="28"/>
        </w:rPr>
        <w:t>ja nodokļu maksātājam</w:t>
      </w:r>
      <w:r w:rsidR="000A4658">
        <w:rPr>
          <w:sz w:val="28"/>
          <w:szCs w:val="28"/>
        </w:rPr>
        <w:t xml:space="preserve"> nav citu objektu nodokļa bāzē</w:t>
      </w:r>
      <w:r w:rsidR="0065229F" w:rsidRPr="0065229F">
        <w:rPr>
          <w:sz w:val="28"/>
          <w:szCs w:val="28"/>
        </w:rPr>
        <w:t>.</w:t>
      </w:r>
    </w:p>
    <w:p w:rsidR="0065229F" w:rsidRPr="0065229F" w:rsidRDefault="0065229F" w:rsidP="0065229F">
      <w:pPr>
        <w:jc w:val="both"/>
        <w:rPr>
          <w:sz w:val="28"/>
          <w:szCs w:val="28"/>
        </w:rPr>
      </w:pPr>
    </w:p>
    <w:p w:rsidR="0065229F" w:rsidRPr="0065229F" w:rsidRDefault="0065229F" w:rsidP="0065229F">
      <w:pPr>
        <w:jc w:val="both"/>
        <w:rPr>
          <w:sz w:val="28"/>
          <w:szCs w:val="28"/>
        </w:rPr>
      </w:pPr>
    </w:p>
    <w:p w:rsidR="0065229F" w:rsidRPr="0065229F" w:rsidRDefault="00EB3A65" w:rsidP="0065229F">
      <w:pPr>
        <w:jc w:val="both"/>
        <w:rPr>
          <w:b/>
          <w:sz w:val="28"/>
          <w:szCs w:val="28"/>
        </w:rPr>
      </w:pPr>
      <w:r>
        <w:rPr>
          <w:b/>
          <w:sz w:val="28"/>
          <w:szCs w:val="28"/>
        </w:rPr>
        <w:tab/>
      </w:r>
      <w:r w:rsidR="00804A2B">
        <w:rPr>
          <w:b/>
          <w:sz w:val="28"/>
          <w:szCs w:val="28"/>
        </w:rPr>
        <w:t>1</w:t>
      </w:r>
      <w:r w:rsidR="00A40438">
        <w:rPr>
          <w:b/>
          <w:sz w:val="28"/>
          <w:szCs w:val="28"/>
        </w:rPr>
        <w:t>5</w:t>
      </w:r>
      <w:r w:rsidR="008D5555">
        <w:rPr>
          <w:b/>
          <w:sz w:val="28"/>
          <w:szCs w:val="28"/>
        </w:rPr>
        <w:t>.p</w:t>
      </w:r>
      <w:r w:rsidR="0065229F" w:rsidRPr="0065229F">
        <w:rPr>
          <w:b/>
          <w:sz w:val="28"/>
          <w:szCs w:val="28"/>
        </w:rPr>
        <w:t>iemērs par procentu aprēķināšanu saskaņā ar likuma 10.panta trešo daļu.</w:t>
      </w:r>
    </w:p>
    <w:p w:rsidR="0065229F" w:rsidRPr="0065229F" w:rsidRDefault="00EB3A65" w:rsidP="0065229F">
      <w:pPr>
        <w:jc w:val="both"/>
        <w:rPr>
          <w:sz w:val="28"/>
          <w:szCs w:val="28"/>
        </w:rPr>
      </w:pPr>
      <w:r>
        <w:rPr>
          <w:sz w:val="28"/>
          <w:szCs w:val="28"/>
        </w:rPr>
        <w:tab/>
      </w:r>
      <w:r w:rsidR="0065229F" w:rsidRPr="0065229F">
        <w:rPr>
          <w:sz w:val="28"/>
          <w:szCs w:val="28"/>
        </w:rPr>
        <w:t xml:space="preserve">Nodokļa maksātājs pārskata gadā aprēķinājis procentus 3 000 100 </w:t>
      </w:r>
      <w:r w:rsidR="00452681">
        <w:rPr>
          <w:sz w:val="28"/>
          <w:szCs w:val="28"/>
        </w:rPr>
        <w:t xml:space="preserve">EUR </w:t>
      </w:r>
      <w:r w:rsidR="0065229F" w:rsidRPr="0065229F">
        <w:rPr>
          <w:sz w:val="28"/>
          <w:szCs w:val="28"/>
        </w:rPr>
        <w:t xml:space="preserve">par </w:t>
      </w:r>
      <w:r w:rsidR="00F0058E">
        <w:rPr>
          <w:sz w:val="28"/>
          <w:szCs w:val="28"/>
        </w:rPr>
        <w:t xml:space="preserve">aizņēmumu no </w:t>
      </w:r>
      <w:r w:rsidR="0065229F" w:rsidRPr="0065229F">
        <w:rPr>
          <w:sz w:val="28"/>
          <w:szCs w:val="28"/>
        </w:rPr>
        <w:t>juridiska</w:t>
      </w:r>
      <w:r w:rsidR="00F0058E">
        <w:rPr>
          <w:sz w:val="28"/>
          <w:szCs w:val="28"/>
        </w:rPr>
        <w:t>s</w:t>
      </w:r>
      <w:r w:rsidR="0065229F" w:rsidRPr="0065229F">
        <w:rPr>
          <w:sz w:val="28"/>
          <w:szCs w:val="28"/>
        </w:rPr>
        <w:t xml:space="preserve"> persona</w:t>
      </w:r>
      <w:r w:rsidR="00F0058E">
        <w:rPr>
          <w:sz w:val="28"/>
          <w:szCs w:val="28"/>
        </w:rPr>
        <w:t>s</w:t>
      </w:r>
      <w:r w:rsidR="0065229F" w:rsidRPr="0065229F">
        <w:rPr>
          <w:sz w:val="28"/>
          <w:szCs w:val="28"/>
        </w:rPr>
        <w:t xml:space="preserve">, kas nav kredītiestāde. Nodokļa maksātāja peļņa pirms </w:t>
      </w:r>
      <w:r w:rsidR="000A4658">
        <w:rPr>
          <w:sz w:val="28"/>
          <w:szCs w:val="28"/>
        </w:rPr>
        <w:t>nodokļa</w:t>
      </w:r>
      <w:r w:rsidR="0065229F" w:rsidRPr="0065229F">
        <w:rPr>
          <w:sz w:val="28"/>
          <w:szCs w:val="28"/>
        </w:rPr>
        <w:t xml:space="preserve"> ir 250</w:t>
      </w:r>
      <w:r w:rsidR="00452681">
        <w:rPr>
          <w:sz w:val="28"/>
          <w:szCs w:val="28"/>
        </w:rPr>
        <w:t> </w:t>
      </w:r>
      <w:r w:rsidR="0065229F" w:rsidRPr="0065229F">
        <w:rPr>
          <w:sz w:val="28"/>
          <w:szCs w:val="28"/>
        </w:rPr>
        <w:t>000</w:t>
      </w:r>
      <w:r w:rsidR="00452681">
        <w:rPr>
          <w:sz w:val="28"/>
          <w:szCs w:val="28"/>
        </w:rPr>
        <w:t xml:space="preserve"> EUR</w:t>
      </w:r>
      <w:r w:rsidR="0065229F" w:rsidRPr="0065229F">
        <w:rPr>
          <w:sz w:val="28"/>
          <w:szCs w:val="28"/>
        </w:rPr>
        <w:t>, gada nolietojuma summa ir 1000</w:t>
      </w:r>
      <w:r w:rsidR="00452681">
        <w:rPr>
          <w:sz w:val="28"/>
          <w:szCs w:val="28"/>
        </w:rPr>
        <w:t xml:space="preserve"> EUR</w:t>
      </w:r>
      <w:r w:rsidR="0065229F" w:rsidRPr="0065229F">
        <w:rPr>
          <w:sz w:val="28"/>
          <w:szCs w:val="28"/>
        </w:rPr>
        <w:t>.</w:t>
      </w:r>
    </w:p>
    <w:p w:rsidR="0065229F" w:rsidRPr="0065229F" w:rsidRDefault="0065229F" w:rsidP="0065229F">
      <w:pPr>
        <w:jc w:val="both"/>
        <w:rPr>
          <w:sz w:val="28"/>
          <w:szCs w:val="28"/>
        </w:rPr>
      </w:pPr>
      <w:r w:rsidRPr="0065229F">
        <w:rPr>
          <w:sz w:val="28"/>
          <w:szCs w:val="28"/>
        </w:rPr>
        <w:t>Nodokļa maksātājam jāaprēķina procentu maksājumu daļa, kura jāietver nodokļa bāzē.</w:t>
      </w:r>
    </w:p>
    <w:p w:rsidR="0065229F" w:rsidRPr="0065229F" w:rsidRDefault="0065229F" w:rsidP="0065229F">
      <w:pPr>
        <w:jc w:val="both"/>
        <w:rPr>
          <w:sz w:val="28"/>
          <w:szCs w:val="28"/>
        </w:rPr>
      </w:pPr>
    </w:p>
    <w:p w:rsidR="0065229F" w:rsidRPr="0065229F" w:rsidRDefault="00EB3A65" w:rsidP="0065229F">
      <w:pPr>
        <w:jc w:val="both"/>
        <w:rPr>
          <w:sz w:val="28"/>
          <w:szCs w:val="28"/>
        </w:rPr>
      </w:pPr>
      <w:r>
        <w:rPr>
          <w:sz w:val="28"/>
          <w:szCs w:val="28"/>
        </w:rPr>
        <w:tab/>
      </w:r>
      <w:r w:rsidR="00D14F90">
        <w:rPr>
          <w:sz w:val="28"/>
          <w:szCs w:val="28"/>
        </w:rPr>
        <w:t>a</w:t>
      </w:r>
      <w:r w:rsidR="0065229F" w:rsidRPr="0065229F">
        <w:rPr>
          <w:sz w:val="28"/>
          <w:szCs w:val="28"/>
        </w:rPr>
        <w:t>) Nodokļa maksātājs aprēķina salīdzināmo lielumu:</w:t>
      </w:r>
    </w:p>
    <w:p w:rsidR="0065229F" w:rsidRPr="0065229F" w:rsidRDefault="0065229F" w:rsidP="0065229F">
      <w:pPr>
        <w:jc w:val="both"/>
        <w:rPr>
          <w:sz w:val="28"/>
          <w:szCs w:val="28"/>
        </w:rPr>
      </w:pPr>
      <w:r w:rsidRPr="0065229F">
        <w:rPr>
          <w:sz w:val="28"/>
          <w:szCs w:val="28"/>
        </w:rPr>
        <w:t>250 000 + 3 000 100 + 1000 = 3 251 100.</w:t>
      </w:r>
    </w:p>
    <w:p w:rsidR="0065229F" w:rsidRPr="0065229F" w:rsidRDefault="0065229F" w:rsidP="0065229F">
      <w:pPr>
        <w:jc w:val="both"/>
        <w:rPr>
          <w:sz w:val="28"/>
          <w:szCs w:val="28"/>
        </w:rPr>
      </w:pPr>
    </w:p>
    <w:p w:rsidR="0065229F" w:rsidRPr="0065229F" w:rsidRDefault="00EB3A65" w:rsidP="0065229F">
      <w:pPr>
        <w:jc w:val="both"/>
        <w:rPr>
          <w:sz w:val="28"/>
          <w:szCs w:val="28"/>
        </w:rPr>
      </w:pPr>
      <w:r>
        <w:rPr>
          <w:sz w:val="28"/>
          <w:szCs w:val="28"/>
        </w:rPr>
        <w:tab/>
      </w:r>
      <w:r w:rsidR="00D14F90">
        <w:rPr>
          <w:sz w:val="28"/>
          <w:szCs w:val="28"/>
        </w:rPr>
        <w:t>b</w:t>
      </w:r>
      <w:r w:rsidR="0065229F" w:rsidRPr="0065229F">
        <w:rPr>
          <w:sz w:val="28"/>
          <w:szCs w:val="28"/>
        </w:rPr>
        <w:t xml:space="preserve">) Aprēķina pieļaujamo procentu maksājumu apmēru (tas paliek </w:t>
      </w:r>
      <w:r w:rsidR="000A4658">
        <w:rPr>
          <w:sz w:val="28"/>
          <w:szCs w:val="28"/>
        </w:rPr>
        <w:t xml:space="preserve">nodokļa maksātāja </w:t>
      </w:r>
      <w:r w:rsidR="0065229F" w:rsidRPr="0065229F">
        <w:rPr>
          <w:sz w:val="28"/>
          <w:szCs w:val="28"/>
        </w:rPr>
        <w:t>izdevumos):    30 % no 3 251 100 = 975 330.</w:t>
      </w:r>
    </w:p>
    <w:p w:rsidR="0065229F" w:rsidRPr="0065229F" w:rsidRDefault="0065229F" w:rsidP="0065229F">
      <w:pPr>
        <w:jc w:val="both"/>
        <w:rPr>
          <w:sz w:val="28"/>
          <w:szCs w:val="28"/>
        </w:rPr>
      </w:pPr>
    </w:p>
    <w:p w:rsidR="0065229F" w:rsidRPr="0065229F" w:rsidRDefault="00EB3A65" w:rsidP="0065229F">
      <w:pPr>
        <w:jc w:val="both"/>
        <w:rPr>
          <w:sz w:val="28"/>
          <w:szCs w:val="28"/>
        </w:rPr>
      </w:pPr>
      <w:r>
        <w:rPr>
          <w:sz w:val="28"/>
          <w:szCs w:val="28"/>
        </w:rPr>
        <w:tab/>
      </w:r>
      <w:r w:rsidR="00D14F90">
        <w:rPr>
          <w:sz w:val="28"/>
          <w:szCs w:val="28"/>
        </w:rPr>
        <w:t>c</w:t>
      </w:r>
      <w:r w:rsidR="0065229F" w:rsidRPr="0065229F">
        <w:rPr>
          <w:sz w:val="28"/>
          <w:szCs w:val="28"/>
        </w:rPr>
        <w:t>) Aprēķina procentu maksājumu apmēru, ko iekļauj nodokļa bāzē:</w:t>
      </w:r>
    </w:p>
    <w:p w:rsidR="0065229F" w:rsidRPr="0065229F" w:rsidRDefault="0065229F" w:rsidP="0065229F">
      <w:pPr>
        <w:jc w:val="both"/>
        <w:rPr>
          <w:sz w:val="28"/>
          <w:szCs w:val="28"/>
        </w:rPr>
      </w:pPr>
      <w:r w:rsidRPr="0065229F">
        <w:rPr>
          <w:sz w:val="28"/>
          <w:szCs w:val="28"/>
        </w:rPr>
        <w:t>3 000 100 – 975 330 = 2 024 770.</w:t>
      </w:r>
    </w:p>
    <w:p w:rsidR="0065229F" w:rsidRPr="0065229F" w:rsidRDefault="0065229F" w:rsidP="0065229F">
      <w:pPr>
        <w:jc w:val="both"/>
        <w:rPr>
          <w:sz w:val="28"/>
          <w:szCs w:val="28"/>
        </w:rPr>
      </w:pPr>
    </w:p>
    <w:p w:rsidR="0065229F" w:rsidRPr="0065229F" w:rsidRDefault="00EB3A65" w:rsidP="000A4658">
      <w:pPr>
        <w:jc w:val="both"/>
        <w:rPr>
          <w:sz w:val="28"/>
          <w:szCs w:val="28"/>
        </w:rPr>
      </w:pPr>
      <w:r>
        <w:rPr>
          <w:sz w:val="28"/>
          <w:szCs w:val="28"/>
        </w:rPr>
        <w:tab/>
      </w:r>
      <w:r w:rsidR="00D14F90">
        <w:rPr>
          <w:sz w:val="28"/>
          <w:szCs w:val="28"/>
        </w:rPr>
        <w:t>d</w:t>
      </w:r>
      <w:r w:rsidR="0065229F" w:rsidRPr="0065229F">
        <w:rPr>
          <w:sz w:val="28"/>
          <w:szCs w:val="28"/>
        </w:rPr>
        <w:t xml:space="preserve">) Nodokļa bāzē iekļauj 2 024 770 </w:t>
      </w:r>
      <w:r w:rsidR="00452681">
        <w:rPr>
          <w:sz w:val="28"/>
          <w:szCs w:val="28"/>
        </w:rPr>
        <w:t xml:space="preserve">EUR </w:t>
      </w:r>
      <w:r w:rsidR="00452681" w:rsidRPr="00452681">
        <w:rPr>
          <w:sz w:val="28"/>
          <w:szCs w:val="28"/>
        </w:rPr>
        <w:t xml:space="preserve">(norāda deklarācijas 6.3.rindā) </w:t>
      </w:r>
      <w:r w:rsidR="0065229F" w:rsidRPr="0065229F">
        <w:rPr>
          <w:sz w:val="28"/>
          <w:szCs w:val="28"/>
        </w:rPr>
        <w:t xml:space="preserve">un no tās aprēķina nodokli 506 193 </w:t>
      </w:r>
      <w:r w:rsidR="00452681">
        <w:rPr>
          <w:sz w:val="28"/>
          <w:szCs w:val="28"/>
        </w:rPr>
        <w:t xml:space="preserve">EUR </w:t>
      </w:r>
      <w:r w:rsidR="000A4658">
        <w:rPr>
          <w:sz w:val="28"/>
          <w:szCs w:val="28"/>
        </w:rPr>
        <w:t>(</w:t>
      </w:r>
      <w:r w:rsidR="000A4658" w:rsidRPr="0065229F">
        <w:rPr>
          <w:sz w:val="28"/>
          <w:szCs w:val="28"/>
        </w:rPr>
        <w:t>2</w:t>
      </w:r>
      <w:r w:rsidR="000A4658">
        <w:rPr>
          <w:sz w:val="28"/>
          <w:szCs w:val="28"/>
        </w:rPr>
        <w:t xml:space="preserve"> </w:t>
      </w:r>
      <w:r w:rsidR="000A4658" w:rsidRPr="0065229F">
        <w:rPr>
          <w:sz w:val="28"/>
          <w:szCs w:val="28"/>
        </w:rPr>
        <w:t>024 770 : 0,8 x 0,2 = 506</w:t>
      </w:r>
      <w:r w:rsidR="000A4658">
        <w:rPr>
          <w:sz w:val="28"/>
          <w:szCs w:val="28"/>
        </w:rPr>
        <w:t> </w:t>
      </w:r>
      <w:r w:rsidR="000A4658" w:rsidRPr="0065229F">
        <w:rPr>
          <w:sz w:val="28"/>
          <w:szCs w:val="28"/>
        </w:rPr>
        <w:t>193</w:t>
      </w:r>
      <w:r w:rsidR="000A4658">
        <w:rPr>
          <w:sz w:val="28"/>
          <w:szCs w:val="28"/>
        </w:rPr>
        <w:t xml:space="preserve">), </w:t>
      </w:r>
      <w:r w:rsidR="0065229F" w:rsidRPr="0065229F">
        <w:rPr>
          <w:sz w:val="28"/>
          <w:szCs w:val="28"/>
        </w:rPr>
        <w:t>ja nodokļu maksātāja</w:t>
      </w:r>
      <w:r w:rsidR="000A4658">
        <w:rPr>
          <w:sz w:val="28"/>
          <w:szCs w:val="28"/>
        </w:rPr>
        <w:t>m nav citu objektu nodokļa bāzē</w:t>
      </w:r>
      <w:r w:rsidR="0065229F" w:rsidRPr="0065229F">
        <w:rPr>
          <w:sz w:val="28"/>
          <w:szCs w:val="28"/>
        </w:rPr>
        <w:t>.</w:t>
      </w:r>
    </w:p>
    <w:p w:rsidR="0065229F" w:rsidRDefault="0065229F" w:rsidP="0065229F">
      <w:pPr>
        <w:jc w:val="both"/>
        <w:rPr>
          <w:sz w:val="28"/>
          <w:szCs w:val="28"/>
        </w:rPr>
      </w:pPr>
    </w:p>
    <w:p w:rsidR="0065229F" w:rsidRDefault="0065229F" w:rsidP="0065229F">
      <w:pPr>
        <w:jc w:val="both"/>
        <w:rPr>
          <w:sz w:val="28"/>
          <w:szCs w:val="28"/>
        </w:rPr>
      </w:pPr>
    </w:p>
    <w:p w:rsidR="0065229F" w:rsidRDefault="00EB3A65" w:rsidP="001F59F6">
      <w:pPr>
        <w:jc w:val="both"/>
        <w:rPr>
          <w:sz w:val="28"/>
          <w:szCs w:val="28"/>
        </w:rPr>
      </w:pPr>
      <w:r>
        <w:rPr>
          <w:sz w:val="28"/>
          <w:szCs w:val="28"/>
        </w:rPr>
        <w:tab/>
      </w:r>
      <w:r w:rsidR="001F59F6">
        <w:rPr>
          <w:sz w:val="28"/>
          <w:szCs w:val="28"/>
        </w:rPr>
        <w:t>4</w:t>
      </w:r>
      <w:r w:rsidR="001F59F6" w:rsidRPr="001F59F6">
        <w:rPr>
          <w:sz w:val="28"/>
          <w:szCs w:val="28"/>
        </w:rPr>
        <w:t>) 6.</w:t>
      </w:r>
      <w:r w:rsidR="001F59F6">
        <w:rPr>
          <w:sz w:val="28"/>
          <w:szCs w:val="28"/>
        </w:rPr>
        <w:t>4</w:t>
      </w:r>
      <w:r w:rsidR="001F59F6" w:rsidRPr="001F59F6">
        <w:rPr>
          <w:sz w:val="28"/>
          <w:szCs w:val="28"/>
        </w:rPr>
        <w:t>.rindā norāda</w:t>
      </w:r>
      <w:r w:rsidR="00AE550E">
        <w:rPr>
          <w:sz w:val="28"/>
          <w:szCs w:val="28"/>
        </w:rPr>
        <w:t xml:space="preserve"> aizdevumus saistītām personām</w:t>
      </w:r>
      <w:r w:rsidR="00844CBD">
        <w:rPr>
          <w:sz w:val="28"/>
          <w:szCs w:val="28"/>
        </w:rPr>
        <w:t xml:space="preserve"> </w:t>
      </w:r>
      <w:r w:rsidR="00844CBD" w:rsidRPr="00844CBD">
        <w:rPr>
          <w:sz w:val="28"/>
          <w:szCs w:val="28"/>
        </w:rPr>
        <w:t xml:space="preserve">(11.pants; 4.panta </w:t>
      </w:r>
      <w:r w:rsidR="006B71B7">
        <w:rPr>
          <w:sz w:val="28"/>
          <w:szCs w:val="28"/>
        </w:rPr>
        <w:t xml:space="preserve">otrās </w:t>
      </w:r>
      <w:r w:rsidR="00844CBD" w:rsidRPr="00844CBD">
        <w:rPr>
          <w:sz w:val="28"/>
          <w:szCs w:val="28"/>
        </w:rPr>
        <w:t>d</w:t>
      </w:r>
      <w:r w:rsidR="00844CBD">
        <w:rPr>
          <w:sz w:val="28"/>
          <w:szCs w:val="28"/>
        </w:rPr>
        <w:t xml:space="preserve">aļas </w:t>
      </w:r>
      <w:r w:rsidR="00844CBD" w:rsidRPr="00844CBD">
        <w:rPr>
          <w:sz w:val="28"/>
          <w:szCs w:val="28"/>
        </w:rPr>
        <w:t>2.p</w:t>
      </w:r>
      <w:r w:rsidR="00844CBD">
        <w:rPr>
          <w:sz w:val="28"/>
          <w:szCs w:val="28"/>
        </w:rPr>
        <w:t xml:space="preserve">unkta </w:t>
      </w:r>
      <w:r w:rsidR="00844CBD" w:rsidRPr="00844CBD">
        <w:rPr>
          <w:sz w:val="28"/>
          <w:szCs w:val="28"/>
        </w:rPr>
        <w:t>d)ap</w:t>
      </w:r>
      <w:r w:rsidR="00844CBD">
        <w:rPr>
          <w:sz w:val="28"/>
          <w:szCs w:val="28"/>
        </w:rPr>
        <w:t>akšpunkts</w:t>
      </w:r>
      <w:r w:rsidR="00844CBD" w:rsidRPr="00844CBD">
        <w:rPr>
          <w:sz w:val="28"/>
          <w:szCs w:val="28"/>
        </w:rPr>
        <w:t>)</w:t>
      </w:r>
      <w:r w:rsidR="00AE550E" w:rsidRPr="00844CBD">
        <w:rPr>
          <w:sz w:val="28"/>
          <w:szCs w:val="28"/>
        </w:rPr>
        <w:t>.</w:t>
      </w:r>
      <w:r w:rsidR="00844CBD" w:rsidRPr="00844CBD">
        <w:t xml:space="preserve"> </w:t>
      </w:r>
      <w:r w:rsidR="00844CBD" w:rsidRPr="00844CBD">
        <w:rPr>
          <w:sz w:val="28"/>
          <w:szCs w:val="28"/>
        </w:rPr>
        <w:t>6.</w:t>
      </w:r>
      <w:r w:rsidR="00844CBD">
        <w:rPr>
          <w:sz w:val="28"/>
          <w:szCs w:val="28"/>
        </w:rPr>
        <w:t>4</w:t>
      </w:r>
      <w:r w:rsidR="00844CBD" w:rsidRPr="00844CBD">
        <w:rPr>
          <w:sz w:val="28"/>
          <w:szCs w:val="28"/>
        </w:rPr>
        <w:t>.rindu aizpilda pārskata gada pēdējā taksācijas perioda deklarācijā (piemēram, 2018.gada decembra deklarācijā, ja taksācijas periods sakrīt ar kalendāro gadu).</w:t>
      </w:r>
    </w:p>
    <w:p w:rsidR="00844CBD" w:rsidRDefault="00844CBD" w:rsidP="001F59F6">
      <w:pPr>
        <w:jc w:val="both"/>
        <w:rPr>
          <w:b/>
          <w:sz w:val="28"/>
          <w:szCs w:val="28"/>
        </w:rPr>
      </w:pPr>
    </w:p>
    <w:p w:rsidR="00844CBD" w:rsidRPr="00844CBD" w:rsidRDefault="00EB3A65" w:rsidP="001F59F6">
      <w:pPr>
        <w:jc w:val="both"/>
        <w:rPr>
          <w:b/>
          <w:sz w:val="28"/>
          <w:szCs w:val="28"/>
        </w:rPr>
      </w:pPr>
      <w:r>
        <w:rPr>
          <w:b/>
          <w:sz w:val="28"/>
          <w:szCs w:val="28"/>
        </w:rPr>
        <w:tab/>
      </w:r>
      <w:r w:rsidR="008D5555">
        <w:rPr>
          <w:b/>
          <w:sz w:val="28"/>
          <w:szCs w:val="28"/>
        </w:rPr>
        <w:t>1</w:t>
      </w:r>
      <w:r w:rsidR="00A40438">
        <w:rPr>
          <w:b/>
          <w:sz w:val="28"/>
          <w:szCs w:val="28"/>
        </w:rPr>
        <w:t>6</w:t>
      </w:r>
      <w:r w:rsidR="008D5555">
        <w:rPr>
          <w:b/>
          <w:sz w:val="28"/>
          <w:szCs w:val="28"/>
        </w:rPr>
        <w:t>. p</w:t>
      </w:r>
      <w:r w:rsidR="00844CBD" w:rsidRPr="00844CBD">
        <w:rPr>
          <w:b/>
          <w:sz w:val="28"/>
          <w:szCs w:val="28"/>
        </w:rPr>
        <w:t>iemērs.</w:t>
      </w:r>
    </w:p>
    <w:p w:rsidR="00844CBD" w:rsidRDefault="00EB3A65" w:rsidP="001F59F6">
      <w:pPr>
        <w:jc w:val="both"/>
        <w:rPr>
          <w:sz w:val="28"/>
          <w:szCs w:val="28"/>
        </w:rPr>
      </w:pPr>
      <w:r>
        <w:rPr>
          <w:sz w:val="28"/>
          <w:szCs w:val="28"/>
        </w:rPr>
        <w:tab/>
      </w:r>
      <w:r w:rsidR="00844CBD">
        <w:rPr>
          <w:sz w:val="28"/>
          <w:szCs w:val="28"/>
        </w:rPr>
        <w:t xml:space="preserve">Komercsabiedrība “M” 2018.gadā izsniedz aizdevumu savai meitas sabiedrībai uz 18 mēnešiem. </w:t>
      </w:r>
      <w:r w:rsidR="00844CBD" w:rsidRPr="00844CBD">
        <w:rPr>
          <w:sz w:val="28"/>
          <w:szCs w:val="28"/>
        </w:rPr>
        <w:t>Komercsabiedrība</w:t>
      </w:r>
      <w:r w:rsidR="00844CBD">
        <w:rPr>
          <w:sz w:val="28"/>
          <w:szCs w:val="28"/>
        </w:rPr>
        <w:t>i</w:t>
      </w:r>
      <w:r w:rsidR="00844CBD" w:rsidRPr="00844CBD">
        <w:rPr>
          <w:sz w:val="28"/>
          <w:szCs w:val="28"/>
        </w:rPr>
        <w:t xml:space="preserve"> “M”</w:t>
      </w:r>
      <w:r w:rsidR="00844CBD">
        <w:rPr>
          <w:sz w:val="28"/>
          <w:szCs w:val="28"/>
        </w:rPr>
        <w:t xml:space="preserve"> šis aizdevums nav jānorāda </w:t>
      </w:r>
      <w:r w:rsidR="00844CBD" w:rsidRPr="00844CBD">
        <w:rPr>
          <w:sz w:val="28"/>
          <w:szCs w:val="28"/>
        </w:rPr>
        <w:t xml:space="preserve">2018.gada decembra </w:t>
      </w:r>
      <w:r w:rsidR="00844CBD">
        <w:rPr>
          <w:sz w:val="28"/>
          <w:szCs w:val="28"/>
        </w:rPr>
        <w:t>deklarācijā,</w:t>
      </w:r>
      <w:r w:rsidR="002413E3">
        <w:rPr>
          <w:sz w:val="28"/>
          <w:szCs w:val="28"/>
        </w:rPr>
        <w:t xml:space="preserve"> </w:t>
      </w:r>
      <w:r w:rsidR="008D5555">
        <w:rPr>
          <w:sz w:val="28"/>
          <w:szCs w:val="28"/>
        </w:rPr>
        <w:t xml:space="preserve">jo </w:t>
      </w:r>
      <w:r w:rsidR="002413E3">
        <w:rPr>
          <w:sz w:val="28"/>
          <w:szCs w:val="28"/>
        </w:rPr>
        <w:t>nodokļa</w:t>
      </w:r>
      <w:r w:rsidR="008D5555">
        <w:rPr>
          <w:sz w:val="28"/>
          <w:szCs w:val="28"/>
        </w:rPr>
        <w:t xml:space="preserve"> bāzē neiek</w:t>
      </w:r>
      <w:r w:rsidR="002413E3">
        <w:rPr>
          <w:sz w:val="28"/>
          <w:szCs w:val="28"/>
        </w:rPr>
        <w:t>ļauj aizdevumu</w:t>
      </w:r>
      <w:r w:rsidR="008D5555">
        <w:rPr>
          <w:sz w:val="28"/>
          <w:szCs w:val="28"/>
        </w:rPr>
        <w:t>, kuru dalīb</w:t>
      </w:r>
      <w:r w:rsidR="002413E3">
        <w:rPr>
          <w:sz w:val="28"/>
          <w:szCs w:val="28"/>
        </w:rPr>
        <w:t xml:space="preserve">nieks </w:t>
      </w:r>
      <w:r w:rsidR="008D5555">
        <w:rPr>
          <w:sz w:val="28"/>
          <w:szCs w:val="28"/>
        </w:rPr>
        <w:t xml:space="preserve">(mātes </w:t>
      </w:r>
      <w:r w:rsidR="00DF6D43">
        <w:rPr>
          <w:sz w:val="28"/>
          <w:szCs w:val="28"/>
        </w:rPr>
        <w:t>sabiedrība</w:t>
      </w:r>
      <w:r w:rsidR="008D5555">
        <w:rPr>
          <w:sz w:val="28"/>
          <w:szCs w:val="28"/>
        </w:rPr>
        <w:t>) ir aizdev</w:t>
      </w:r>
      <w:r w:rsidR="00DF6D43">
        <w:rPr>
          <w:sz w:val="28"/>
          <w:szCs w:val="28"/>
        </w:rPr>
        <w:t>usi</w:t>
      </w:r>
      <w:r w:rsidR="002413E3">
        <w:rPr>
          <w:sz w:val="28"/>
          <w:szCs w:val="28"/>
        </w:rPr>
        <w:t xml:space="preserve"> nodokļa maksātājam (sava</w:t>
      </w:r>
      <w:r w:rsidR="00DF6D43">
        <w:rPr>
          <w:sz w:val="28"/>
          <w:szCs w:val="28"/>
        </w:rPr>
        <w:t>i</w:t>
      </w:r>
      <w:r w:rsidR="002413E3">
        <w:rPr>
          <w:sz w:val="28"/>
          <w:szCs w:val="28"/>
        </w:rPr>
        <w:t xml:space="preserve"> meitas </w:t>
      </w:r>
      <w:r w:rsidR="00DF6D43">
        <w:rPr>
          <w:sz w:val="28"/>
          <w:szCs w:val="28"/>
        </w:rPr>
        <w:t>sabiedrībai</w:t>
      </w:r>
      <w:r w:rsidR="002413E3">
        <w:rPr>
          <w:sz w:val="28"/>
          <w:szCs w:val="28"/>
        </w:rPr>
        <w:t xml:space="preserve">), </w:t>
      </w:r>
      <w:r w:rsidR="00844CBD">
        <w:rPr>
          <w:sz w:val="28"/>
          <w:szCs w:val="28"/>
        </w:rPr>
        <w:t>pamatojoties uz likuma 11.panta trešās daļas 1.punktu.</w:t>
      </w:r>
    </w:p>
    <w:p w:rsidR="00452681" w:rsidRDefault="00452681" w:rsidP="001F59F6">
      <w:pPr>
        <w:jc w:val="both"/>
        <w:rPr>
          <w:sz w:val="28"/>
          <w:szCs w:val="28"/>
        </w:rPr>
      </w:pPr>
      <w:r>
        <w:rPr>
          <w:sz w:val="28"/>
          <w:szCs w:val="28"/>
        </w:rPr>
        <w:tab/>
      </w:r>
      <w:r w:rsidRPr="00452681">
        <w:rPr>
          <w:sz w:val="28"/>
          <w:szCs w:val="28"/>
        </w:rPr>
        <w:t>Komercsabiedrība “M” 2018.gadā</w:t>
      </w:r>
      <w:r>
        <w:rPr>
          <w:sz w:val="28"/>
          <w:szCs w:val="28"/>
        </w:rPr>
        <w:t xml:space="preserve"> izsniedz vēl vienu aizdevumu 1000 EUR saistītajam uzņēmumam</w:t>
      </w:r>
      <w:r w:rsidR="00DD3257">
        <w:rPr>
          <w:sz w:val="28"/>
          <w:szCs w:val="28"/>
        </w:rPr>
        <w:t xml:space="preserve"> (uz 2 gadiem)</w:t>
      </w:r>
      <w:r>
        <w:rPr>
          <w:sz w:val="28"/>
          <w:szCs w:val="28"/>
        </w:rPr>
        <w:t xml:space="preserve">, un </w:t>
      </w:r>
      <w:r w:rsidRPr="00452681">
        <w:rPr>
          <w:sz w:val="28"/>
          <w:szCs w:val="28"/>
        </w:rPr>
        <w:t>š</w:t>
      </w:r>
      <w:r w:rsidR="002F5E70">
        <w:rPr>
          <w:sz w:val="28"/>
          <w:szCs w:val="28"/>
        </w:rPr>
        <w:t>o</w:t>
      </w:r>
      <w:r w:rsidRPr="00452681">
        <w:rPr>
          <w:sz w:val="28"/>
          <w:szCs w:val="28"/>
        </w:rPr>
        <w:t xml:space="preserve"> aizdevum</w:t>
      </w:r>
      <w:r w:rsidR="002F5E70">
        <w:rPr>
          <w:sz w:val="28"/>
          <w:szCs w:val="28"/>
        </w:rPr>
        <w:t xml:space="preserve">u </w:t>
      </w:r>
      <w:r w:rsidRPr="00452681">
        <w:rPr>
          <w:sz w:val="28"/>
          <w:szCs w:val="28"/>
        </w:rPr>
        <w:t>norāda 2018.gada decembra deklarācijā</w:t>
      </w:r>
      <w:r>
        <w:rPr>
          <w:sz w:val="28"/>
          <w:szCs w:val="28"/>
        </w:rPr>
        <w:t xml:space="preserve"> </w:t>
      </w:r>
      <w:r w:rsidR="002F5E70">
        <w:rPr>
          <w:sz w:val="28"/>
          <w:szCs w:val="28"/>
        </w:rPr>
        <w:t xml:space="preserve">un iekļauj </w:t>
      </w:r>
      <w:r w:rsidR="002F5E70" w:rsidRPr="00452681">
        <w:rPr>
          <w:sz w:val="28"/>
          <w:szCs w:val="28"/>
        </w:rPr>
        <w:t>nodokļa bāzē</w:t>
      </w:r>
      <w:r w:rsidR="002F5E70">
        <w:rPr>
          <w:sz w:val="28"/>
          <w:szCs w:val="28"/>
        </w:rPr>
        <w:t xml:space="preserve"> (deklarācijas </w:t>
      </w:r>
      <w:r w:rsidR="002F5E70" w:rsidRPr="002F5E70">
        <w:rPr>
          <w:sz w:val="28"/>
          <w:szCs w:val="28"/>
        </w:rPr>
        <w:t xml:space="preserve">6.4.rindā </w:t>
      </w:r>
      <w:r w:rsidR="002F5E70">
        <w:rPr>
          <w:sz w:val="28"/>
          <w:szCs w:val="28"/>
        </w:rPr>
        <w:t>norāda 1000 EUR)</w:t>
      </w:r>
      <w:r>
        <w:rPr>
          <w:sz w:val="28"/>
          <w:szCs w:val="28"/>
        </w:rPr>
        <w:t>, kā arī par to aprēķina un samaksā nodokļa summ</w:t>
      </w:r>
      <w:r w:rsidR="002F5E70">
        <w:rPr>
          <w:sz w:val="28"/>
          <w:szCs w:val="28"/>
        </w:rPr>
        <w:t>u</w:t>
      </w:r>
      <w:r>
        <w:rPr>
          <w:sz w:val="28"/>
          <w:szCs w:val="28"/>
        </w:rPr>
        <w:t xml:space="preserve"> 250 EUR.</w:t>
      </w:r>
      <w:r w:rsidR="002F5E70">
        <w:rPr>
          <w:sz w:val="28"/>
          <w:szCs w:val="28"/>
        </w:rPr>
        <w:t xml:space="preserve"> </w:t>
      </w:r>
    </w:p>
    <w:p w:rsidR="00452681" w:rsidRDefault="00452681" w:rsidP="001F59F6">
      <w:pPr>
        <w:jc w:val="both"/>
        <w:rPr>
          <w:sz w:val="28"/>
          <w:szCs w:val="28"/>
        </w:rPr>
      </w:pPr>
    </w:p>
    <w:p w:rsidR="00844CBD" w:rsidRDefault="00844CBD" w:rsidP="001F59F6">
      <w:pPr>
        <w:jc w:val="both"/>
        <w:rPr>
          <w:sz w:val="28"/>
          <w:szCs w:val="28"/>
        </w:rPr>
      </w:pPr>
    </w:p>
    <w:p w:rsidR="001314B2" w:rsidRDefault="00EB3A65" w:rsidP="001F59F6">
      <w:pPr>
        <w:jc w:val="both"/>
        <w:rPr>
          <w:sz w:val="28"/>
          <w:szCs w:val="28"/>
        </w:rPr>
      </w:pPr>
      <w:r>
        <w:rPr>
          <w:sz w:val="28"/>
          <w:szCs w:val="28"/>
        </w:rPr>
        <w:tab/>
      </w:r>
      <w:r w:rsidR="00844CBD" w:rsidRPr="00844CBD">
        <w:rPr>
          <w:sz w:val="28"/>
          <w:szCs w:val="28"/>
        </w:rPr>
        <w:t xml:space="preserve">5) </w:t>
      </w:r>
      <w:r w:rsidR="001314B2">
        <w:rPr>
          <w:sz w:val="28"/>
          <w:szCs w:val="28"/>
        </w:rPr>
        <w:t xml:space="preserve">6.5.rindā norāda </w:t>
      </w:r>
      <w:r w:rsidR="00844CBD" w:rsidRPr="00844CBD">
        <w:rPr>
          <w:sz w:val="28"/>
          <w:szCs w:val="28"/>
        </w:rPr>
        <w:t>darījumu vērtības starpīb</w:t>
      </w:r>
      <w:r w:rsidR="001314B2">
        <w:rPr>
          <w:sz w:val="28"/>
          <w:szCs w:val="28"/>
        </w:rPr>
        <w:t>u</w:t>
      </w:r>
      <w:r w:rsidR="00844CBD" w:rsidRPr="00844CBD">
        <w:rPr>
          <w:sz w:val="28"/>
          <w:szCs w:val="28"/>
        </w:rPr>
        <w:t xml:space="preserve">, kas radusies darījumos ar saistītām personām (4.panta </w:t>
      </w:r>
      <w:r w:rsidR="006B71B7">
        <w:rPr>
          <w:sz w:val="28"/>
          <w:szCs w:val="28"/>
        </w:rPr>
        <w:t xml:space="preserve">otrās </w:t>
      </w:r>
      <w:r w:rsidR="00844CBD" w:rsidRPr="00844CBD">
        <w:rPr>
          <w:sz w:val="28"/>
          <w:szCs w:val="28"/>
        </w:rPr>
        <w:t>d</w:t>
      </w:r>
      <w:r w:rsidR="00844CBD">
        <w:rPr>
          <w:sz w:val="28"/>
          <w:szCs w:val="28"/>
        </w:rPr>
        <w:t xml:space="preserve">aļas </w:t>
      </w:r>
      <w:r w:rsidR="00844CBD" w:rsidRPr="00844CBD">
        <w:rPr>
          <w:sz w:val="28"/>
          <w:szCs w:val="28"/>
        </w:rPr>
        <w:t>2.p</w:t>
      </w:r>
      <w:r w:rsidR="00844CBD">
        <w:rPr>
          <w:sz w:val="28"/>
          <w:szCs w:val="28"/>
        </w:rPr>
        <w:t xml:space="preserve">unkta </w:t>
      </w:r>
      <w:r w:rsidR="00844CBD" w:rsidRPr="00844CBD">
        <w:rPr>
          <w:sz w:val="28"/>
          <w:szCs w:val="28"/>
        </w:rPr>
        <w:t>e)ap</w:t>
      </w:r>
      <w:r w:rsidR="00844CBD">
        <w:rPr>
          <w:sz w:val="28"/>
          <w:szCs w:val="28"/>
        </w:rPr>
        <w:t>akšpunkts).</w:t>
      </w:r>
      <w:r w:rsidR="001314B2">
        <w:rPr>
          <w:sz w:val="28"/>
          <w:szCs w:val="28"/>
        </w:rPr>
        <w:t xml:space="preserve"> </w:t>
      </w:r>
    </w:p>
    <w:p w:rsidR="00844CBD" w:rsidRDefault="006B71B7" w:rsidP="001F59F6">
      <w:pPr>
        <w:jc w:val="both"/>
        <w:rPr>
          <w:sz w:val="28"/>
          <w:szCs w:val="28"/>
        </w:rPr>
      </w:pPr>
      <w:r>
        <w:rPr>
          <w:sz w:val="28"/>
          <w:szCs w:val="28"/>
        </w:rPr>
        <w:tab/>
      </w:r>
      <w:r w:rsidR="001314B2">
        <w:rPr>
          <w:sz w:val="28"/>
          <w:szCs w:val="28"/>
        </w:rPr>
        <w:t xml:space="preserve">6.5.1.rindā norāda darījumu, kas </w:t>
      </w:r>
      <w:r w:rsidR="001314B2" w:rsidRPr="001314B2">
        <w:rPr>
          <w:sz w:val="28"/>
          <w:szCs w:val="28"/>
        </w:rPr>
        <w:t>pārskata gadā veikti ar saistītām personām, kopēj</w:t>
      </w:r>
      <w:r w:rsidR="001314B2">
        <w:rPr>
          <w:sz w:val="28"/>
          <w:szCs w:val="28"/>
        </w:rPr>
        <w:t>o</w:t>
      </w:r>
      <w:r w:rsidR="001314B2" w:rsidRPr="001314B2">
        <w:rPr>
          <w:sz w:val="28"/>
          <w:szCs w:val="28"/>
        </w:rPr>
        <w:t xml:space="preserve"> vērtības summ</w:t>
      </w:r>
      <w:r w:rsidR="001314B2">
        <w:rPr>
          <w:sz w:val="28"/>
          <w:szCs w:val="28"/>
        </w:rPr>
        <w:t xml:space="preserve">u. </w:t>
      </w:r>
      <w:r w:rsidR="001314B2" w:rsidRPr="001314B2">
        <w:rPr>
          <w:sz w:val="28"/>
          <w:szCs w:val="28"/>
        </w:rPr>
        <w:t>6.5.</w:t>
      </w:r>
      <w:r w:rsidR="001314B2">
        <w:rPr>
          <w:sz w:val="28"/>
          <w:szCs w:val="28"/>
        </w:rPr>
        <w:t xml:space="preserve"> un 6.5.1.</w:t>
      </w:r>
      <w:r w:rsidR="001314B2" w:rsidRPr="001314B2">
        <w:rPr>
          <w:sz w:val="28"/>
          <w:szCs w:val="28"/>
        </w:rPr>
        <w:t>rind</w:t>
      </w:r>
      <w:r w:rsidR="001314B2">
        <w:rPr>
          <w:sz w:val="28"/>
          <w:szCs w:val="28"/>
        </w:rPr>
        <w:t xml:space="preserve">u </w:t>
      </w:r>
      <w:r w:rsidR="001314B2" w:rsidRPr="001314B2">
        <w:rPr>
          <w:sz w:val="28"/>
          <w:szCs w:val="28"/>
        </w:rPr>
        <w:t>aizpilda pārskata gada pēdējā taksācijas perioda deklarācijā (piemēram, 2018.gada decembra deklarācijā, ja taksācijas periods sakrīt ar kalendāro gadu).</w:t>
      </w:r>
    </w:p>
    <w:p w:rsidR="00390DA1" w:rsidRDefault="00390DA1" w:rsidP="001F59F6">
      <w:pPr>
        <w:jc w:val="both"/>
        <w:rPr>
          <w:sz w:val="28"/>
          <w:szCs w:val="28"/>
        </w:rPr>
      </w:pPr>
    </w:p>
    <w:p w:rsidR="00390DA1" w:rsidRDefault="00EB3A65" w:rsidP="00390DA1">
      <w:pPr>
        <w:jc w:val="both"/>
        <w:rPr>
          <w:sz w:val="28"/>
          <w:szCs w:val="28"/>
        </w:rPr>
      </w:pPr>
      <w:r>
        <w:rPr>
          <w:sz w:val="28"/>
          <w:szCs w:val="28"/>
        </w:rPr>
        <w:tab/>
      </w:r>
      <w:r w:rsidR="00390DA1">
        <w:rPr>
          <w:sz w:val="28"/>
          <w:szCs w:val="28"/>
        </w:rPr>
        <w:t xml:space="preserve">6) 6.6.rindā norāda </w:t>
      </w:r>
      <w:r w:rsidR="00390DA1" w:rsidRPr="00390DA1">
        <w:rPr>
          <w:sz w:val="28"/>
          <w:szCs w:val="28"/>
        </w:rPr>
        <w:t>piešķirt</w:t>
      </w:r>
      <w:r w:rsidR="00390DA1">
        <w:rPr>
          <w:sz w:val="28"/>
          <w:szCs w:val="28"/>
        </w:rPr>
        <w:t>o</w:t>
      </w:r>
      <w:r w:rsidR="00390DA1" w:rsidRPr="00390DA1">
        <w:rPr>
          <w:sz w:val="28"/>
          <w:szCs w:val="28"/>
        </w:rPr>
        <w:t xml:space="preserve"> labum</w:t>
      </w:r>
      <w:r w:rsidR="00390DA1">
        <w:rPr>
          <w:sz w:val="28"/>
          <w:szCs w:val="28"/>
        </w:rPr>
        <w:t>u summu</w:t>
      </w:r>
      <w:r w:rsidR="00390DA1" w:rsidRPr="00390DA1">
        <w:rPr>
          <w:sz w:val="28"/>
          <w:szCs w:val="28"/>
        </w:rPr>
        <w:t xml:space="preserve"> nerezidenta darbiniekiem, kur</w:t>
      </w:r>
      <w:r w:rsidR="00390DA1">
        <w:rPr>
          <w:sz w:val="28"/>
          <w:szCs w:val="28"/>
        </w:rPr>
        <w:t>a ir</w:t>
      </w:r>
      <w:r w:rsidR="00390DA1" w:rsidRPr="00390DA1">
        <w:rPr>
          <w:sz w:val="28"/>
          <w:szCs w:val="28"/>
        </w:rPr>
        <w:t xml:space="preserve"> attiecināt</w:t>
      </w:r>
      <w:r w:rsidR="00390DA1">
        <w:rPr>
          <w:sz w:val="28"/>
          <w:szCs w:val="28"/>
        </w:rPr>
        <w:t>a</w:t>
      </w:r>
      <w:r w:rsidR="00390DA1" w:rsidRPr="00390DA1">
        <w:rPr>
          <w:sz w:val="28"/>
          <w:szCs w:val="28"/>
        </w:rPr>
        <w:t xml:space="preserve"> uz patst</w:t>
      </w:r>
      <w:r w:rsidR="006B71B7">
        <w:rPr>
          <w:sz w:val="28"/>
          <w:szCs w:val="28"/>
        </w:rPr>
        <w:t>āvīgo pārstāvniecību (4.panta otrās d</w:t>
      </w:r>
      <w:r w:rsidR="00390DA1">
        <w:rPr>
          <w:sz w:val="28"/>
          <w:szCs w:val="28"/>
        </w:rPr>
        <w:t xml:space="preserve">aļas </w:t>
      </w:r>
      <w:r w:rsidR="00390DA1" w:rsidRPr="00390DA1">
        <w:rPr>
          <w:sz w:val="28"/>
          <w:szCs w:val="28"/>
        </w:rPr>
        <w:t>2.p</w:t>
      </w:r>
      <w:r w:rsidR="00390DA1">
        <w:rPr>
          <w:sz w:val="28"/>
          <w:szCs w:val="28"/>
        </w:rPr>
        <w:t xml:space="preserve">unkta </w:t>
      </w:r>
      <w:r w:rsidR="00390DA1" w:rsidRPr="00390DA1">
        <w:rPr>
          <w:sz w:val="28"/>
          <w:szCs w:val="28"/>
        </w:rPr>
        <w:t>f)ap</w:t>
      </w:r>
      <w:r w:rsidR="00390DA1">
        <w:rPr>
          <w:sz w:val="28"/>
          <w:szCs w:val="28"/>
        </w:rPr>
        <w:t>akšpunkts</w:t>
      </w:r>
      <w:r w:rsidR="00390DA1" w:rsidRPr="00390DA1">
        <w:rPr>
          <w:sz w:val="28"/>
          <w:szCs w:val="28"/>
        </w:rPr>
        <w:t>)</w:t>
      </w:r>
      <w:r w:rsidR="00390DA1">
        <w:rPr>
          <w:sz w:val="28"/>
          <w:szCs w:val="28"/>
        </w:rPr>
        <w:t>.</w:t>
      </w:r>
      <w:r w:rsidR="00390DA1" w:rsidRPr="00390DA1">
        <w:t xml:space="preserve"> </w:t>
      </w:r>
      <w:r w:rsidR="00390DA1" w:rsidRPr="00390DA1">
        <w:rPr>
          <w:sz w:val="28"/>
          <w:szCs w:val="28"/>
        </w:rPr>
        <w:t>6.6.rindu aizpilda pārskata gada pēdējā taksācijas perioda deklarācijā (piemēram, 2018.gada decembra deklarācijā, ja taksācijas periods sakrīt ar kalendāro gadu).</w:t>
      </w:r>
    </w:p>
    <w:p w:rsidR="00390DA1" w:rsidRPr="00390DA1" w:rsidRDefault="00390DA1" w:rsidP="00390DA1">
      <w:pPr>
        <w:jc w:val="both"/>
        <w:rPr>
          <w:sz w:val="28"/>
          <w:szCs w:val="28"/>
        </w:rPr>
      </w:pPr>
      <w:r w:rsidRPr="00390DA1">
        <w:rPr>
          <w:sz w:val="28"/>
          <w:szCs w:val="28"/>
        </w:rPr>
        <w:t xml:space="preserve"> </w:t>
      </w:r>
    </w:p>
    <w:p w:rsidR="00390DA1" w:rsidRDefault="00EB3A65" w:rsidP="004B5AE2">
      <w:pPr>
        <w:jc w:val="both"/>
        <w:rPr>
          <w:sz w:val="28"/>
          <w:szCs w:val="28"/>
        </w:rPr>
      </w:pPr>
      <w:r>
        <w:rPr>
          <w:sz w:val="28"/>
          <w:szCs w:val="28"/>
        </w:rPr>
        <w:tab/>
      </w:r>
      <w:r w:rsidR="00390DA1">
        <w:rPr>
          <w:sz w:val="28"/>
          <w:szCs w:val="28"/>
        </w:rPr>
        <w:t xml:space="preserve">7) </w:t>
      </w:r>
      <w:r w:rsidR="00390DA1" w:rsidRPr="00390DA1">
        <w:rPr>
          <w:sz w:val="28"/>
          <w:szCs w:val="28"/>
        </w:rPr>
        <w:t>6.7.</w:t>
      </w:r>
      <w:r w:rsidR="00390DA1">
        <w:rPr>
          <w:sz w:val="28"/>
          <w:szCs w:val="28"/>
        </w:rPr>
        <w:t>rindā norāda</w:t>
      </w:r>
      <w:r w:rsidR="00390DA1" w:rsidRPr="00390DA1">
        <w:rPr>
          <w:sz w:val="28"/>
          <w:szCs w:val="28"/>
        </w:rPr>
        <w:t xml:space="preserve"> likvidācijas kvot</w:t>
      </w:r>
      <w:r w:rsidR="00390DA1">
        <w:rPr>
          <w:sz w:val="28"/>
          <w:szCs w:val="28"/>
        </w:rPr>
        <w:t>u</w:t>
      </w:r>
      <w:r w:rsidR="00390DA1" w:rsidRPr="00390DA1">
        <w:rPr>
          <w:sz w:val="28"/>
          <w:szCs w:val="28"/>
        </w:rPr>
        <w:t xml:space="preserve"> (4.panta </w:t>
      </w:r>
      <w:r w:rsidR="006B71B7">
        <w:rPr>
          <w:sz w:val="28"/>
          <w:szCs w:val="28"/>
        </w:rPr>
        <w:t xml:space="preserve">otrās </w:t>
      </w:r>
      <w:r w:rsidR="00390DA1" w:rsidRPr="00390DA1">
        <w:rPr>
          <w:sz w:val="28"/>
          <w:szCs w:val="28"/>
        </w:rPr>
        <w:t>d</w:t>
      </w:r>
      <w:r w:rsidR="00390DA1">
        <w:rPr>
          <w:sz w:val="28"/>
          <w:szCs w:val="28"/>
        </w:rPr>
        <w:t xml:space="preserve">aļas 2.punkta </w:t>
      </w:r>
      <w:r w:rsidR="00390DA1" w:rsidRPr="00390DA1">
        <w:rPr>
          <w:sz w:val="28"/>
          <w:szCs w:val="28"/>
        </w:rPr>
        <w:t>g)ap</w:t>
      </w:r>
      <w:r w:rsidR="00390DA1">
        <w:rPr>
          <w:sz w:val="28"/>
          <w:szCs w:val="28"/>
        </w:rPr>
        <w:t>akšpunkts</w:t>
      </w:r>
      <w:r w:rsidR="00390DA1" w:rsidRPr="00390DA1">
        <w:rPr>
          <w:sz w:val="28"/>
          <w:szCs w:val="28"/>
        </w:rPr>
        <w:t>)</w:t>
      </w:r>
      <w:r w:rsidR="00390DA1">
        <w:rPr>
          <w:sz w:val="28"/>
          <w:szCs w:val="28"/>
        </w:rPr>
        <w:t>.</w:t>
      </w:r>
      <w:r w:rsidR="00390DA1" w:rsidRPr="00390DA1">
        <w:t xml:space="preserve"> </w:t>
      </w:r>
      <w:r w:rsidR="00390DA1" w:rsidRPr="00390DA1">
        <w:rPr>
          <w:sz w:val="28"/>
          <w:szCs w:val="28"/>
        </w:rPr>
        <w:t>6.</w:t>
      </w:r>
      <w:r w:rsidR="00390DA1">
        <w:rPr>
          <w:sz w:val="28"/>
          <w:szCs w:val="28"/>
        </w:rPr>
        <w:t>7</w:t>
      </w:r>
      <w:r w:rsidR="00390DA1" w:rsidRPr="00390DA1">
        <w:rPr>
          <w:sz w:val="28"/>
          <w:szCs w:val="28"/>
        </w:rPr>
        <w:t xml:space="preserve">.rindu aizpilda deklarācijā </w:t>
      </w:r>
      <w:r w:rsidR="00390DA1">
        <w:rPr>
          <w:sz w:val="28"/>
          <w:szCs w:val="28"/>
        </w:rPr>
        <w:t xml:space="preserve">par to </w:t>
      </w:r>
      <w:r w:rsidR="00390DA1" w:rsidRPr="00390DA1">
        <w:rPr>
          <w:sz w:val="28"/>
          <w:szCs w:val="28"/>
        </w:rPr>
        <w:t>taksācijas period</w:t>
      </w:r>
      <w:r w:rsidR="00390DA1">
        <w:rPr>
          <w:sz w:val="28"/>
          <w:szCs w:val="28"/>
        </w:rPr>
        <w:t xml:space="preserve">u (mēnesi vai ceturksni), kad </w:t>
      </w:r>
      <w:r w:rsidR="004B5AE2" w:rsidRPr="004B5AE2">
        <w:rPr>
          <w:sz w:val="28"/>
          <w:szCs w:val="28"/>
        </w:rPr>
        <w:t>likvidācijas kvot</w:t>
      </w:r>
      <w:r w:rsidR="004B5AE2">
        <w:rPr>
          <w:sz w:val="28"/>
          <w:szCs w:val="28"/>
        </w:rPr>
        <w:t>a ir aprēķināta.</w:t>
      </w:r>
    </w:p>
    <w:p w:rsidR="007A2F9A" w:rsidRDefault="007A2F9A" w:rsidP="004B5AE2">
      <w:pPr>
        <w:jc w:val="both"/>
        <w:rPr>
          <w:sz w:val="28"/>
          <w:szCs w:val="28"/>
        </w:rPr>
      </w:pPr>
    </w:p>
    <w:p w:rsidR="00AB5243" w:rsidRDefault="00AB5243" w:rsidP="004B5AE2">
      <w:pPr>
        <w:jc w:val="both"/>
        <w:rPr>
          <w:sz w:val="28"/>
          <w:szCs w:val="28"/>
        </w:rPr>
      </w:pPr>
      <w:r>
        <w:rPr>
          <w:sz w:val="28"/>
          <w:szCs w:val="28"/>
        </w:rPr>
        <w:tab/>
      </w:r>
    </w:p>
    <w:p w:rsidR="007A2F9A" w:rsidRDefault="00AB5243" w:rsidP="004B5AE2">
      <w:pPr>
        <w:jc w:val="both"/>
        <w:rPr>
          <w:b/>
          <w:sz w:val="28"/>
          <w:szCs w:val="28"/>
        </w:rPr>
      </w:pPr>
      <w:r>
        <w:rPr>
          <w:sz w:val="28"/>
          <w:szCs w:val="28"/>
        </w:rPr>
        <w:tab/>
      </w:r>
      <w:r w:rsidRPr="00AB5243">
        <w:rPr>
          <w:b/>
          <w:sz w:val="28"/>
          <w:szCs w:val="28"/>
        </w:rPr>
        <w:t>1</w:t>
      </w:r>
      <w:r w:rsidR="00A40438">
        <w:rPr>
          <w:b/>
          <w:sz w:val="28"/>
          <w:szCs w:val="28"/>
        </w:rPr>
        <w:t>7</w:t>
      </w:r>
      <w:r w:rsidRPr="00AB5243">
        <w:rPr>
          <w:b/>
          <w:sz w:val="28"/>
          <w:szCs w:val="28"/>
        </w:rPr>
        <w:t>.</w:t>
      </w:r>
      <w:r>
        <w:rPr>
          <w:b/>
          <w:sz w:val="28"/>
          <w:szCs w:val="28"/>
        </w:rPr>
        <w:t xml:space="preserve"> </w:t>
      </w:r>
      <w:r w:rsidRPr="00AB5243">
        <w:rPr>
          <w:b/>
          <w:sz w:val="28"/>
          <w:szCs w:val="28"/>
        </w:rPr>
        <w:t>piemērs.</w:t>
      </w:r>
    </w:p>
    <w:p w:rsidR="00AB5243" w:rsidRPr="00AB5243" w:rsidRDefault="00AB5243" w:rsidP="004B5AE2">
      <w:pPr>
        <w:jc w:val="both"/>
        <w:rPr>
          <w:sz w:val="28"/>
          <w:szCs w:val="28"/>
        </w:rPr>
      </w:pPr>
      <w:r>
        <w:rPr>
          <w:b/>
          <w:sz w:val="28"/>
          <w:szCs w:val="28"/>
        </w:rPr>
        <w:tab/>
      </w:r>
      <w:r w:rsidRPr="00AB5243">
        <w:rPr>
          <w:sz w:val="28"/>
          <w:szCs w:val="28"/>
        </w:rPr>
        <w:t>Kapitālsabiedrība aprēķina likvidācijas kvotu 2018.gada august</w:t>
      </w:r>
      <w:r>
        <w:rPr>
          <w:sz w:val="28"/>
          <w:szCs w:val="28"/>
        </w:rPr>
        <w:t xml:space="preserve">ā, bet slēguma finanšu pārskatu iesniedz 2018.gada septembrī. Kapitālsabiedrībai uzņēmumu ienākuma nodokļa deklarācija </w:t>
      </w:r>
      <w:r w:rsidR="002208AF">
        <w:rPr>
          <w:sz w:val="28"/>
          <w:szCs w:val="28"/>
        </w:rPr>
        <w:t xml:space="preserve">ir jāiesniedz </w:t>
      </w:r>
      <w:r>
        <w:rPr>
          <w:sz w:val="28"/>
          <w:szCs w:val="28"/>
        </w:rPr>
        <w:t>par 2018.gada augustu un tajā jānorāda likvidācijas kvota, neatkarīgi no</w:t>
      </w:r>
      <w:r w:rsidR="002208AF" w:rsidRPr="002208AF">
        <w:t xml:space="preserve"> </w:t>
      </w:r>
      <w:r w:rsidR="002208AF">
        <w:rPr>
          <w:sz w:val="28"/>
          <w:szCs w:val="28"/>
        </w:rPr>
        <w:t>slēguma finanšu pārskata iesniegšanas termiņa.</w:t>
      </w:r>
      <w:r>
        <w:rPr>
          <w:sz w:val="28"/>
          <w:szCs w:val="28"/>
        </w:rPr>
        <w:t xml:space="preserve"> </w:t>
      </w:r>
    </w:p>
    <w:p w:rsidR="00AB5243" w:rsidRDefault="00AB5243" w:rsidP="004B5AE2">
      <w:pPr>
        <w:jc w:val="both"/>
        <w:rPr>
          <w:b/>
          <w:sz w:val="28"/>
          <w:szCs w:val="28"/>
        </w:rPr>
      </w:pPr>
    </w:p>
    <w:p w:rsidR="00AB5243" w:rsidRPr="00AB5243" w:rsidRDefault="00AB5243" w:rsidP="004B5AE2">
      <w:pPr>
        <w:jc w:val="both"/>
        <w:rPr>
          <w:b/>
          <w:sz w:val="28"/>
          <w:szCs w:val="28"/>
        </w:rPr>
      </w:pPr>
    </w:p>
    <w:p w:rsidR="007A2F9A" w:rsidRPr="007A2F9A" w:rsidRDefault="007A2F9A" w:rsidP="007A2F9A">
      <w:pPr>
        <w:pStyle w:val="Heading2"/>
        <w:rPr>
          <w:rFonts w:ascii="Times New Roman" w:hAnsi="Times New Roman" w:cs="Times New Roman"/>
          <w:b/>
          <w:color w:val="auto"/>
          <w:sz w:val="28"/>
          <w:szCs w:val="28"/>
        </w:rPr>
      </w:pPr>
      <w:bookmarkStart w:id="13" w:name="_Toc513795836"/>
      <w:r w:rsidRPr="007A2F9A">
        <w:rPr>
          <w:rFonts w:ascii="Times New Roman" w:hAnsi="Times New Roman" w:cs="Times New Roman"/>
          <w:b/>
          <w:color w:val="auto"/>
          <w:sz w:val="28"/>
          <w:szCs w:val="28"/>
        </w:rPr>
        <w:t>2.10. Deklarācijas 7.rinda</w:t>
      </w:r>
      <w:bookmarkEnd w:id="13"/>
    </w:p>
    <w:p w:rsidR="007A2F9A" w:rsidRDefault="007A2F9A" w:rsidP="004B5AE2">
      <w:pPr>
        <w:jc w:val="both"/>
        <w:rPr>
          <w:sz w:val="28"/>
          <w:szCs w:val="28"/>
        </w:rPr>
      </w:pPr>
    </w:p>
    <w:p w:rsidR="00390DA1" w:rsidRDefault="00EB3A65" w:rsidP="004B5AE2">
      <w:pPr>
        <w:jc w:val="both"/>
        <w:rPr>
          <w:sz w:val="28"/>
          <w:szCs w:val="28"/>
        </w:rPr>
      </w:pPr>
      <w:r>
        <w:rPr>
          <w:sz w:val="28"/>
          <w:szCs w:val="28"/>
        </w:rPr>
        <w:tab/>
      </w:r>
      <w:r w:rsidR="00B16179">
        <w:rPr>
          <w:sz w:val="28"/>
          <w:szCs w:val="28"/>
        </w:rPr>
        <w:t>17</w:t>
      </w:r>
      <w:r w:rsidR="004B5AE2" w:rsidRPr="004B5AE2">
        <w:rPr>
          <w:sz w:val="28"/>
          <w:szCs w:val="28"/>
        </w:rPr>
        <w:t xml:space="preserve">. Deklarācijas </w:t>
      </w:r>
      <w:r w:rsidR="004B5AE2">
        <w:rPr>
          <w:sz w:val="28"/>
          <w:szCs w:val="28"/>
        </w:rPr>
        <w:t>7</w:t>
      </w:r>
      <w:r w:rsidR="004B5AE2" w:rsidRPr="004B5AE2">
        <w:rPr>
          <w:sz w:val="28"/>
          <w:szCs w:val="28"/>
        </w:rPr>
        <w:t>.rindā</w:t>
      </w:r>
      <w:r w:rsidR="004B5AE2">
        <w:rPr>
          <w:sz w:val="28"/>
          <w:szCs w:val="28"/>
        </w:rPr>
        <w:t xml:space="preserve"> norāda a</w:t>
      </w:r>
      <w:r w:rsidR="004B5AE2" w:rsidRPr="004B5AE2">
        <w:rPr>
          <w:sz w:val="28"/>
          <w:szCs w:val="28"/>
        </w:rPr>
        <w:t>r nodokli apliekam</w:t>
      </w:r>
      <w:r w:rsidR="004B5AE2">
        <w:rPr>
          <w:sz w:val="28"/>
          <w:szCs w:val="28"/>
        </w:rPr>
        <w:t>o</w:t>
      </w:r>
      <w:r w:rsidR="004B5AE2" w:rsidRPr="004B5AE2">
        <w:rPr>
          <w:sz w:val="28"/>
          <w:szCs w:val="28"/>
        </w:rPr>
        <w:t xml:space="preserve"> bāz</w:t>
      </w:r>
      <w:r w:rsidR="004B5AE2">
        <w:rPr>
          <w:sz w:val="28"/>
          <w:szCs w:val="28"/>
        </w:rPr>
        <w:t>i</w:t>
      </w:r>
      <w:r w:rsidR="004B5AE2" w:rsidRPr="004B5AE2">
        <w:rPr>
          <w:sz w:val="28"/>
          <w:szCs w:val="28"/>
        </w:rPr>
        <w:t xml:space="preserve"> no nosacītām dividendēm un nosacīti sadalītās peļņas [(5.r.+6.r.)÷0.8]</w:t>
      </w:r>
      <w:r w:rsidR="004B5AE2">
        <w:rPr>
          <w:sz w:val="28"/>
          <w:szCs w:val="28"/>
        </w:rPr>
        <w:t>.</w:t>
      </w:r>
    </w:p>
    <w:p w:rsidR="004B5AE2" w:rsidRDefault="004B5AE2" w:rsidP="004B5AE2">
      <w:pPr>
        <w:jc w:val="both"/>
        <w:rPr>
          <w:sz w:val="28"/>
          <w:szCs w:val="28"/>
        </w:rPr>
      </w:pPr>
    </w:p>
    <w:p w:rsidR="007A2F9A" w:rsidRPr="007A2F9A" w:rsidRDefault="007A2F9A" w:rsidP="007A2F9A">
      <w:pPr>
        <w:pStyle w:val="Heading2"/>
        <w:rPr>
          <w:rFonts w:ascii="Times New Roman" w:hAnsi="Times New Roman" w:cs="Times New Roman"/>
          <w:b/>
          <w:color w:val="auto"/>
          <w:sz w:val="28"/>
          <w:szCs w:val="28"/>
        </w:rPr>
      </w:pPr>
      <w:bookmarkStart w:id="14" w:name="_Toc513795837"/>
      <w:r w:rsidRPr="007A2F9A">
        <w:rPr>
          <w:rFonts w:ascii="Times New Roman" w:hAnsi="Times New Roman" w:cs="Times New Roman"/>
          <w:b/>
          <w:color w:val="auto"/>
          <w:sz w:val="28"/>
          <w:szCs w:val="28"/>
        </w:rPr>
        <w:t>2.11. Deklarācijas 8.rinda</w:t>
      </w:r>
      <w:bookmarkEnd w:id="14"/>
    </w:p>
    <w:p w:rsidR="007A2F9A" w:rsidRDefault="007A2F9A" w:rsidP="004B5AE2">
      <w:pPr>
        <w:jc w:val="both"/>
        <w:rPr>
          <w:sz w:val="28"/>
          <w:szCs w:val="28"/>
        </w:rPr>
      </w:pPr>
    </w:p>
    <w:p w:rsidR="004B5AE2" w:rsidRDefault="00EB3A65" w:rsidP="004B5AE2">
      <w:pPr>
        <w:jc w:val="both"/>
        <w:rPr>
          <w:sz w:val="28"/>
          <w:szCs w:val="28"/>
        </w:rPr>
      </w:pPr>
      <w:r>
        <w:rPr>
          <w:sz w:val="28"/>
          <w:szCs w:val="28"/>
        </w:rPr>
        <w:tab/>
      </w:r>
      <w:r w:rsidR="00B16179">
        <w:rPr>
          <w:sz w:val="28"/>
          <w:szCs w:val="28"/>
        </w:rPr>
        <w:t>18</w:t>
      </w:r>
      <w:r w:rsidR="004B5AE2">
        <w:rPr>
          <w:sz w:val="28"/>
          <w:szCs w:val="28"/>
        </w:rPr>
        <w:t xml:space="preserve">. </w:t>
      </w:r>
      <w:r w:rsidR="004B5AE2" w:rsidRPr="004B5AE2">
        <w:rPr>
          <w:sz w:val="28"/>
          <w:szCs w:val="28"/>
        </w:rPr>
        <w:t xml:space="preserve">Deklarācijas </w:t>
      </w:r>
      <w:r w:rsidR="004B5AE2">
        <w:rPr>
          <w:sz w:val="28"/>
          <w:szCs w:val="28"/>
        </w:rPr>
        <w:t>8</w:t>
      </w:r>
      <w:r w:rsidR="004B5AE2" w:rsidRPr="004B5AE2">
        <w:rPr>
          <w:sz w:val="28"/>
          <w:szCs w:val="28"/>
        </w:rPr>
        <w:t xml:space="preserve">.rindā norāda </w:t>
      </w:r>
      <w:r w:rsidR="004B5AE2">
        <w:rPr>
          <w:sz w:val="28"/>
          <w:szCs w:val="28"/>
        </w:rPr>
        <w:t>nodokļa atvieglojumu</w:t>
      </w:r>
      <w:r w:rsidR="004B5AE2" w:rsidRPr="004B5AE2">
        <w:rPr>
          <w:sz w:val="28"/>
          <w:szCs w:val="28"/>
        </w:rPr>
        <w:t xml:space="preserve"> par ārvalstīs samaksāto nodokli (15.pant</w:t>
      </w:r>
      <w:r w:rsidR="006B71B7">
        <w:rPr>
          <w:sz w:val="28"/>
          <w:szCs w:val="28"/>
        </w:rPr>
        <w:t xml:space="preserve">a pirmā </w:t>
      </w:r>
      <w:r w:rsidR="004B5AE2" w:rsidRPr="004B5AE2">
        <w:rPr>
          <w:sz w:val="28"/>
          <w:szCs w:val="28"/>
        </w:rPr>
        <w:t>d</w:t>
      </w:r>
      <w:r w:rsidR="004B5AE2">
        <w:rPr>
          <w:sz w:val="28"/>
          <w:szCs w:val="28"/>
        </w:rPr>
        <w:t>aļa). Šo nodokļa atvieglojumu piemēro nodoklim no dividendēm</w:t>
      </w:r>
      <w:r w:rsidR="00464AD4">
        <w:rPr>
          <w:sz w:val="28"/>
          <w:szCs w:val="28"/>
        </w:rPr>
        <w:t xml:space="preserve">, tātad tajā taksācijas periodā (mēnesī), kad ir nodokļa maksātājam ir aprēķināts nodoklis no dividendēm. Atvieglojuma summa konkrētajā </w:t>
      </w:r>
      <w:r w:rsidR="00464AD4" w:rsidRPr="00464AD4">
        <w:rPr>
          <w:sz w:val="28"/>
          <w:szCs w:val="28"/>
        </w:rPr>
        <w:t>taksācijas periodā (mēnesī)</w:t>
      </w:r>
      <w:r w:rsidR="00464AD4">
        <w:rPr>
          <w:sz w:val="28"/>
          <w:szCs w:val="28"/>
        </w:rPr>
        <w:t xml:space="preserve"> nedrīkst pārsniegt </w:t>
      </w:r>
      <w:r w:rsidR="00464AD4" w:rsidRPr="00464AD4">
        <w:rPr>
          <w:sz w:val="28"/>
          <w:szCs w:val="28"/>
        </w:rPr>
        <w:t>aprēķināt</w:t>
      </w:r>
      <w:r w:rsidR="00464AD4">
        <w:rPr>
          <w:sz w:val="28"/>
          <w:szCs w:val="28"/>
        </w:rPr>
        <w:t>ā</w:t>
      </w:r>
      <w:r w:rsidR="00464AD4" w:rsidRPr="00464AD4">
        <w:rPr>
          <w:sz w:val="28"/>
          <w:szCs w:val="28"/>
        </w:rPr>
        <w:t xml:space="preserve"> nodok</w:t>
      </w:r>
      <w:r w:rsidR="00464AD4">
        <w:rPr>
          <w:sz w:val="28"/>
          <w:szCs w:val="28"/>
        </w:rPr>
        <w:t>ļa</w:t>
      </w:r>
      <w:r w:rsidR="00464AD4" w:rsidRPr="00464AD4">
        <w:rPr>
          <w:sz w:val="28"/>
          <w:szCs w:val="28"/>
        </w:rPr>
        <w:t xml:space="preserve"> no dividendēm</w:t>
      </w:r>
      <w:r w:rsidR="00464AD4">
        <w:rPr>
          <w:sz w:val="28"/>
          <w:szCs w:val="28"/>
        </w:rPr>
        <w:t xml:space="preserve"> summu</w:t>
      </w:r>
      <w:r w:rsidR="00AB5243">
        <w:rPr>
          <w:sz w:val="28"/>
          <w:szCs w:val="28"/>
        </w:rPr>
        <w:t>. J</w:t>
      </w:r>
      <w:r w:rsidR="00464AD4">
        <w:rPr>
          <w:sz w:val="28"/>
          <w:szCs w:val="28"/>
        </w:rPr>
        <w:t>a nodokļa maksātājam nav iespējams izmantot visu atvieglojuma summu vienā taksācijas periodā, tam ir tiesības pārnest atlikušo atvieglojuma daļu uz nākamajiem taksācijas periodiem.</w:t>
      </w:r>
    </w:p>
    <w:p w:rsidR="0012607F" w:rsidRDefault="00EB3A65" w:rsidP="0012607F">
      <w:pPr>
        <w:jc w:val="both"/>
        <w:rPr>
          <w:sz w:val="28"/>
          <w:szCs w:val="28"/>
        </w:rPr>
      </w:pPr>
      <w:r>
        <w:rPr>
          <w:sz w:val="28"/>
          <w:szCs w:val="28"/>
        </w:rPr>
        <w:tab/>
      </w:r>
      <w:r w:rsidR="00060132">
        <w:rPr>
          <w:sz w:val="28"/>
          <w:szCs w:val="28"/>
        </w:rPr>
        <w:t>Lai piemērotu atvieglojumu, n</w:t>
      </w:r>
      <w:r w:rsidR="0012607F" w:rsidRPr="0012607F">
        <w:rPr>
          <w:sz w:val="28"/>
          <w:szCs w:val="28"/>
        </w:rPr>
        <w:t>odokļa nomaksa</w:t>
      </w:r>
      <w:r w:rsidR="00060132">
        <w:rPr>
          <w:sz w:val="28"/>
          <w:szCs w:val="28"/>
        </w:rPr>
        <w:t>i</w:t>
      </w:r>
      <w:r w:rsidR="0012607F" w:rsidRPr="0012607F">
        <w:rPr>
          <w:sz w:val="28"/>
          <w:szCs w:val="28"/>
        </w:rPr>
        <w:t xml:space="preserve"> ārvalstīs ir </w:t>
      </w:r>
      <w:r w:rsidR="00060132">
        <w:rPr>
          <w:sz w:val="28"/>
          <w:szCs w:val="28"/>
        </w:rPr>
        <w:t xml:space="preserve">jābūt </w:t>
      </w:r>
      <w:r w:rsidR="0012607F" w:rsidRPr="0012607F">
        <w:rPr>
          <w:sz w:val="28"/>
          <w:szCs w:val="28"/>
        </w:rPr>
        <w:t>apliecināta</w:t>
      </w:r>
      <w:r w:rsidR="00060132">
        <w:rPr>
          <w:sz w:val="28"/>
          <w:szCs w:val="28"/>
        </w:rPr>
        <w:t>i</w:t>
      </w:r>
      <w:r w:rsidR="0012607F" w:rsidRPr="0012607F">
        <w:rPr>
          <w:sz w:val="28"/>
          <w:szCs w:val="28"/>
        </w:rPr>
        <w:t xml:space="preserve"> ar ārvalsts</w:t>
      </w:r>
      <w:r w:rsidR="00060132">
        <w:rPr>
          <w:sz w:val="28"/>
          <w:szCs w:val="28"/>
        </w:rPr>
        <w:t xml:space="preserve"> </w:t>
      </w:r>
      <w:r w:rsidR="0012607F" w:rsidRPr="0012607F">
        <w:rPr>
          <w:sz w:val="28"/>
          <w:szCs w:val="28"/>
        </w:rPr>
        <w:t>nodokļu iekasēšanas institūcijas apstiprinātiem dokumentiem, kuros uzrādīts apliekamais ienākums un ārvalstīs</w:t>
      </w:r>
      <w:r w:rsidR="00060132">
        <w:rPr>
          <w:sz w:val="28"/>
          <w:szCs w:val="28"/>
        </w:rPr>
        <w:t xml:space="preserve"> </w:t>
      </w:r>
      <w:r w:rsidR="0012607F" w:rsidRPr="0012607F">
        <w:rPr>
          <w:sz w:val="28"/>
          <w:szCs w:val="28"/>
        </w:rPr>
        <w:t>samaksātā nodokļa summa.</w:t>
      </w:r>
      <w:r w:rsidR="00060132">
        <w:rPr>
          <w:sz w:val="28"/>
          <w:szCs w:val="28"/>
        </w:rPr>
        <w:t xml:space="preserve"> Minētos dokumentus pievieno tā taksācijas perioda deklarācijai, kurā piemēro atvieglojumu par ārvalstīs samaksāto nodokli. </w:t>
      </w:r>
    </w:p>
    <w:p w:rsidR="004162FE" w:rsidRPr="0012607F" w:rsidRDefault="004162FE" w:rsidP="0012607F">
      <w:pPr>
        <w:jc w:val="both"/>
        <w:rPr>
          <w:sz w:val="28"/>
          <w:szCs w:val="28"/>
        </w:rPr>
      </w:pPr>
    </w:p>
    <w:tbl>
      <w:tblPr>
        <w:tblStyle w:val="TableGrid"/>
        <w:tblW w:w="8043" w:type="dxa"/>
        <w:tblInd w:w="464" w:type="dxa"/>
        <w:tblLayout w:type="fixed"/>
        <w:tblLook w:val="04A0" w:firstRow="1" w:lastRow="0" w:firstColumn="1" w:lastColumn="0" w:noHBand="0" w:noVBand="1"/>
      </w:tblPr>
      <w:tblGrid>
        <w:gridCol w:w="646"/>
        <w:gridCol w:w="1447"/>
        <w:gridCol w:w="1447"/>
        <w:gridCol w:w="1407"/>
        <w:gridCol w:w="1595"/>
        <w:gridCol w:w="1501"/>
      </w:tblGrid>
      <w:tr w:rsidR="00464AD4" w:rsidRPr="00EF72D7" w:rsidTr="005F13ED">
        <w:trPr>
          <w:trHeight w:val="1641"/>
        </w:trPr>
        <w:tc>
          <w:tcPr>
            <w:tcW w:w="646" w:type="dxa"/>
          </w:tcPr>
          <w:p w:rsidR="00464AD4" w:rsidRDefault="00464AD4" w:rsidP="005F13ED">
            <w:pPr>
              <w:pStyle w:val="Heading9"/>
              <w:outlineLvl w:val="8"/>
              <w:rPr>
                <w:sz w:val="20"/>
                <w:szCs w:val="20"/>
              </w:rPr>
            </w:pPr>
            <w:r>
              <w:rPr>
                <w:sz w:val="20"/>
                <w:szCs w:val="20"/>
              </w:rPr>
              <w:t>Nr.</w:t>
            </w:r>
          </w:p>
          <w:p w:rsidR="00464AD4" w:rsidRPr="00EF72D7" w:rsidRDefault="00464AD4" w:rsidP="005F13ED">
            <w:pPr>
              <w:pStyle w:val="Heading9"/>
              <w:outlineLvl w:val="8"/>
              <w:rPr>
                <w:sz w:val="20"/>
                <w:szCs w:val="20"/>
              </w:rPr>
            </w:pPr>
            <w:r w:rsidRPr="00EF72D7">
              <w:rPr>
                <w:sz w:val="20"/>
                <w:szCs w:val="20"/>
              </w:rPr>
              <w:t>p.k.</w:t>
            </w:r>
          </w:p>
        </w:tc>
        <w:tc>
          <w:tcPr>
            <w:tcW w:w="1447" w:type="dxa"/>
          </w:tcPr>
          <w:p w:rsidR="00464AD4" w:rsidRDefault="00464AD4" w:rsidP="005F13ED">
            <w:pPr>
              <w:pStyle w:val="Heading9"/>
              <w:outlineLvl w:val="8"/>
              <w:rPr>
                <w:sz w:val="20"/>
                <w:szCs w:val="20"/>
              </w:rPr>
            </w:pPr>
            <w:r>
              <w:rPr>
                <w:sz w:val="20"/>
                <w:szCs w:val="20"/>
              </w:rPr>
              <w:t>Taksācijas periods, kurā gūts ienākums un samaksāts nodoklis ārvalstī</w:t>
            </w:r>
          </w:p>
        </w:tc>
        <w:tc>
          <w:tcPr>
            <w:tcW w:w="1447" w:type="dxa"/>
          </w:tcPr>
          <w:p w:rsidR="00464AD4" w:rsidRDefault="00464AD4" w:rsidP="005F13ED">
            <w:pPr>
              <w:pStyle w:val="Heading9"/>
              <w:outlineLvl w:val="8"/>
              <w:rPr>
                <w:sz w:val="20"/>
                <w:szCs w:val="20"/>
              </w:rPr>
            </w:pPr>
            <w:r>
              <w:rPr>
                <w:sz w:val="20"/>
                <w:szCs w:val="20"/>
              </w:rPr>
              <w:t>Valsts, kurā nodoklis samaksāts</w:t>
            </w:r>
          </w:p>
          <w:p w:rsidR="00464AD4" w:rsidRPr="00EF72D7" w:rsidRDefault="00464AD4" w:rsidP="005F13ED">
            <w:pPr>
              <w:pStyle w:val="Heading9"/>
              <w:outlineLvl w:val="8"/>
              <w:rPr>
                <w:sz w:val="20"/>
                <w:szCs w:val="20"/>
              </w:rPr>
            </w:pPr>
          </w:p>
        </w:tc>
        <w:tc>
          <w:tcPr>
            <w:tcW w:w="1407" w:type="dxa"/>
          </w:tcPr>
          <w:p w:rsidR="00464AD4" w:rsidRDefault="00464AD4" w:rsidP="005F13ED">
            <w:pPr>
              <w:pStyle w:val="Heading9"/>
              <w:outlineLvl w:val="8"/>
              <w:rPr>
                <w:sz w:val="20"/>
                <w:szCs w:val="20"/>
              </w:rPr>
            </w:pPr>
            <w:r>
              <w:rPr>
                <w:sz w:val="20"/>
                <w:szCs w:val="20"/>
              </w:rPr>
              <w:t>Nodokļa summa, kura samaksāta ārvalstī (euro)</w:t>
            </w:r>
          </w:p>
        </w:tc>
        <w:tc>
          <w:tcPr>
            <w:tcW w:w="1595" w:type="dxa"/>
          </w:tcPr>
          <w:p w:rsidR="00464AD4" w:rsidRDefault="00464AD4" w:rsidP="005F13ED">
            <w:pPr>
              <w:pStyle w:val="Heading9"/>
              <w:outlineLvl w:val="8"/>
              <w:rPr>
                <w:sz w:val="20"/>
                <w:szCs w:val="20"/>
              </w:rPr>
            </w:pPr>
            <w:r>
              <w:rPr>
                <w:sz w:val="20"/>
                <w:szCs w:val="20"/>
              </w:rPr>
              <w:t xml:space="preserve">Nodokļa summa, kura samazina taksācijas perioda nodokli </w:t>
            </w:r>
          </w:p>
        </w:tc>
        <w:tc>
          <w:tcPr>
            <w:tcW w:w="1501" w:type="dxa"/>
          </w:tcPr>
          <w:p w:rsidR="00464AD4" w:rsidRDefault="00464AD4" w:rsidP="005F13ED">
            <w:pPr>
              <w:pStyle w:val="Heading9"/>
              <w:outlineLvl w:val="8"/>
              <w:rPr>
                <w:sz w:val="20"/>
                <w:szCs w:val="20"/>
              </w:rPr>
            </w:pPr>
            <w:r>
              <w:rPr>
                <w:sz w:val="20"/>
                <w:szCs w:val="20"/>
              </w:rPr>
              <w:t>Nodokļa summa, kuru pārnes uz nākamajiem taksācijas periodiem</w:t>
            </w:r>
          </w:p>
        </w:tc>
      </w:tr>
      <w:tr w:rsidR="00464AD4" w:rsidRPr="00C83B5A" w:rsidTr="005F13ED">
        <w:trPr>
          <w:trHeight w:val="177"/>
        </w:trPr>
        <w:tc>
          <w:tcPr>
            <w:tcW w:w="646" w:type="dxa"/>
          </w:tcPr>
          <w:p w:rsidR="00464AD4" w:rsidRPr="00C83B5A" w:rsidRDefault="00464AD4" w:rsidP="005F13ED">
            <w:pPr>
              <w:pStyle w:val="Heading9"/>
              <w:outlineLvl w:val="8"/>
              <w:rPr>
                <w:b w:val="0"/>
                <w:sz w:val="16"/>
              </w:rPr>
            </w:pPr>
            <w:r w:rsidRPr="00C83B5A">
              <w:rPr>
                <w:b w:val="0"/>
                <w:sz w:val="16"/>
              </w:rPr>
              <w:t>1</w:t>
            </w:r>
          </w:p>
        </w:tc>
        <w:tc>
          <w:tcPr>
            <w:tcW w:w="1447" w:type="dxa"/>
          </w:tcPr>
          <w:p w:rsidR="00464AD4" w:rsidRPr="00C83B5A" w:rsidRDefault="00464AD4" w:rsidP="005F13ED">
            <w:pPr>
              <w:pStyle w:val="Heading9"/>
              <w:outlineLvl w:val="8"/>
              <w:rPr>
                <w:b w:val="0"/>
                <w:sz w:val="16"/>
              </w:rPr>
            </w:pPr>
            <w:r w:rsidRPr="00C83B5A">
              <w:rPr>
                <w:b w:val="0"/>
                <w:sz w:val="16"/>
              </w:rPr>
              <w:t>2</w:t>
            </w:r>
          </w:p>
        </w:tc>
        <w:tc>
          <w:tcPr>
            <w:tcW w:w="1447" w:type="dxa"/>
          </w:tcPr>
          <w:p w:rsidR="00464AD4" w:rsidRPr="00C83B5A" w:rsidRDefault="00464AD4" w:rsidP="005F13ED">
            <w:pPr>
              <w:pStyle w:val="Heading9"/>
              <w:outlineLvl w:val="8"/>
              <w:rPr>
                <w:b w:val="0"/>
                <w:sz w:val="16"/>
              </w:rPr>
            </w:pPr>
            <w:r>
              <w:rPr>
                <w:b w:val="0"/>
                <w:sz w:val="16"/>
              </w:rPr>
              <w:t>3</w:t>
            </w:r>
          </w:p>
        </w:tc>
        <w:tc>
          <w:tcPr>
            <w:tcW w:w="1407" w:type="dxa"/>
          </w:tcPr>
          <w:p w:rsidR="00464AD4" w:rsidRPr="00C83B5A" w:rsidRDefault="00464AD4" w:rsidP="005F13ED">
            <w:pPr>
              <w:pStyle w:val="Heading9"/>
              <w:outlineLvl w:val="8"/>
              <w:rPr>
                <w:b w:val="0"/>
                <w:sz w:val="16"/>
              </w:rPr>
            </w:pPr>
            <w:r>
              <w:rPr>
                <w:b w:val="0"/>
                <w:sz w:val="16"/>
              </w:rPr>
              <w:t>4</w:t>
            </w:r>
          </w:p>
        </w:tc>
        <w:tc>
          <w:tcPr>
            <w:tcW w:w="1595" w:type="dxa"/>
          </w:tcPr>
          <w:p w:rsidR="00464AD4" w:rsidRPr="00C83B5A" w:rsidRDefault="00464AD4" w:rsidP="005F13ED">
            <w:pPr>
              <w:pStyle w:val="Heading9"/>
              <w:outlineLvl w:val="8"/>
              <w:rPr>
                <w:b w:val="0"/>
                <w:sz w:val="16"/>
              </w:rPr>
            </w:pPr>
            <w:r>
              <w:rPr>
                <w:b w:val="0"/>
                <w:sz w:val="16"/>
              </w:rPr>
              <w:t>5</w:t>
            </w:r>
          </w:p>
        </w:tc>
        <w:tc>
          <w:tcPr>
            <w:tcW w:w="1501" w:type="dxa"/>
          </w:tcPr>
          <w:p w:rsidR="00464AD4" w:rsidRDefault="00464AD4" w:rsidP="005F13ED">
            <w:pPr>
              <w:pStyle w:val="Heading9"/>
              <w:outlineLvl w:val="8"/>
              <w:rPr>
                <w:b w:val="0"/>
                <w:sz w:val="16"/>
              </w:rPr>
            </w:pPr>
            <w:r>
              <w:rPr>
                <w:b w:val="0"/>
                <w:sz w:val="16"/>
              </w:rPr>
              <w:t>6</w:t>
            </w:r>
          </w:p>
        </w:tc>
      </w:tr>
      <w:tr w:rsidR="00464AD4" w:rsidTr="005F13ED">
        <w:trPr>
          <w:trHeight w:val="188"/>
        </w:trPr>
        <w:tc>
          <w:tcPr>
            <w:tcW w:w="646" w:type="dxa"/>
          </w:tcPr>
          <w:p w:rsidR="00464AD4" w:rsidRPr="00464AD4" w:rsidRDefault="00464AD4" w:rsidP="00464AD4">
            <w:pPr>
              <w:pStyle w:val="Heading9"/>
              <w:outlineLvl w:val="8"/>
              <w:rPr>
                <w:b w:val="0"/>
                <w:i/>
                <w:sz w:val="22"/>
                <w:szCs w:val="22"/>
              </w:rPr>
            </w:pPr>
          </w:p>
        </w:tc>
        <w:tc>
          <w:tcPr>
            <w:tcW w:w="1447" w:type="dxa"/>
          </w:tcPr>
          <w:p w:rsidR="00464AD4" w:rsidRPr="00464AD4" w:rsidRDefault="00464AD4" w:rsidP="00464AD4">
            <w:pPr>
              <w:pStyle w:val="Heading9"/>
              <w:outlineLvl w:val="8"/>
              <w:rPr>
                <w:b w:val="0"/>
                <w:i/>
                <w:sz w:val="22"/>
                <w:szCs w:val="22"/>
              </w:rPr>
            </w:pPr>
          </w:p>
        </w:tc>
        <w:tc>
          <w:tcPr>
            <w:tcW w:w="1447" w:type="dxa"/>
          </w:tcPr>
          <w:p w:rsidR="00464AD4" w:rsidRPr="00464AD4" w:rsidRDefault="00464AD4" w:rsidP="00464AD4">
            <w:pPr>
              <w:pStyle w:val="Heading9"/>
              <w:outlineLvl w:val="8"/>
              <w:rPr>
                <w:b w:val="0"/>
                <w:i/>
                <w:sz w:val="22"/>
                <w:szCs w:val="22"/>
              </w:rPr>
            </w:pPr>
          </w:p>
        </w:tc>
        <w:tc>
          <w:tcPr>
            <w:tcW w:w="1407" w:type="dxa"/>
          </w:tcPr>
          <w:p w:rsidR="00464AD4" w:rsidRPr="00464AD4" w:rsidRDefault="00464AD4" w:rsidP="00464AD4">
            <w:pPr>
              <w:pStyle w:val="Heading9"/>
              <w:outlineLvl w:val="8"/>
              <w:rPr>
                <w:b w:val="0"/>
                <w:i/>
                <w:sz w:val="22"/>
                <w:szCs w:val="22"/>
              </w:rPr>
            </w:pPr>
          </w:p>
        </w:tc>
        <w:tc>
          <w:tcPr>
            <w:tcW w:w="1595" w:type="dxa"/>
          </w:tcPr>
          <w:p w:rsidR="00464AD4" w:rsidRPr="00464AD4" w:rsidRDefault="00464AD4" w:rsidP="00464AD4">
            <w:pPr>
              <w:pStyle w:val="Heading9"/>
              <w:outlineLvl w:val="8"/>
              <w:rPr>
                <w:b w:val="0"/>
                <w:i/>
                <w:sz w:val="22"/>
                <w:szCs w:val="22"/>
              </w:rPr>
            </w:pPr>
          </w:p>
        </w:tc>
        <w:tc>
          <w:tcPr>
            <w:tcW w:w="1501" w:type="dxa"/>
          </w:tcPr>
          <w:p w:rsidR="00464AD4" w:rsidRPr="00464AD4" w:rsidRDefault="00464AD4" w:rsidP="00464AD4">
            <w:pPr>
              <w:pStyle w:val="Heading9"/>
              <w:outlineLvl w:val="8"/>
              <w:rPr>
                <w:b w:val="0"/>
                <w:i/>
                <w:sz w:val="22"/>
                <w:szCs w:val="22"/>
              </w:rPr>
            </w:pPr>
          </w:p>
        </w:tc>
      </w:tr>
      <w:tr w:rsidR="00464AD4" w:rsidTr="005F13ED">
        <w:trPr>
          <w:trHeight w:val="188"/>
        </w:trPr>
        <w:tc>
          <w:tcPr>
            <w:tcW w:w="646" w:type="dxa"/>
          </w:tcPr>
          <w:p w:rsidR="00464AD4" w:rsidRPr="00464AD4" w:rsidRDefault="00464AD4" w:rsidP="00464AD4">
            <w:pPr>
              <w:pStyle w:val="Heading9"/>
              <w:outlineLvl w:val="8"/>
              <w:rPr>
                <w:b w:val="0"/>
                <w:i/>
                <w:sz w:val="22"/>
                <w:szCs w:val="22"/>
              </w:rPr>
            </w:pPr>
          </w:p>
        </w:tc>
        <w:tc>
          <w:tcPr>
            <w:tcW w:w="1447" w:type="dxa"/>
          </w:tcPr>
          <w:p w:rsidR="00464AD4" w:rsidRPr="00464AD4" w:rsidRDefault="00464AD4" w:rsidP="00464AD4">
            <w:pPr>
              <w:pStyle w:val="Heading9"/>
              <w:outlineLvl w:val="8"/>
              <w:rPr>
                <w:b w:val="0"/>
                <w:i/>
                <w:sz w:val="22"/>
                <w:szCs w:val="22"/>
              </w:rPr>
            </w:pPr>
          </w:p>
        </w:tc>
        <w:tc>
          <w:tcPr>
            <w:tcW w:w="1447" w:type="dxa"/>
          </w:tcPr>
          <w:p w:rsidR="00464AD4" w:rsidRPr="00464AD4" w:rsidRDefault="00464AD4" w:rsidP="00464AD4">
            <w:pPr>
              <w:pStyle w:val="Heading9"/>
              <w:outlineLvl w:val="8"/>
              <w:rPr>
                <w:b w:val="0"/>
                <w:i/>
                <w:sz w:val="22"/>
                <w:szCs w:val="22"/>
              </w:rPr>
            </w:pPr>
          </w:p>
        </w:tc>
        <w:tc>
          <w:tcPr>
            <w:tcW w:w="1407" w:type="dxa"/>
          </w:tcPr>
          <w:p w:rsidR="00464AD4" w:rsidRPr="00464AD4" w:rsidRDefault="00464AD4" w:rsidP="00464AD4">
            <w:pPr>
              <w:pStyle w:val="Heading9"/>
              <w:outlineLvl w:val="8"/>
              <w:rPr>
                <w:b w:val="0"/>
                <w:i/>
                <w:sz w:val="22"/>
                <w:szCs w:val="22"/>
              </w:rPr>
            </w:pPr>
          </w:p>
        </w:tc>
        <w:tc>
          <w:tcPr>
            <w:tcW w:w="1595" w:type="dxa"/>
          </w:tcPr>
          <w:p w:rsidR="00464AD4" w:rsidRPr="00464AD4" w:rsidRDefault="00464AD4" w:rsidP="00464AD4">
            <w:pPr>
              <w:pStyle w:val="Heading9"/>
              <w:outlineLvl w:val="8"/>
              <w:rPr>
                <w:b w:val="0"/>
                <w:i/>
                <w:sz w:val="22"/>
                <w:szCs w:val="22"/>
              </w:rPr>
            </w:pPr>
          </w:p>
        </w:tc>
        <w:tc>
          <w:tcPr>
            <w:tcW w:w="1501" w:type="dxa"/>
          </w:tcPr>
          <w:p w:rsidR="00464AD4" w:rsidRPr="00464AD4" w:rsidRDefault="00464AD4" w:rsidP="00464AD4">
            <w:pPr>
              <w:pStyle w:val="Heading9"/>
              <w:outlineLvl w:val="8"/>
              <w:rPr>
                <w:b w:val="0"/>
                <w:i/>
                <w:sz w:val="22"/>
                <w:szCs w:val="22"/>
              </w:rPr>
            </w:pPr>
          </w:p>
        </w:tc>
      </w:tr>
      <w:tr w:rsidR="00464AD4" w:rsidTr="005F13ED">
        <w:trPr>
          <w:trHeight w:val="198"/>
        </w:trPr>
        <w:tc>
          <w:tcPr>
            <w:tcW w:w="646" w:type="dxa"/>
          </w:tcPr>
          <w:p w:rsidR="00464AD4" w:rsidRDefault="00464AD4" w:rsidP="005F13ED">
            <w:pPr>
              <w:pStyle w:val="Heading9"/>
              <w:outlineLvl w:val="8"/>
              <w:rPr>
                <w:sz w:val="16"/>
              </w:rPr>
            </w:pPr>
          </w:p>
        </w:tc>
        <w:tc>
          <w:tcPr>
            <w:tcW w:w="1447" w:type="dxa"/>
          </w:tcPr>
          <w:p w:rsidR="00464AD4" w:rsidRPr="00455DB2" w:rsidRDefault="00464AD4" w:rsidP="005F13ED">
            <w:pPr>
              <w:pStyle w:val="Heading9"/>
              <w:jc w:val="right"/>
              <w:outlineLvl w:val="8"/>
              <w:rPr>
                <w:sz w:val="20"/>
                <w:szCs w:val="20"/>
              </w:rPr>
            </w:pPr>
          </w:p>
        </w:tc>
        <w:tc>
          <w:tcPr>
            <w:tcW w:w="1447" w:type="dxa"/>
          </w:tcPr>
          <w:p w:rsidR="00464AD4" w:rsidRDefault="00464AD4" w:rsidP="005F13ED">
            <w:pPr>
              <w:pStyle w:val="Heading9"/>
              <w:jc w:val="right"/>
              <w:outlineLvl w:val="8"/>
              <w:rPr>
                <w:sz w:val="16"/>
              </w:rPr>
            </w:pPr>
            <w:r w:rsidRPr="00455DB2">
              <w:rPr>
                <w:sz w:val="20"/>
                <w:szCs w:val="20"/>
              </w:rPr>
              <w:t>Kopā:</w:t>
            </w:r>
          </w:p>
        </w:tc>
        <w:tc>
          <w:tcPr>
            <w:tcW w:w="1407" w:type="dxa"/>
          </w:tcPr>
          <w:p w:rsidR="00464AD4" w:rsidRPr="00455DB2" w:rsidRDefault="00464AD4" w:rsidP="0012607F">
            <w:pPr>
              <w:pStyle w:val="Heading9"/>
              <w:outlineLvl w:val="8"/>
              <w:rPr>
                <w:sz w:val="20"/>
                <w:szCs w:val="20"/>
              </w:rPr>
            </w:pPr>
          </w:p>
        </w:tc>
        <w:tc>
          <w:tcPr>
            <w:tcW w:w="1595" w:type="dxa"/>
          </w:tcPr>
          <w:p w:rsidR="00464AD4" w:rsidRPr="00455DB2" w:rsidRDefault="00464AD4" w:rsidP="0012607F">
            <w:pPr>
              <w:pStyle w:val="Heading9"/>
              <w:outlineLvl w:val="8"/>
              <w:rPr>
                <w:sz w:val="20"/>
                <w:szCs w:val="20"/>
              </w:rPr>
            </w:pPr>
          </w:p>
        </w:tc>
        <w:tc>
          <w:tcPr>
            <w:tcW w:w="1501" w:type="dxa"/>
          </w:tcPr>
          <w:p w:rsidR="00464AD4" w:rsidRPr="00455DB2" w:rsidRDefault="00464AD4" w:rsidP="005F13ED">
            <w:pPr>
              <w:pStyle w:val="Heading9"/>
              <w:jc w:val="right"/>
              <w:outlineLvl w:val="8"/>
              <w:rPr>
                <w:sz w:val="20"/>
                <w:szCs w:val="20"/>
              </w:rPr>
            </w:pPr>
          </w:p>
        </w:tc>
      </w:tr>
    </w:tbl>
    <w:p w:rsidR="00464AD4" w:rsidRDefault="00464AD4" w:rsidP="00464AD4">
      <w:pPr>
        <w:jc w:val="both"/>
        <w:rPr>
          <w:sz w:val="28"/>
          <w:szCs w:val="28"/>
        </w:rPr>
      </w:pPr>
    </w:p>
    <w:p w:rsidR="00464AD4" w:rsidRPr="0012607F" w:rsidRDefault="00EB3A65" w:rsidP="00464AD4">
      <w:pPr>
        <w:jc w:val="both"/>
        <w:rPr>
          <w:b/>
          <w:sz w:val="28"/>
          <w:szCs w:val="28"/>
        </w:rPr>
      </w:pPr>
      <w:r>
        <w:rPr>
          <w:b/>
          <w:sz w:val="28"/>
          <w:szCs w:val="28"/>
        </w:rPr>
        <w:tab/>
      </w:r>
      <w:r w:rsidR="00B16179">
        <w:rPr>
          <w:b/>
          <w:sz w:val="28"/>
          <w:szCs w:val="28"/>
        </w:rPr>
        <w:t xml:space="preserve">19. Deklarācijas </w:t>
      </w:r>
      <w:r w:rsidR="00464AD4" w:rsidRPr="0012607F">
        <w:rPr>
          <w:b/>
          <w:sz w:val="28"/>
          <w:szCs w:val="28"/>
        </w:rPr>
        <w:t>8.rindas tabulas aizpildīšana.</w:t>
      </w:r>
    </w:p>
    <w:p w:rsidR="00464AD4" w:rsidRPr="00464AD4" w:rsidRDefault="00EB3A65" w:rsidP="00464AD4">
      <w:pPr>
        <w:jc w:val="both"/>
        <w:rPr>
          <w:sz w:val="28"/>
          <w:szCs w:val="28"/>
        </w:rPr>
      </w:pPr>
      <w:r>
        <w:rPr>
          <w:sz w:val="28"/>
          <w:szCs w:val="28"/>
        </w:rPr>
        <w:tab/>
      </w:r>
      <w:r w:rsidR="00464AD4" w:rsidRPr="00464AD4">
        <w:rPr>
          <w:sz w:val="28"/>
          <w:szCs w:val="28"/>
        </w:rPr>
        <w:t>1.ailē norāda ieraksta numuru pēc kārtas.</w:t>
      </w:r>
    </w:p>
    <w:p w:rsidR="00464AD4" w:rsidRDefault="00EB3A65" w:rsidP="00464AD4">
      <w:pPr>
        <w:jc w:val="both"/>
        <w:rPr>
          <w:sz w:val="28"/>
          <w:szCs w:val="28"/>
        </w:rPr>
      </w:pPr>
      <w:r>
        <w:rPr>
          <w:sz w:val="28"/>
          <w:szCs w:val="28"/>
        </w:rPr>
        <w:tab/>
      </w:r>
      <w:r w:rsidR="00464AD4" w:rsidRPr="00464AD4">
        <w:rPr>
          <w:sz w:val="28"/>
          <w:szCs w:val="28"/>
        </w:rPr>
        <w:t xml:space="preserve">2.ailē </w:t>
      </w:r>
      <w:r w:rsidR="00464AD4" w:rsidRPr="00740D6E">
        <w:rPr>
          <w:sz w:val="28"/>
          <w:szCs w:val="28"/>
        </w:rPr>
        <w:t>norāda taksācijas</w:t>
      </w:r>
      <w:r w:rsidR="00464AD4" w:rsidRPr="00464AD4">
        <w:rPr>
          <w:sz w:val="28"/>
          <w:szCs w:val="28"/>
        </w:rPr>
        <w:t xml:space="preserve"> period</w:t>
      </w:r>
      <w:r w:rsidR="00464AD4">
        <w:rPr>
          <w:sz w:val="28"/>
          <w:szCs w:val="28"/>
        </w:rPr>
        <w:t>u</w:t>
      </w:r>
      <w:r w:rsidR="00464AD4" w:rsidRPr="00464AD4">
        <w:rPr>
          <w:sz w:val="28"/>
          <w:szCs w:val="28"/>
        </w:rPr>
        <w:t>, kurā gūts ienākums un samaksāts nodoklis ārvalstī</w:t>
      </w:r>
      <w:r w:rsidR="00464AD4">
        <w:rPr>
          <w:sz w:val="28"/>
          <w:szCs w:val="28"/>
        </w:rPr>
        <w:t>.</w:t>
      </w:r>
    </w:p>
    <w:p w:rsidR="00464AD4" w:rsidRDefault="00EB3A65" w:rsidP="00464AD4">
      <w:pPr>
        <w:jc w:val="both"/>
        <w:rPr>
          <w:sz w:val="28"/>
          <w:szCs w:val="28"/>
        </w:rPr>
      </w:pPr>
      <w:r>
        <w:rPr>
          <w:sz w:val="28"/>
          <w:szCs w:val="28"/>
        </w:rPr>
        <w:tab/>
      </w:r>
      <w:r w:rsidR="00464AD4">
        <w:rPr>
          <w:sz w:val="28"/>
          <w:szCs w:val="28"/>
        </w:rPr>
        <w:t>3</w:t>
      </w:r>
      <w:r w:rsidR="00464AD4" w:rsidRPr="00464AD4">
        <w:rPr>
          <w:sz w:val="28"/>
          <w:szCs w:val="28"/>
        </w:rPr>
        <w:t>.ailē norāda</w:t>
      </w:r>
      <w:r w:rsidR="00464AD4" w:rsidRPr="00464AD4">
        <w:t xml:space="preserve"> </w:t>
      </w:r>
      <w:r w:rsidR="00464AD4">
        <w:t>v</w:t>
      </w:r>
      <w:r w:rsidR="00464AD4" w:rsidRPr="00464AD4">
        <w:rPr>
          <w:sz w:val="28"/>
          <w:szCs w:val="28"/>
        </w:rPr>
        <w:t>alst</w:t>
      </w:r>
      <w:r w:rsidR="00464AD4">
        <w:rPr>
          <w:sz w:val="28"/>
          <w:szCs w:val="28"/>
        </w:rPr>
        <w:t>i</w:t>
      </w:r>
      <w:r w:rsidR="00464AD4" w:rsidRPr="00464AD4">
        <w:rPr>
          <w:sz w:val="28"/>
          <w:szCs w:val="28"/>
        </w:rPr>
        <w:t>, kurā nodoklis samaksāts</w:t>
      </w:r>
      <w:r w:rsidR="00464AD4">
        <w:rPr>
          <w:sz w:val="28"/>
          <w:szCs w:val="28"/>
        </w:rPr>
        <w:t>.</w:t>
      </w:r>
    </w:p>
    <w:p w:rsidR="00464AD4" w:rsidRPr="00464AD4" w:rsidRDefault="00EB3A65" w:rsidP="00464AD4">
      <w:pPr>
        <w:jc w:val="both"/>
        <w:rPr>
          <w:sz w:val="28"/>
          <w:szCs w:val="28"/>
        </w:rPr>
      </w:pPr>
      <w:r>
        <w:rPr>
          <w:sz w:val="28"/>
          <w:szCs w:val="28"/>
        </w:rPr>
        <w:tab/>
      </w:r>
      <w:r w:rsidR="00464AD4">
        <w:rPr>
          <w:sz w:val="28"/>
          <w:szCs w:val="28"/>
        </w:rPr>
        <w:t>4</w:t>
      </w:r>
      <w:r w:rsidR="00464AD4" w:rsidRPr="00464AD4">
        <w:rPr>
          <w:sz w:val="28"/>
          <w:szCs w:val="28"/>
        </w:rPr>
        <w:t>.ailē norāda nodokļa summu, kura samaksāta ārvalstī (euro).</w:t>
      </w:r>
    </w:p>
    <w:p w:rsidR="00464AD4" w:rsidRPr="00464AD4" w:rsidRDefault="00EB3A65" w:rsidP="00464AD4">
      <w:pPr>
        <w:jc w:val="both"/>
        <w:rPr>
          <w:sz w:val="28"/>
          <w:szCs w:val="28"/>
        </w:rPr>
      </w:pPr>
      <w:r>
        <w:rPr>
          <w:sz w:val="28"/>
          <w:szCs w:val="28"/>
        </w:rPr>
        <w:tab/>
      </w:r>
      <w:r w:rsidR="00464AD4" w:rsidRPr="00464AD4">
        <w:rPr>
          <w:sz w:val="28"/>
          <w:szCs w:val="28"/>
        </w:rPr>
        <w:t>5.ailē norāda nodokļa summ</w:t>
      </w:r>
      <w:r w:rsidR="00464AD4">
        <w:rPr>
          <w:sz w:val="28"/>
          <w:szCs w:val="28"/>
        </w:rPr>
        <w:t>u</w:t>
      </w:r>
      <w:r w:rsidR="00464AD4" w:rsidRPr="00464AD4">
        <w:rPr>
          <w:sz w:val="28"/>
          <w:szCs w:val="28"/>
        </w:rPr>
        <w:t>, kura samazina taksācijas perioda nodokli</w:t>
      </w:r>
      <w:r w:rsidR="00464AD4">
        <w:rPr>
          <w:sz w:val="28"/>
          <w:szCs w:val="28"/>
        </w:rPr>
        <w:t>.</w:t>
      </w:r>
    </w:p>
    <w:p w:rsidR="00464AD4" w:rsidRDefault="00EB3A65" w:rsidP="00464AD4">
      <w:pPr>
        <w:jc w:val="both"/>
        <w:rPr>
          <w:sz w:val="28"/>
          <w:szCs w:val="28"/>
        </w:rPr>
      </w:pPr>
      <w:r>
        <w:rPr>
          <w:sz w:val="28"/>
          <w:szCs w:val="28"/>
        </w:rPr>
        <w:tab/>
      </w:r>
      <w:r w:rsidR="00464AD4">
        <w:rPr>
          <w:sz w:val="28"/>
          <w:szCs w:val="28"/>
        </w:rPr>
        <w:t>6</w:t>
      </w:r>
      <w:r w:rsidR="00464AD4" w:rsidRPr="00464AD4">
        <w:rPr>
          <w:sz w:val="28"/>
          <w:szCs w:val="28"/>
        </w:rPr>
        <w:t>.ailē norāda</w:t>
      </w:r>
      <w:r w:rsidR="00464AD4" w:rsidRPr="00464AD4">
        <w:t xml:space="preserve"> </w:t>
      </w:r>
      <w:r w:rsidR="00464AD4" w:rsidRPr="00464AD4">
        <w:rPr>
          <w:sz w:val="28"/>
          <w:szCs w:val="28"/>
        </w:rPr>
        <w:t>nodokļa summu, kur</w:t>
      </w:r>
      <w:r w:rsidR="00464AD4">
        <w:rPr>
          <w:sz w:val="28"/>
          <w:szCs w:val="28"/>
        </w:rPr>
        <w:t>u</w:t>
      </w:r>
      <w:r w:rsidR="00464AD4" w:rsidRPr="00464AD4">
        <w:t xml:space="preserve"> </w:t>
      </w:r>
      <w:r w:rsidR="00464AD4" w:rsidRPr="00464AD4">
        <w:rPr>
          <w:sz w:val="28"/>
          <w:szCs w:val="28"/>
        </w:rPr>
        <w:t>pārnes uz nākamajiem taksācijas periodiem</w:t>
      </w:r>
      <w:r w:rsidR="00464AD4">
        <w:rPr>
          <w:sz w:val="28"/>
          <w:szCs w:val="28"/>
        </w:rPr>
        <w:t>.</w:t>
      </w:r>
    </w:p>
    <w:p w:rsidR="00260050" w:rsidRDefault="00260050" w:rsidP="00464AD4">
      <w:pPr>
        <w:jc w:val="both"/>
        <w:rPr>
          <w:sz w:val="28"/>
          <w:szCs w:val="28"/>
        </w:rPr>
      </w:pPr>
      <w:r>
        <w:rPr>
          <w:sz w:val="28"/>
          <w:szCs w:val="28"/>
        </w:rPr>
        <w:tab/>
        <w:t xml:space="preserve">Šo tabulu aizpilda tad, kad reāli piemēro atvieglojumu </w:t>
      </w:r>
      <w:r w:rsidRPr="00260050">
        <w:rPr>
          <w:sz w:val="28"/>
          <w:szCs w:val="28"/>
        </w:rPr>
        <w:t>par ārvalstīs samaksāto nodokli</w:t>
      </w:r>
      <w:r>
        <w:rPr>
          <w:sz w:val="28"/>
          <w:szCs w:val="28"/>
        </w:rPr>
        <w:t xml:space="preserve"> (kad nodokļa maksātājam ir aprēķināts nodoklis no dividendēm deklarācijas 4.rindā).</w:t>
      </w:r>
    </w:p>
    <w:p w:rsidR="004162FE" w:rsidRDefault="00EB3A65" w:rsidP="00464AD4">
      <w:pPr>
        <w:jc w:val="both"/>
        <w:rPr>
          <w:sz w:val="28"/>
          <w:szCs w:val="28"/>
        </w:rPr>
      </w:pPr>
      <w:r>
        <w:rPr>
          <w:sz w:val="28"/>
          <w:szCs w:val="28"/>
        </w:rPr>
        <w:tab/>
      </w:r>
    </w:p>
    <w:p w:rsidR="004162FE" w:rsidRPr="004162FE" w:rsidRDefault="004162FE" w:rsidP="00464AD4">
      <w:pPr>
        <w:jc w:val="both"/>
        <w:rPr>
          <w:b/>
          <w:sz w:val="28"/>
          <w:szCs w:val="28"/>
        </w:rPr>
      </w:pPr>
      <w:r>
        <w:rPr>
          <w:sz w:val="28"/>
          <w:szCs w:val="28"/>
        </w:rPr>
        <w:tab/>
      </w:r>
      <w:r w:rsidRPr="004162FE">
        <w:rPr>
          <w:b/>
          <w:sz w:val="28"/>
          <w:szCs w:val="28"/>
        </w:rPr>
        <w:t>1</w:t>
      </w:r>
      <w:r w:rsidR="00A40438">
        <w:rPr>
          <w:b/>
          <w:sz w:val="28"/>
          <w:szCs w:val="28"/>
        </w:rPr>
        <w:t>8</w:t>
      </w:r>
      <w:r w:rsidRPr="004162FE">
        <w:rPr>
          <w:b/>
          <w:sz w:val="28"/>
          <w:szCs w:val="28"/>
        </w:rPr>
        <w:t>.</w:t>
      </w:r>
      <w:r>
        <w:rPr>
          <w:b/>
          <w:sz w:val="28"/>
          <w:szCs w:val="28"/>
        </w:rPr>
        <w:t xml:space="preserve"> </w:t>
      </w:r>
      <w:r w:rsidRPr="004162FE">
        <w:rPr>
          <w:b/>
          <w:sz w:val="28"/>
          <w:szCs w:val="28"/>
        </w:rPr>
        <w:t>p</w:t>
      </w:r>
      <w:r w:rsidR="00464AD4" w:rsidRPr="004162FE">
        <w:rPr>
          <w:b/>
          <w:sz w:val="28"/>
          <w:szCs w:val="28"/>
        </w:rPr>
        <w:t>iemēr</w:t>
      </w:r>
      <w:r w:rsidRPr="004162FE">
        <w:rPr>
          <w:b/>
          <w:sz w:val="28"/>
          <w:szCs w:val="28"/>
        </w:rPr>
        <w:t>s.</w:t>
      </w:r>
    </w:p>
    <w:p w:rsidR="00DD3257" w:rsidRDefault="004162FE" w:rsidP="00DD3257">
      <w:pPr>
        <w:jc w:val="both"/>
      </w:pPr>
      <w:r>
        <w:rPr>
          <w:sz w:val="28"/>
          <w:szCs w:val="28"/>
        </w:rPr>
        <w:tab/>
      </w:r>
      <w:r w:rsidR="00260050">
        <w:rPr>
          <w:sz w:val="28"/>
          <w:szCs w:val="28"/>
        </w:rPr>
        <w:t>K</w:t>
      </w:r>
      <w:r w:rsidR="00847135">
        <w:rPr>
          <w:sz w:val="28"/>
          <w:szCs w:val="28"/>
        </w:rPr>
        <w:t xml:space="preserve">omercsabiedrība samaksāja ienākuma nodokli </w:t>
      </w:r>
      <w:r w:rsidR="00260050">
        <w:rPr>
          <w:sz w:val="28"/>
          <w:szCs w:val="28"/>
        </w:rPr>
        <w:t xml:space="preserve">2018.gada aprīlī </w:t>
      </w:r>
      <w:r w:rsidR="00847135">
        <w:rPr>
          <w:sz w:val="28"/>
          <w:szCs w:val="28"/>
        </w:rPr>
        <w:t xml:space="preserve">500 </w:t>
      </w:r>
      <w:r w:rsidR="00260050">
        <w:rPr>
          <w:sz w:val="28"/>
          <w:szCs w:val="28"/>
        </w:rPr>
        <w:t xml:space="preserve">EUR un </w:t>
      </w:r>
      <w:r w:rsidR="00260050" w:rsidRPr="00260050">
        <w:rPr>
          <w:sz w:val="28"/>
          <w:szCs w:val="28"/>
        </w:rPr>
        <w:t xml:space="preserve">2018.gada </w:t>
      </w:r>
      <w:r w:rsidR="00260050">
        <w:rPr>
          <w:sz w:val="28"/>
          <w:szCs w:val="28"/>
        </w:rPr>
        <w:t xml:space="preserve">decembrī </w:t>
      </w:r>
      <w:r w:rsidR="00260050" w:rsidRPr="0012607F">
        <w:rPr>
          <w:sz w:val="28"/>
          <w:szCs w:val="28"/>
        </w:rPr>
        <w:t xml:space="preserve">samaksāja ienākuma nodokli </w:t>
      </w:r>
      <w:r w:rsidR="00260050">
        <w:rPr>
          <w:sz w:val="28"/>
          <w:szCs w:val="28"/>
        </w:rPr>
        <w:t>850</w:t>
      </w:r>
      <w:r w:rsidR="00260050" w:rsidRPr="0012607F">
        <w:rPr>
          <w:sz w:val="28"/>
          <w:szCs w:val="28"/>
        </w:rPr>
        <w:t xml:space="preserve"> EUR</w:t>
      </w:r>
      <w:r w:rsidR="00260050">
        <w:rPr>
          <w:sz w:val="28"/>
          <w:szCs w:val="28"/>
        </w:rPr>
        <w:t xml:space="preserve"> </w:t>
      </w:r>
      <w:r w:rsidR="00847135">
        <w:rPr>
          <w:sz w:val="28"/>
          <w:szCs w:val="28"/>
        </w:rPr>
        <w:t>EUR Krievijā</w:t>
      </w:r>
      <w:r w:rsidR="00DD3257">
        <w:rPr>
          <w:sz w:val="28"/>
          <w:szCs w:val="28"/>
        </w:rPr>
        <w:t>,</w:t>
      </w:r>
      <w:r w:rsidR="00847135">
        <w:rPr>
          <w:sz w:val="28"/>
          <w:szCs w:val="28"/>
        </w:rPr>
        <w:t xml:space="preserve"> 15% apmērā no atlīdzības par sniegtajiem pakalpojumiem</w:t>
      </w:r>
      <w:r w:rsidR="00847135" w:rsidRPr="0012607F">
        <w:rPr>
          <w:sz w:val="28"/>
          <w:szCs w:val="28"/>
        </w:rPr>
        <w:t>.</w:t>
      </w:r>
      <w:r w:rsidR="00847135">
        <w:rPr>
          <w:sz w:val="28"/>
          <w:szCs w:val="28"/>
        </w:rPr>
        <w:t xml:space="preserve"> </w:t>
      </w:r>
      <w:r w:rsidR="00260050">
        <w:rPr>
          <w:sz w:val="28"/>
          <w:szCs w:val="28"/>
        </w:rPr>
        <w:tab/>
      </w:r>
      <w:r w:rsidR="00847135">
        <w:rPr>
          <w:sz w:val="28"/>
          <w:szCs w:val="28"/>
        </w:rPr>
        <w:t>Iesniedzot uzņēmumu ienākuma nodokļa deklarāciju 2019.gada jūnijā, komercsabiedrībai ir aprēķināts nodoklis no dividendēm</w:t>
      </w:r>
      <w:r w:rsidR="00260050">
        <w:rPr>
          <w:sz w:val="28"/>
          <w:szCs w:val="28"/>
        </w:rPr>
        <w:t xml:space="preserve"> (400 EUR)</w:t>
      </w:r>
      <w:r w:rsidR="00847135">
        <w:rPr>
          <w:sz w:val="28"/>
          <w:szCs w:val="28"/>
        </w:rPr>
        <w:t xml:space="preserve"> un tam var piemērot atvieglojumu par ārvalstī samaksāto nodokli (400), bet neizmantotā atvieglojuma daļa (100) pāriet uz nākamajiem taksācijas periodiem</w:t>
      </w:r>
      <w:r w:rsidR="00112EC1">
        <w:rPr>
          <w:sz w:val="28"/>
          <w:szCs w:val="28"/>
        </w:rPr>
        <w:t xml:space="preserve"> </w:t>
      </w:r>
      <w:r w:rsidR="00112EC1" w:rsidRPr="00112EC1">
        <w:rPr>
          <w:sz w:val="28"/>
          <w:szCs w:val="28"/>
        </w:rPr>
        <w:t xml:space="preserve">(ieraksts tabulas </w:t>
      </w:r>
      <w:r w:rsidR="00112EC1">
        <w:rPr>
          <w:sz w:val="28"/>
          <w:szCs w:val="28"/>
        </w:rPr>
        <w:t>1</w:t>
      </w:r>
      <w:r w:rsidR="00112EC1" w:rsidRPr="00112EC1">
        <w:rPr>
          <w:sz w:val="28"/>
          <w:szCs w:val="28"/>
        </w:rPr>
        <w:t>.rindā)</w:t>
      </w:r>
      <w:r w:rsidR="00847135" w:rsidRPr="00112EC1">
        <w:rPr>
          <w:sz w:val="28"/>
          <w:szCs w:val="28"/>
        </w:rPr>
        <w:t>.</w:t>
      </w:r>
      <w:r w:rsidR="00847135">
        <w:rPr>
          <w:sz w:val="28"/>
          <w:szCs w:val="28"/>
        </w:rPr>
        <w:t xml:space="preserve"> </w:t>
      </w:r>
      <w:r w:rsidR="00847135" w:rsidRPr="00847135">
        <w:rPr>
          <w:sz w:val="28"/>
          <w:szCs w:val="28"/>
        </w:rPr>
        <w:t>Iesniedzot nodokļa deklarāciju 20</w:t>
      </w:r>
      <w:r w:rsidR="00847135">
        <w:rPr>
          <w:sz w:val="28"/>
          <w:szCs w:val="28"/>
        </w:rPr>
        <w:t>20</w:t>
      </w:r>
      <w:r w:rsidR="00847135" w:rsidRPr="00847135">
        <w:rPr>
          <w:sz w:val="28"/>
          <w:szCs w:val="28"/>
        </w:rPr>
        <w:t xml:space="preserve">.gada </w:t>
      </w:r>
      <w:r w:rsidR="00847135">
        <w:rPr>
          <w:sz w:val="28"/>
          <w:szCs w:val="28"/>
        </w:rPr>
        <w:t>februārī,</w:t>
      </w:r>
      <w:r w:rsidR="00847135" w:rsidRPr="00847135">
        <w:rPr>
          <w:sz w:val="28"/>
          <w:szCs w:val="28"/>
        </w:rPr>
        <w:t xml:space="preserve"> komercsabiedrībai ir aprēķināts nodoklis no dividendēm</w:t>
      </w:r>
      <w:r w:rsidR="00260050">
        <w:rPr>
          <w:sz w:val="28"/>
          <w:szCs w:val="28"/>
        </w:rPr>
        <w:t xml:space="preserve"> (300 EUR) </w:t>
      </w:r>
      <w:r w:rsidR="00847135" w:rsidRPr="00847135">
        <w:rPr>
          <w:sz w:val="28"/>
          <w:szCs w:val="28"/>
        </w:rPr>
        <w:t xml:space="preserve">un tam var piemērot atvieglojumu par ārvalstī samaksāto nodokli </w:t>
      </w:r>
      <w:r w:rsidR="0012607F">
        <w:rPr>
          <w:sz w:val="28"/>
          <w:szCs w:val="28"/>
        </w:rPr>
        <w:t xml:space="preserve">– atlikušo neizmantoto daļu </w:t>
      </w:r>
      <w:r w:rsidR="00847135" w:rsidRPr="00847135">
        <w:rPr>
          <w:sz w:val="28"/>
          <w:szCs w:val="28"/>
        </w:rPr>
        <w:t>(</w:t>
      </w:r>
      <w:r w:rsidR="00847135">
        <w:rPr>
          <w:sz w:val="28"/>
          <w:szCs w:val="28"/>
        </w:rPr>
        <w:t>100</w:t>
      </w:r>
      <w:r w:rsidR="0012607F">
        <w:rPr>
          <w:sz w:val="28"/>
          <w:szCs w:val="28"/>
        </w:rPr>
        <w:t>) un arī vēl neizmantoto atvieglojuma daļu (</w:t>
      </w:r>
      <w:r w:rsidR="00847135">
        <w:rPr>
          <w:sz w:val="28"/>
          <w:szCs w:val="28"/>
        </w:rPr>
        <w:t>200</w:t>
      </w:r>
      <w:r w:rsidR="00847135" w:rsidRPr="00847135">
        <w:rPr>
          <w:sz w:val="28"/>
          <w:szCs w:val="28"/>
        </w:rPr>
        <w:t>),</w:t>
      </w:r>
      <w:r w:rsidR="0012607F">
        <w:rPr>
          <w:sz w:val="28"/>
          <w:szCs w:val="28"/>
        </w:rPr>
        <w:t xml:space="preserve"> t.i., kopā atvieglojums </w:t>
      </w:r>
      <w:r w:rsidR="0012607F" w:rsidRPr="0012607F">
        <w:rPr>
          <w:sz w:val="28"/>
          <w:szCs w:val="28"/>
        </w:rPr>
        <w:t>2020.gada februār</w:t>
      </w:r>
      <w:r w:rsidR="0012607F">
        <w:rPr>
          <w:sz w:val="28"/>
          <w:szCs w:val="28"/>
        </w:rPr>
        <w:t>a deklarācijā ir</w:t>
      </w:r>
      <w:r w:rsidR="0012607F" w:rsidRPr="0012607F">
        <w:rPr>
          <w:sz w:val="28"/>
          <w:szCs w:val="28"/>
        </w:rPr>
        <w:t xml:space="preserve"> </w:t>
      </w:r>
      <w:r w:rsidR="0012607F">
        <w:rPr>
          <w:sz w:val="28"/>
          <w:szCs w:val="28"/>
        </w:rPr>
        <w:t>300, bet atlikušo daļu (650) var izmantot turpmākajos taksācijas periodos (bez ierobežojuma laikā)</w:t>
      </w:r>
      <w:r w:rsidR="00112EC1">
        <w:rPr>
          <w:sz w:val="28"/>
          <w:szCs w:val="28"/>
        </w:rPr>
        <w:t xml:space="preserve"> </w:t>
      </w:r>
      <w:r w:rsidR="00112EC1" w:rsidRPr="00112EC1">
        <w:rPr>
          <w:sz w:val="28"/>
          <w:szCs w:val="28"/>
        </w:rPr>
        <w:t xml:space="preserve">(ieraksts tabulas </w:t>
      </w:r>
      <w:r w:rsidR="00112EC1">
        <w:rPr>
          <w:sz w:val="28"/>
          <w:szCs w:val="28"/>
        </w:rPr>
        <w:t>2</w:t>
      </w:r>
      <w:r w:rsidR="00112EC1" w:rsidRPr="00112EC1">
        <w:rPr>
          <w:sz w:val="28"/>
          <w:szCs w:val="28"/>
        </w:rPr>
        <w:t>.rindā)</w:t>
      </w:r>
      <w:r w:rsidR="0012607F" w:rsidRPr="00112EC1">
        <w:rPr>
          <w:sz w:val="28"/>
          <w:szCs w:val="28"/>
        </w:rPr>
        <w:t>.</w:t>
      </w:r>
      <w:r w:rsidR="00DD3257" w:rsidRPr="00DD3257">
        <w:t xml:space="preserve"> </w:t>
      </w:r>
    </w:p>
    <w:p w:rsidR="00847135" w:rsidRPr="00112EC1" w:rsidRDefault="00DD3257" w:rsidP="00112EC1">
      <w:pPr>
        <w:jc w:val="both"/>
        <w:rPr>
          <w:sz w:val="28"/>
          <w:szCs w:val="28"/>
        </w:rPr>
      </w:pPr>
      <w:r>
        <w:tab/>
      </w:r>
      <w:r w:rsidRPr="00DD3257">
        <w:rPr>
          <w:sz w:val="28"/>
          <w:szCs w:val="28"/>
        </w:rPr>
        <w:t>Iesniedzot uzņēmumu ienākuma nodokļa deklarāciju 20</w:t>
      </w:r>
      <w:r>
        <w:rPr>
          <w:sz w:val="28"/>
          <w:szCs w:val="28"/>
        </w:rPr>
        <w:t>20</w:t>
      </w:r>
      <w:r w:rsidRPr="00DD3257">
        <w:rPr>
          <w:sz w:val="28"/>
          <w:szCs w:val="28"/>
        </w:rPr>
        <w:t>.gada jūnijā,</w:t>
      </w:r>
      <w:r>
        <w:rPr>
          <w:sz w:val="28"/>
          <w:szCs w:val="28"/>
        </w:rPr>
        <w:t xml:space="preserve"> kad </w:t>
      </w:r>
      <w:r w:rsidRPr="00DD3257">
        <w:rPr>
          <w:sz w:val="28"/>
          <w:szCs w:val="28"/>
        </w:rPr>
        <w:t>komercsabiedrībai ir aprēķināts nodoklis no dividendēm</w:t>
      </w:r>
      <w:r>
        <w:rPr>
          <w:sz w:val="28"/>
          <w:szCs w:val="28"/>
        </w:rPr>
        <w:t xml:space="preserve"> (420 EUR)</w:t>
      </w:r>
      <w:r w:rsidR="00112EC1">
        <w:rPr>
          <w:sz w:val="28"/>
          <w:szCs w:val="28"/>
        </w:rPr>
        <w:t>,</w:t>
      </w:r>
      <w:r>
        <w:rPr>
          <w:sz w:val="28"/>
          <w:szCs w:val="28"/>
        </w:rPr>
        <w:t xml:space="preserve"> </w:t>
      </w:r>
      <w:r w:rsidR="00112EC1" w:rsidRPr="00112EC1">
        <w:rPr>
          <w:sz w:val="28"/>
          <w:szCs w:val="28"/>
        </w:rPr>
        <w:t>tam piemēro atvieglojumu par ārvalstī samaksāto nodokli (4</w:t>
      </w:r>
      <w:r w:rsidR="00112EC1">
        <w:rPr>
          <w:sz w:val="28"/>
          <w:szCs w:val="28"/>
        </w:rPr>
        <w:t>2</w:t>
      </w:r>
      <w:r w:rsidR="00112EC1" w:rsidRPr="00112EC1">
        <w:rPr>
          <w:sz w:val="28"/>
          <w:szCs w:val="28"/>
        </w:rPr>
        <w:t>0), bet neizmantotā atvieglojuma daļa (</w:t>
      </w:r>
      <w:r w:rsidR="00112EC1">
        <w:rPr>
          <w:sz w:val="28"/>
          <w:szCs w:val="28"/>
        </w:rPr>
        <w:t>230</w:t>
      </w:r>
      <w:r w:rsidR="00112EC1" w:rsidRPr="00112EC1">
        <w:rPr>
          <w:sz w:val="28"/>
          <w:szCs w:val="28"/>
        </w:rPr>
        <w:t>) pāriet uz nākamajiem taksācijas periodiem</w:t>
      </w:r>
      <w:r w:rsidR="00112EC1">
        <w:rPr>
          <w:sz w:val="28"/>
          <w:szCs w:val="28"/>
        </w:rPr>
        <w:t xml:space="preserve"> (ieraksts tabulas 3.rindā)</w:t>
      </w:r>
      <w:r w:rsidR="00112EC1" w:rsidRPr="00112EC1">
        <w:rPr>
          <w:sz w:val="28"/>
          <w:szCs w:val="28"/>
        </w:rPr>
        <w:t>.</w:t>
      </w:r>
      <w:r w:rsidR="00112EC1">
        <w:rPr>
          <w:sz w:val="28"/>
          <w:szCs w:val="28"/>
        </w:rPr>
        <w:t xml:space="preserve"> </w:t>
      </w:r>
    </w:p>
    <w:p w:rsidR="00DD3257" w:rsidRDefault="00DD3257" w:rsidP="00464AD4">
      <w:pPr>
        <w:jc w:val="both"/>
        <w:rPr>
          <w:sz w:val="28"/>
          <w:szCs w:val="28"/>
        </w:rPr>
      </w:pPr>
      <w:r>
        <w:rPr>
          <w:sz w:val="28"/>
          <w:szCs w:val="28"/>
        </w:rPr>
        <w:tab/>
      </w:r>
      <w:r w:rsidR="00112EC1" w:rsidRPr="00112EC1">
        <w:rPr>
          <w:sz w:val="28"/>
          <w:szCs w:val="28"/>
        </w:rPr>
        <w:t>Iesniedzot uzņēmumu ienākuma nodokļa deklarāciju 202</w:t>
      </w:r>
      <w:r w:rsidR="00112EC1">
        <w:rPr>
          <w:sz w:val="28"/>
          <w:szCs w:val="28"/>
        </w:rPr>
        <w:t>1</w:t>
      </w:r>
      <w:r w:rsidR="00112EC1" w:rsidRPr="00112EC1">
        <w:rPr>
          <w:sz w:val="28"/>
          <w:szCs w:val="28"/>
        </w:rPr>
        <w:t xml:space="preserve">.gada </w:t>
      </w:r>
      <w:r w:rsidR="00112EC1">
        <w:rPr>
          <w:sz w:val="28"/>
          <w:szCs w:val="28"/>
        </w:rPr>
        <w:t>aprīlī</w:t>
      </w:r>
      <w:r w:rsidR="00112EC1" w:rsidRPr="00112EC1">
        <w:rPr>
          <w:sz w:val="28"/>
          <w:szCs w:val="28"/>
        </w:rPr>
        <w:t>, kad komercsabiedrībai ir aprēķināts nodoklis no dividendēm, tam piemēro atvieglojumu par ārvalstī samaksāto nodokli (</w:t>
      </w:r>
      <w:r w:rsidR="00112EC1">
        <w:rPr>
          <w:sz w:val="28"/>
          <w:szCs w:val="28"/>
        </w:rPr>
        <w:t xml:space="preserve">atlikušo summu  230) </w:t>
      </w:r>
      <w:r w:rsidR="00112EC1" w:rsidRPr="00112EC1">
        <w:rPr>
          <w:sz w:val="28"/>
          <w:szCs w:val="28"/>
        </w:rPr>
        <w:t xml:space="preserve">(ieraksts tabulas </w:t>
      </w:r>
      <w:r w:rsidR="00112EC1">
        <w:rPr>
          <w:sz w:val="28"/>
          <w:szCs w:val="28"/>
        </w:rPr>
        <w:t>4</w:t>
      </w:r>
      <w:r w:rsidR="00112EC1" w:rsidRPr="00112EC1">
        <w:rPr>
          <w:sz w:val="28"/>
          <w:szCs w:val="28"/>
        </w:rPr>
        <w:t>.rindā).</w:t>
      </w:r>
      <w:r w:rsidR="00112EC1">
        <w:rPr>
          <w:sz w:val="28"/>
          <w:szCs w:val="28"/>
        </w:rPr>
        <w:t xml:space="preserve"> Tā komercsabiedrība ir piemērojusi pilnā apmērā </w:t>
      </w:r>
      <w:r w:rsidR="00112EC1" w:rsidRPr="00112EC1">
        <w:rPr>
          <w:sz w:val="28"/>
          <w:szCs w:val="28"/>
        </w:rPr>
        <w:t>atvieglojumu par</w:t>
      </w:r>
      <w:r w:rsidR="00112EC1">
        <w:rPr>
          <w:sz w:val="28"/>
          <w:szCs w:val="28"/>
        </w:rPr>
        <w:t xml:space="preserve"> 2018.gadā Krievijā</w:t>
      </w:r>
      <w:r w:rsidR="00112EC1" w:rsidRPr="00112EC1">
        <w:rPr>
          <w:sz w:val="28"/>
          <w:szCs w:val="28"/>
        </w:rPr>
        <w:t xml:space="preserve"> samaksāto </w:t>
      </w:r>
      <w:r w:rsidR="00112EC1">
        <w:rPr>
          <w:sz w:val="28"/>
          <w:szCs w:val="28"/>
        </w:rPr>
        <w:t xml:space="preserve">uzņēmumu ienākuma </w:t>
      </w:r>
      <w:r w:rsidR="00112EC1" w:rsidRPr="00112EC1">
        <w:rPr>
          <w:sz w:val="28"/>
          <w:szCs w:val="28"/>
        </w:rPr>
        <w:t>nodokli</w:t>
      </w:r>
      <w:r w:rsidR="00112EC1">
        <w:rPr>
          <w:sz w:val="28"/>
          <w:szCs w:val="28"/>
        </w:rPr>
        <w:t>.</w:t>
      </w:r>
    </w:p>
    <w:tbl>
      <w:tblPr>
        <w:tblStyle w:val="TableGrid"/>
        <w:tblW w:w="8043" w:type="dxa"/>
        <w:tblInd w:w="464" w:type="dxa"/>
        <w:tblLayout w:type="fixed"/>
        <w:tblLook w:val="04A0" w:firstRow="1" w:lastRow="0" w:firstColumn="1" w:lastColumn="0" w:noHBand="0" w:noVBand="1"/>
      </w:tblPr>
      <w:tblGrid>
        <w:gridCol w:w="646"/>
        <w:gridCol w:w="1447"/>
        <w:gridCol w:w="1447"/>
        <w:gridCol w:w="1407"/>
        <w:gridCol w:w="1595"/>
        <w:gridCol w:w="1501"/>
      </w:tblGrid>
      <w:tr w:rsidR="004162FE" w:rsidRPr="00EF72D7" w:rsidTr="004C0E6C">
        <w:trPr>
          <w:trHeight w:val="1641"/>
        </w:trPr>
        <w:tc>
          <w:tcPr>
            <w:tcW w:w="646" w:type="dxa"/>
          </w:tcPr>
          <w:p w:rsidR="004162FE" w:rsidRDefault="004162FE" w:rsidP="004C0E6C">
            <w:pPr>
              <w:pStyle w:val="Heading9"/>
              <w:outlineLvl w:val="8"/>
              <w:rPr>
                <w:sz w:val="20"/>
                <w:szCs w:val="20"/>
              </w:rPr>
            </w:pPr>
            <w:r>
              <w:rPr>
                <w:sz w:val="20"/>
                <w:szCs w:val="20"/>
              </w:rPr>
              <w:t>Nr.</w:t>
            </w:r>
          </w:p>
          <w:p w:rsidR="004162FE" w:rsidRPr="00EF72D7" w:rsidRDefault="004162FE" w:rsidP="004C0E6C">
            <w:pPr>
              <w:pStyle w:val="Heading9"/>
              <w:outlineLvl w:val="8"/>
              <w:rPr>
                <w:sz w:val="20"/>
                <w:szCs w:val="20"/>
              </w:rPr>
            </w:pPr>
            <w:r w:rsidRPr="00EF72D7">
              <w:rPr>
                <w:sz w:val="20"/>
                <w:szCs w:val="20"/>
              </w:rPr>
              <w:t>p.k.</w:t>
            </w:r>
          </w:p>
        </w:tc>
        <w:tc>
          <w:tcPr>
            <w:tcW w:w="1447" w:type="dxa"/>
          </w:tcPr>
          <w:p w:rsidR="004162FE" w:rsidRDefault="004162FE" w:rsidP="004C0E6C">
            <w:pPr>
              <w:pStyle w:val="Heading9"/>
              <w:outlineLvl w:val="8"/>
              <w:rPr>
                <w:sz w:val="20"/>
                <w:szCs w:val="20"/>
              </w:rPr>
            </w:pPr>
            <w:r>
              <w:rPr>
                <w:sz w:val="20"/>
                <w:szCs w:val="20"/>
              </w:rPr>
              <w:t>Taksācijas periods, kurā gūts ienākums un samaksāts nodoklis ārvalstī</w:t>
            </w:r>
          </w:p>
        </w:tc>
        <w:tc>
          <w:tcPr>
            <w:tcW w:w="1447" w:type="dxa"/>
          </w:tcPr>
          <w:p w:rsidR="004162FE" w:rsidRDefault="004162FE" w:rsidP="004C0E6C">
            <w:pPr>
              <w:pStyle w:val="Heading9"/>
              <w:outlineLvl w:val="8"/>
              <w:rPr>
                <w:sz w:val="20"/>
                <w:szCs w:val="20"/>
              </w:rPr>
            </w:pPr>
            <w:r>
              <w:rPr>
                <w:sz w:val="20"/>
                <w:szCs w:val="20"/>
              </w:rPr>
              <w:t>Valsts, kurā nodoklis samaksāts</w:t>
            </w:r>
          </w:p>
          <w:p w:rsidR="004162FE" w:rsidRPr="00EF72D7" w:rsidRDefault="004162FE" w:rsidP="004C0E6C">
            <w:pPr>
              <w:pStyle w:val="Heading9"/>
              <w:outlineLvl w:val="8"/>
              <w:rPr>
                <w:sz w:val="20"/>
                <w:szCs w:val="20"/>
              </w:rPr>
            </w:pPr>
          </w:p>
        </w:tc>
        <w:tc>
          <w:tcPr>
            <w:tcW w:w="1407" w:type="dxa"/>
          </w:tcPr>
          <w:p w:rsidR="004162FE" w:rsidRDefault="004162FE" w:rsidP="004C0E6C">
            <w:pPr>
              <w:pStyle w:val="Heading9"/>
              <w:outlineLvl w:val="8"/>
              <w:rPr>
                <w:sz w:val="20"/>
                <w:szCs w:val="20"/>
              </w:rPr>
            </w:pPr>
            <w:r>
              <w:rPr>
                <w:sz w:val="20"/>
                <w:szCs w:val="20"/>
              </w:rPr>
              <w:t>Nodokļa summa, kura samaksāta ārvalstī (euro)</w:t>
            </w:r>
          </w:p>
        </w:tc>
        <w:tc>
          <w:tcPr>
            <w:tcW w:w="1595" w:type="dxa"/>
          </w:tcPr>
          <w:p w:rsidR="004162FE" w:rsidRDefault="004162FE" w:rsidP="004C0E6C">
            <w:pPr>
              <w:pStyle w:val="Heading9"/>
              <w:outlineLvl w:val="8"/>
              <w:rPr>
                <w:sz w:val="20"/>
                <w:szCs w:val="20"/>
              </w:rPr>
            </w:pPr>
            <w:r>
              <w:rPr>
                <w:sz w:val="20"/>
                <w:szCs w:val="20"/>
              </w:rPr>
              <w:t xml:space="preserve">Nodokļa summa, kura samazina taksācijas perioda nodokli </w:t>
            </w:r>
          </w:p>
        </w:tc>
        <w:tc>
          <w:tcPr>
            <w:tcW w:w="1501" w:type="dxa"/>
          </w:tcPr>
          <w:p w:rsidR="004162FE" w:rsidRDefault="004162FE" w:rsidP="004C0E6C">
            <w:pPr>
              <w:pStyle w:val="Heading9"/>
              <w:outlineLvl w:val="8"/>
              <w:rPr>
                <w:sz w:val="20"/>
                <w:szCs w:val="20"/>
              </w:rPr>
            </w:pPr>
            <w:r>
              <w:rPr>
                <w:sz w:val="20"/>
                <w:szCs w:val="20"/>
              </w:rPr>
              <w:t>Nodokļa summa, kuru pārnes uz nākamajiem taksācijas periodiem</w:t>
            </w:r>
          </w:p>
        </w:tc>
      </w:tr>
      <w:tr w:rsidR="004162FE" w:rsidRPr="00C83B5A" w:rsidTr="004C0E6C">
        <w:trPr>
          <w:trHeight w:val="177"/>
        </w:trPr>
        <w:tc>
          <w:tcPr>
            <w:tcW w:w="646" w:type="dxa"/>
          </w:tcPr>
          <w:p w:rsidR="004162FE" w:rsidRPr="00C83B5A" w:rsidRDefault="004162FE" w:rsidP="004C0E6C">
            <w:pPr>
              <w:pStyle w:val="Heading9"/>
              <w:outlineLvl w:val="8"/>
              <w:rPr>
                <w:b w:val="0"/>
                <w:sz w:val="16"/>
              </w:rPr>
            </w:pPr>
            <w:r w:rsidRPr="00C83B5A">
              <w:rPr>
                <w:b w:val="0"/>
                <w:sz w:val="16"/>
              </w:rPr>
              <w:t>1</w:t>
            </w:r>
          </w:p>
        </w:tc>
        <w:tc>
          <w:tcPr>
            <w:tcW w:w="1447" w:type="dxa"/>
          </w:tcPr>
          <w:p w:rsidR="004162FE" w:rsidRPr="00C83B5A" w:rsidRDefault="004162FE" w:rsidP="004C0E6C">
            <w:pPr>
              <w:pStyle w:val="Heading9"/>
              <w:outlineLvl w:val="8"/>
              <w:rPr>
                <w:b w:val="0"/>
                <w:sz w:val="16"/>
              </w:rPr>
            </w:pPr>
            <w:r w:rsidRPr="00C83B5A">
              <w:rPr>
                <w:b w:val="0"/>
                <w:sz w:val="16"/>
              </w:rPr>
              <w:t>2</w:t>
            </w:r>
          </w:p>
        </w:tc>
        <w:tc>
          <w:tcPr>
            <w:tcW w:w="1447" w:type="dxa"/>
          </w:tcPr>
          <w:p w:rsidR="004162FE" w:rsidRPr="00C83B5A" w:rsidRDefault="004162FE" w:rsidP="004C0E6C">
            <w:pPr>
              <w:pStyle w:val="Heading9"/>
              <w:outlineLvl w:val="8"/>
              <w:rPr>
                <w:b w:val="0"/>
                <w:sz w:val="16"/>
              </w:rPr>
            </w:pPr>
            <w:r>
              <w:rPr>
                <w:b w:val="0"/>
                <w:sz w:val="16"/>
              </w:rPr>
              <w:t>3</w:t>
            </w:r>
          </w:p>
        </w:tc>
        <w:tc>
          <w:tcPr>
            <w:tcW w:w="1407" w:type="dxa"/>
          </w:tcPr>
          <w:p w:rsidR="004162FE" w:rsidRPr="00C83B5A" w:rsidRDefault="004162FE" w:rsidP="004C0E6C">
            <w:pPr>
              <w:pStyle w:val="Heading9"/>
              <w:outlineLvl w:val="8"/>
              <w:rPr>
                <w:b w:val="0"/>
                <w:sz w:val="16"/>
              </w:rPr>
            </w:pPr>
            <w:r>
              <w:rPr>
                <w:b w:val="0"/>
                <w:sz w:val="16"/>
              </w:rPr>
              <w:t>4</w:t>
            </w:r>
          </w:p>
        </w:tc>
        <w:tc>
          <w:tcPr>
            <w:tcW w:w="1595" w:type="dxa"/>
          </w:tcPr>
          <w:p w:rsidR="004162FE" w:rsidRPr="00C83B5A" w:rsidRDefault="004162FE" w:rsidP="004C0E6C">
            <w:pPr>
              <w:pStyle w:val="Heading9"/>
              <w:outlineLvl w:val="8"/>
              <w:rPr>
                <w:b w:val="0"/>
                <w:sz w:val="16"/>
              </w:rPr>
            </w:pPr>
            <w:r>
              <w:rPr>
                <w:b w:val="0"/>
                <w:sz w:val="16"/>
              </w:rPr>
              <w:t>5</w:t>
            </w:r>
          </w:p>
        </w:tc>
        <w:tc>
          <w:tcPr>
            <w:tcW w:w="1501" w:type="dxa"/>
          </w:tcPr>
          <w:p w:rsidR="004162FE" w:rsidRDefault="004162FE" w:rsidP="004C0E6C">
            <w:pPr>
              <w:pStyle w:val="Heading9"/>
              <w:outlineLvl w:val="8"/>
              <w:rPr>
                <w:b w:val="0"/>
                <w:sz w:val="16"/>
              </w:rPr>
            </w:pPr>
            <w:r>
              <w:rPr>
                <w:b w:val="0"/>
                <w:sz w:val="16"/>
              </w:rPr>
              <w:t>6</w:t>
            </w:r>
          </w:p>
        </w:tc>
      </w:tr>
      <w:tr w:rsidR="004162FE" w:rsidTr="004C0E6C">
        <w:trPr>
          <w:trHeight w:val="188"/>
        </w:trPr>
        <w:tc>
          <w:tcPr>
            <w:tcW w:w="646" w:type="dxa"/>
          </w:tcPr>
          <w:p w:rsidR="004162FE" w:rsidRPr="00464AD4" w:rsidRDefault="004162FE" w:rsidP="004C0E6C">
            <w:pPr>
              <w:pStyle w:val="Heading9"/>
              <w:outlineLvl w:val="8"/>
              <w:rPr>
                <w:b w:val="0"/>
                <w:i/>
                <w:sz w:val="22"/>
                <w:szCs w:val="22"/>
              </w:rPr>
            </w:pPr>
            <w:r>
              <w:rPr>
                <w:b w:val="0"/>
                <w:i/>
                <w:sz w:val="22"/>
                <w:szCs w:val="22"/>
              </w:rPr>
              <w:t>1.</w:t>
            </w:r>
          </w:p>
        </w:tc>
        <w:tc>
          <w:tcPr>
            <w:tcW w:w="1447" w:type="dxa"/>
          </w:tcPr>
          <w:p w:rsidR="004162FE" w:rsidRPr="00464AD4" w:rsidRDefault="004162FE" w:rsidP="004C0E6C">
            <w:pPr>
              <w:pStyle w:val="Heading9"/>
              <w:outlineLvl w:val="8"/>
              <w:rPr>
                <w:b w:val="0"/>
                <w:i/>
                <w:sz w:val="22"/>
                <w:szCs w:val="22"/>
              </w:rPr>
            </w:pPr>
            <w:r>
              <w:rPr>
                <w:b w:val="0"/>
                <w:i/>
                <w:sz w:val="22"/>
                <w:szCs w:val="22"/>
              </w:rPr>
              <w:t>2018</w:t>
            </w:r>
          </w:p>
        </w:tc>
        <w:tc>
          <w:tcPr>
            <w:tcW w:w="1447" w:type="dxa"/>
          </w:tcPr>
          <w:p w:rsidR="004162FE" w:rsidRPr="00464AD4" w:rsidRDefault="004162FE" w:rsidP="004C0E6C">
            <w:pPr>
              <w:pStyle w:val="Heading9"/>
              <w:outlineLvl w:val="8"/>
              <w:rPr>
                <w:b w:val="0"/>
                <w:i/>
                <w:sz w:val="22"/>
                <w:szCs w:val="22"/>
              </w:rPr>
            </w:pPr>
            <w:r>
              <w:rPr>
                <w:b w:val="0"/>
                <w:i/>
                <w:sz w:val="22"/>
                <w:szCs w:val="22"/>
              </w:rPr>
              <w:t>Krievijas Federācija</w:t>
            </w:r>
          </w:p>
        </w:tc>
        <w:tc>
          <w:tcPr>
            <w:tcW w:w="1407" w:type="dxa"/>
          </w:tcPr>
          <w:p w:rsidR="004162FE" w:rsidRPr="00464AD4" w:rsidRDefault="004162FE" w:rsidP="004C0E6C">
            <w:pPr>
              <w:pStyle w:val="Heading9"/>
              <w:outlineLvl w:val="8"/>
              <w:rPr>
                <w:b w:val="0"/>
                <w:i/>
                <w:sz w:val="22"/>
                <w:szCs w:val="22"/>
              </w:rPr>
            </w:pPr>
            <w:r>
              <w:rPr>
                <w:b w:val="0"/>
                <w:i/>
                <w:sz w:val="22"/>
                <w:szCs w:val="22"/>
              </w:rPr>
              <w:t>500</w:t>
            </w:r>
          </w:p>
        </w:tc>
        <w:tc>
          <w:tcPr>
            <w:tcW w:w="1595" w:type="dxa"/>
          </w:tcPr>
          <w:p w:rsidR="004162FE" w:rsidRPr="00464AD4" w:rsidRDefault="004162FE" w:rsidP="004C0E6C">
            <w:pPr>
              <w:pStyle w:val="Heading9"/>
              <w:outlineLvl w:val="8"/>
              <w:rPr>
                <w:b w:val="0"/>
                <w:i/>
                <w:sz w:val="22"/>
                <w:szCs w:val="22"/>
              </w:rPr>
            </w:pPr>
            <w:r>
              <w:rPr>
                <w:b w:val="0"/>
                <w:i/>
                <w:sz w:val="22"/>
                <w:szCs w:val="22"/>
              </w:rPr>
              <w:t>400</w:t>
            </w:r>
          </w:p>
        </w:tc>
        <w:tc>
          <w:tcPr>
            <w:tcW w:w="1501" w:type="dxa"/>
          </w:tcPr>
          <w:p w:rsidR="004162FE" w:rsidRPr="00464AD4" w:rsidRDefault="004162FE" w:rsidP="004C0E6C">
            <w:pPr>
              <w:pStyle w:val="Heading9"/>
              <w:outlineLvl w:val="8"/>
              <w:rPr>
                <w:b w:val="0"/>
                <w:i/>
                <w:sz w:val="22"/>
                <w:szCs w:val="22"/>
              </w:rPr>
            </w:pPr>
            <w:r>
              <w:rPr>
                <w:b w:val="0"/>
                <w:i/>
                <w:sz w:val="22"/>
                <w:szCs w:val="22"/>
              </w:rPr>
              <w:t>100</w:t>
            </w:r>
          </w:p>
        </w:tc>
      </w:tr>
      <w:tr w:rsidR="004162FE" w:rsidTr="004C0E6C">
        <w:trPr>
          <w:trHeight w:val="188"/>
        </w:trPr>
        <w:tc>
          <w:tcPr>
            <w:tcW w:w="646" w:type="dxa"/>
          </w:tcPr>
          <w:p w:rsidR="004162FE" w:rsidRPr="00464AD4" w:rsidRDefault="004162FE" w:rsidP="004C0E6C">
            <w:pPr>
              <w:pStyle w:val="Heading9"/>
              <w:outlineLvl w:val="8"/>
              <w:rPr>
                <w:b w:val="0"/>
                <w:i/>
                <w:sz w:val="22"/>
                <w:szCs w:val="22"/>
              </w:rPr>
            </w:pPr>
            <w:r>
              <w:rPr>
                <w:b w:val="0"/>
                <w:i/>
                <w:sz w:val="22"/>
                <w:szCs w:val="22"/>
              </w:rPr>
              <w:t>2.</w:t>
            </w:r>
          </w:p>
        </w:tc>
        <w:tc>
          <w:tcPr>
            <w:tcW w:w="1447" w:type="dxa"/>
          </w:tcPr>
          <w:p w:rsidR="004162FE" w:rsidRPr="00464AD4" w:rsidRDefault="004162FE" w:rsidP="004C0E6C">
            <w:pPr>
              <w:pStyle w:val="Heading9"/>
              <w:outlineLvl w:val="8"/>
              <w:rPr>
                <w:b w:val="0"/>
                <w:i/>
                <w:sz w:val="22"/>
                <w:szCs w:val="22"/>
              </w:rPr>
            </w:pPr>
            <w:r>
              <w:rPr>
                <w:b w:val="0"/>
                <w:i/>
                <w:sz w:val="22"/>
                <w:szCs w:val="22"/>
              </w:rPr>
              <w:t>2018</w:t>
            </w:r>
          </w:p>
        </w:tc>
        <w:tc>
          <w:tcPr>
            <w:tcW w:w="1447" w:type="dxa"/>
          </w:tcPr>
          <w:p w:rsidR="004162FE" w:rsidRPr="00464AD4" w:rsidRDefault="004162FE" w:rsidP="004C0E6C">
            <w:pPr>
              <w:pStyle w:val="Heading9"/>
              <w:outlineLvl w:val="8"/>
              <w:rPr>
                <w:b w:val="0"/>
                <w:i/>
                <w:sz w:val="22"/>
                <w:szCs w:val="22"/>
              </w:rPr>
            </w:pPr>
            <w:r w:rsidRPr="00847135">
              <w:rPr>
                <w:b w:val="0"/>
                <w:i/>
                <w:sz w:val="22"/>
                <w:szCs w:val="22"/>
              </w:rPr>
              <w:t>Krievijas Federācija</w:t>
            </w:r>
          </w:p>
        </w:tc>
        <w:tc>
          <w:tcPr>
            <w:tcW w:w="1407" w:type="dxa"/>
          </w:tcPr>
          <w:p w:rsidR="004162FE" w:rsidRPr="00464AD4" w:rsidRDefault="004162FE" w:rsidP="004C0E6C">
            <w:pPr>
              <w:pStyle w:val="Heading9"/>
              <w:outlineLvl w:val="8"/>
              <w:rPr>
                <w:b w:val="0"/>
                <w:i/>
                <w:sz w:val="22"/>
                <w:szCs w:val="22"/>
              </w:rPr>
            </w:pPr>
            <w:r>
              <w:rPr>
                <w:b w:val="0"/>
                <w:i/>
                <w:sz w:val="22"/>
                <w:szCs w:val="22"/>
              </w:rPr>
              <w:t>850</w:t>
            </w:r>
          </w:p>
        </w:tc>
        <w:tc>
          <w:tcPr>
            <w:tcW w:w="1595" w:type="dxa"/>
          </w:tcPr>
          <w:p w:rsidR="004162FE" w:rsidRPr="00464AD4" w:rsidRDefault="004162FE" w:rsidP="004C0E6C">
            <w:pPr>
              <w:pStyle w:val="Heading9"/>
              <w:outlineLvl w:val="8"/>
              <w:rPr>
                <w:b w:val="0"/>
                <w:i/>
                <w:sz w:val="22"/>
                <w:szCs w:val="22"/>
              </w:rPr>
            </w:pPr>
            <w:r>
              <w:rPr>
                <w:b w:val="0"/>
                <w:i/>
                <w:sz w:val="22"/>
                <w:szCs w:val="22"/>
              </w:rPr>
              <w:t>300</w:t>
            </w:r>
          </w:p>
        </w:tc>
        <w:tc>
          <w:tcPr>
            <w:tcW w:w="1501" w:type="dxa"/>
          </w:tcPr>
          <w:p w:rsidR="004162FE" w:rsidRPr="00464AD4" w:rsidRDefault="004162FE" w:rsidP="004C0E6C">
            <w:pPr>
              <w:pStyle w:val="Heading9"/>
              <w:outlineLvl w:val="8"/>
              <w:rPr>
                <w:b w:val="0"/>
                <w:i/>
                <w:sz w:val="22"/>
                <w:szCs w:val="22"/>
              </w:rPr>
            </w:pPr>
            <w:r>
              <w:rPr>
                <w:b w:val="0"/>
                <w:i/>
                <w:sz w:val="22"/>
                <w:szCs w:val="22"/>
              </w:rPr>
              <w:t>650</w:t>
            </w:r>
          </w:p>
        </w:tc>
      </w:tr>
      <w:tr w:rsidR="00DD3257" w:rsidTr="004C0E6C">
        <w:trPr>
          <w:trHeight w:val="188"/>
        </w:trPr>
        <w:tc>
          <w:tcPr>
            <w:tcW w:w="646" w:type="dxa"/>
          </w:tcPr>
          <w:p w:rsidR="00DD3257" w:rsidRDefault="00DD3257" w:rsidP="004C0E6C">
            <w:pPr>
              <w:pStyle w:val="Heading9"/>
              <w:outlineLvl w:val="8"/>
              <w:rPr>
                <w:b w:val="0"/>
                <w:i/>
                <w:sz w:val="22"/>
                <w:szCs w:val="22"/>
              </w:rPr>
            </w:pPr>
            <w:r>
              <w:rPr>
                <w:b w:val="0"/>
                <w:i/>
                <w:sz w:val="22"/>
                <w:szCs w:val="22"/>
              </w:rPr>
              <w:t>3.</w:t>
            </w:r>
          </w:p>
        </w:tc>
        <w:tc>
          <w:tcPr>
            <w:tcW w:w="1447" w:type="dxa"/>
          </w:tcPr>
          <w:p w:rsidR="00DD3257" w:rsidRDefault="00DD3257" w:rsidP="004C0E6C">
            <w:pPr>
              <w:pStyle w:val="Heading9"/>
              <w:outlineLvl w:val="8"/>
              <w:rPr>
                <w:b w:val="0"/>
                <w:i/>
                <w:sz w:val="22"/>
                <w:szCs w:val="22"/>
              </w:rPr>
            </w:pPr>
            <w:r>
              <w:rPr>
                <w:b w:val="0"/>
                <w:i/>
                <w:sz w:val="22"/>
                <w:szCs w:val="22"/>
              </w:rPr>
              <w:t>x</w:t>
            </w:r>
          </w:p>
        </w:tc>
        <w:tc>
          <w:tcPr>
            <w:tcW w:w="1447" w:type="dxa"/>
          </w:tcPr>
          <w:p w:rsidR="00DD3257" w:rsidRPr="00847135" w:rsidRDefault="00DD3257" w:rsidP="004C0E6C">
            <w:pPr>
              <w:pStyle w:val="Heading9"/>
              <w:outlineLvl w:val="8"/>
              <w:rPr>
                <w:b w:val="0"/>
                <w:i/>
                <w:sz w:val="22"/>
                <w:szCs w:val="22"/>
              </w:rPr>
            </w:pPr>
            <w:r>
              <w:rPr>
                <w:b w:val="0"/>
                <w:i/>
                <w:sz w:val="22"/>
                <w:szCs w:val="22"/>
              </w:rPr>
              <w:t>x</w:t>
            </w:r>
          </w:p>
        </w:tc>
        <w:tc>
          <w:tcPr>
            <w:tcW w:w="1407" w:type="dxa"/>
          </w:tcPr>
          <w:p w:rsidR="00DD3257" w:rsidRDefault="00DD3257" w:rsidP="004C0E6C">
            <w:pPr>
              <w:pStyle w:val="Heading9"/>
              <w:outlineLvl w:val="8"/>
              <w:rPr>
                <w:b w:val="0"/>
                <w:i/>
                <w:sz w:val="22"/>
                <w:szCs w:val="22"/>
              </w:rPr>
            </w:pPr>
            <w:r>
              <w:rPr>
                <w:b w:val="0"/>
                <w:i/>
                <w:sz w:val="22"/>
                <w:szCs w:val="22"/>
              </w:rPr>
              <w:t>x</w:t>
            </w:r>
          </w:p>
        </w:tc>
        <w:tc>
          <w:tcPr>
            <w:tcW w:w="1595" w:type="dxa"/>
          </w:tcPr>
          <w:p w:rsidR="00DD3257" w:rsidRDefault="00DD3257" w:rsidP="00DD3257">
            <w:pPr>
              <w:pStyle w:val="Heading9"/>
              <w:outlineLvl w:val="8"/>
              <w:rPr>
                <w:b w:val="0"/>
                <w:i/>
                <w:sz w:val="22"/>
                <w:szCs w:val="22"/>
              </w:rPr>
            </w:pPr>
            <w:r>
              <w:rPr>
                <w:b w:val="0"/>
                <w:i/>
                <w:sz w:val="22"/>
                <w:szCs w:val="22"/>
              </w:rPr>
              <w:t>420</w:t>
            </w:r>
          </w:p>
        </w:tc>
        <w:tc>
          <w:tcPr>
            <w:tcW w:w="1501" w:type="dxa"/>
          </w:tcPr>
          <w:p w:rsidR="00DD3257" w:rsidRDefault="00DD3257" w:rsidP="00DD3257">
            <w:pPr>
              <w:pStyle w:val="Heading9"/>
              <w:outlineLvl w:val="8"/>
              <w:rPr>
                <w:b w:val="0"/>
                <w:i/>
                <w:sz w:val="22"/>
                <w:szCs w:val="22"/>
              </w:rPr>
            </w:pPr>
            <w:r>
              <w:rPr>
                <w:b w:val="0"/>
                <w:i/>
                <w:sz w:val="22"/>
                <w:szCs w:val="22"/>
              </w:rPr>
              <w:t>230</w:t>
            </w:r>
          </w:p>
        </w:tc>
      </w:tr>
      <w:tr w:rsidR="00DD3257" w:rsidTr="004C0E6C">
        <w:trPr>
          <w:trHeight w:val="188"/>
        </w:trPr>
        <w:tc>
          <w:tcPr>
            <w:tcW w:w="646" w:type="dxa"/>
          </w:tcPr>
          <w:p w:rsidR="00DD3257" w:rsidRDefault="00DD3257" w:rsidP="004C0E6C">
            <w:pPr>
              <w:pStyle w:val="Heading9"/>
              <w:outlineLvl w:val="8"/>
              <w:rPr>
                <w:b w:val="0"/>
                <w:i/>
                <w:sz w:val="22"/>
                <w:szCs w:val="22"/>
              </w:rPr>
            </w:pPr>
            <w:r>
              <w:rPr>
                <w:b w:val="0"/>
                <w:i/>
                <w:sz w:val="22"/>
                <w:szCs w:val="22"/>
              </w:rPr>
              <w:t>4.</w:t>
            </w:r>
          </w:p>
        </w:tc>
        <w:tc>
          <w:tcPr>
            <w:tcW w:w="1447" w:type="dxa"/>
          </w:tcPr>
          <w:p w:rsidR="00DD3257" w:rsidRDefault="00DD3257" w:rsidP="004C0E6C">
            <w:pPr>
              <w:pStyle w:val="Heading9"/>
              <w:outlineLvl w:val="8"/>
              <w:rPr>
                <w:b w:val="0"/>
                <w:i/>
                <w:sz w:val="22"/>
                <w:szCs w:val="22"/>
              </w:rPr>
            </w:pPr>
            <w:r>
              <w:rPr>
                <w:b w:val="0"/>
                <w:i/>
                <w:sz w:val="22"/>
                <w:szCs w:val="22"/>
              </w:rPr>
              <w:t>x</w:t>
            </w:r>
          </w:p>
        </w:tc>
        <w:tc>
          <w:tcPr>
            <w:tcW w:w="1447" w:type="dxa"/>
          </w:tcPr>
          <w:p w:rsidR="00DD3257" w:rsidRPr="00847135" w:rsidRDefault="00DD3257" w:rsidP="004C0E6C">
            <w:pPr>
              <w:pStyle w:val="Heading9"/>
              <w:outlineLvl w:val="8"/>
              <w:rPr>
                <w:b w:val="0"/>
                <w:i/>
                <w:sz w:val="22"/>
                <w:szCs w:val="22"/>
              </w:rPr>
            </w:pPr>
            <w:r>
              <w:rPr>
                <w:b w:val="0"/>
                <w:i/>
                <w:sz w:val="22"/>
                <w:szCs w:val="22"/>
              </w:rPr>
              <w:t>x</w:t>
            </w:r>
          </w:p>
        </w:tc>
        <w:tc>
          <w:tcPr>
            <w:tcW w:w="1407" w:type="dxa"/>
          </w:tcPr>
          <w:p w:rsidR="00DD3257" w:rsidRDefault="00DD3257" w:rsidP="004C0E6C">
            <w:pPr>
              <w:pStyle w:val="Heading9"/>
              <w:outlineLvl w:val="8"/>
              <w:rPr>
                <w:b w:val="0"/>
                <w:i/>
                <w:sz w:val="22"/>
                <w:szCs w:val="22"/>
              </w:rPr>
            </w:pPr>
            <w:r>
              <w:rPr>
                <w:b w:val="0"/>
                <w:i/>
                <w:sz w:val="22"/>
                <w:szCs w:val="22"/>
              </w:rPr>
              <w:t>x</w:t>
            </w:r>
          </w:p>
        </w:tc>
        <w:tc>
          <w:tcPr>
            <w:tcW w:w="1595" w:type="dxa"/>
          </w:tcPr>
          <w:p w:rsidR="00DD3257" w:rsidRDefault="00DD3257" w:rsidP="00DD3257">
            <w:pPr>
              <w:pStyle w:val="Heading9"/>
              <w:outlineLvl w:val="8"/>
              <w:rPr>
                <w:b w:val="0"/>
                <w:i/>
                <w:sz w:val="22"/>
                <w:szCs w:val="22"/>
              </w:rPr>
            </w:pPr>
            <w:r>
              <w:rPr>
                <w:b w:val="0"/>
                <w:i/>
                <w:sz w:val="22"/>
                <w:szCs w:val="22"/>
              </w:rPr>
              <w:t>230</w:t>
            </w:r>
          </w:p>
        </w:tc>
        <w:tc>
          <w:tcPr>
            <w:tcW w:w="1501" w:type="dxa"/>
          </w:tcPr>
          <w:p w:rsidR="00DD3257" w:rsidRDefault="00DD3257" w:rsidP="004C0E6C">
            <w:pPr>
              <w:pStyle w:val="Heading9"/>
              <w:outlineLvl w:val="8"/>
              <w:rPr>
                <w:b w:val="0"/>
                <w:i/>
                <w:sz w:val="22"/>
                <w:szCs w:val="22"/>
              </w:rPr>
            </w:pPr>
            <w:r>
              <w:rPr>
                <w:b w:val="0"/>
                <w:i/>
                <w:sz w:val="22"/>
                <w:szCs w:val="22"/>
              </w:rPr>
              <w:t>0</w:t>
            </w:r>
          </w:p>
        </w:tc>
      </w:tr>
      <w:tr w:rsidR="004162FE" w:rsidTr="004C0E6C">
        <w:trPr>
          <w:trHeight w:val="198"/>
        </w:trPr>
        <w:tc>
          <w:tcPr>
            <w:tcW w:w="646" w:type="dxa"/>
          </w:tcPr>
          <w:p w:rsidR="004162FE" w:rsidRDefault="004162FE" w:rsidP="004C0E6C">
            <w:pPr>
              <w:pStyle w:val="Heading9"/>
              <w:outlineLvl w:val="8"/>
              <w:rPr>
                <w:sz w:val="16"/>
              </w:rPr>
            </w:pPr>
          </w:p>
        </w:tc>
        <w:tc>
          <w:tcPr>
            <w:tcW w:w="1447" w:type="dxa"/>
          </w:tcPr>
          <w:p w:rsidR="004162FE" w:rsidRPr="00455DB2" w:rsidRDefault="004162FE" w:rsidP="004C0E6C">
            <w:pPr>
              <w:pStyle w:val="Heading9"/>
              <w:jc w:val="right"/>
              <w:outlineLvl w:val="8"/>
              <w:rPr>
                <w:sz w:val="20"/>
                <w:szCs w:val="20"/>
              </w:rPr>
            </w:pPr>
          </w:p>
        </w:tc>
        <w:tc>
          <w:tcPr>
            <w:tcW w:w="1447" w:type="dxa"/>
          </w:tcPr>
          <w:p w:rsidR="004162FE" w:rsidRDefault="004162FE" w:rsidP="004C0E6C">
            <w:pPr>
              <w:pStyle w:val="Heading9"/>
              <w:jc w:val="right"/>
              <w:outlineLvl w:val="8"/>
              <w:rPr>
                <w:sz w:val="16"/>
              </w:rPr>
            </w:pPr>
            <w:r w:rsidRPr="00455DB2">
              <w:rPr>
                <w:sz w:val="20"/>
                <w:szCs w:val="20"/>
              </w:rPr>
              <w:t>Kopā:</w:t>
            </w:r>
          </w:p>
        </w:tc>
        <w:tc>
          <w:tcPr>
            <w:tcW w:w="1407" w:type="dxa"/>
          </w:tcPr>
          <w:p w:rsidR="004162FE" w:rsidRPr="00455DB2" w:rsidRDefault="004162FE" w:rsidP="004C0E6C">
            <w:pPr>
              <w:pStyle w:val="Heading9"/>
              <w:outlineLvl w:val="8"/>
              <w:rPr>
                <w:sz w:val="20"/>
                <w:szCs w:val="20"/>
              </w:rPr>
            </w:pPr>
            <w:r>
              <w:rPr>
                <w:sz w:val="20"/>
                <w:szCs w:val="20"/>
              </w:rPr>
              <w:t>1350</w:t>
            </w:r>
          </w:p>
        </w:tc>
        <w:tc>
          <w:tcPr>
            <w:tcW w:w="1595" w:type="dxa"/>
          </w:tcPr>
          <w:p w:rsidR="004162FE" w:rsidRPr="00455DB2" w:rsidRDefault="00DD3257" w:rsidP="004C0E6C">
            <w:pPr>
              <w:pStyle w:val="Heading9"/>
              <w:outlineLvl w:val="8"/>
              <w:rPr>
                <w:sz w:val="20"/>
                <w:szCs w:val="20"/>
              </w:rPr>
            </w:pPr>
            <w:r>
              <w:rPr>
                <w:sz w:val="20"/>
                <w:szCs w:val="20"/>
              </w:rPr>
              <w:t>1350</w:t>
            </w:r>
          </w:p>
        </w:tc>
        <w:tc>
          <w:tcPr>
            <w:tcW w:w="1501" w:type="dxa"/>
          </w:tcPr>
          <w:p w:rsidR="004162FE" w:rsidRPr="00455DB2" w:rsidRDefault="004162FE" w:rsidP="004C0E6C">
            <w:pPr>
              <w:pStyle w:val="Heading9"/>
              <w:jc w:val="right"/>
              <w:outlineLvl w:val="8"/>
              <w:rPr>
                <w:sz w:val="20"/>
                <w:szCs w:val="20"/>
              </w:rPr>
            </w:pPr>
          </w:p>
        </w:tc>
      </w:tr>
    </w:tbl>
    <w:p w:rsidR="005F13ED" w:rsidRDefault="005F13ED" w:rsidP="00464AD4">
      <w:pPr>
        <w:jc w:val="both"/>
        <w:rPr>
          <w:sz w:val="28"/>
          <w:szCs w:val="28"/>
        </w:rPr>
      </w:pPr>
    </w:p>
    <w:p w:rsidR="007A2F9A" w:rsidRPr="007A2F9A" w:rsidRDefault="007A2F9A" w:rsidP="007A2F9A">
      <w:pPr>
        <w:pStyle w:val="Heading2"/>
        <w:rPr>
          <w:rFonts w:ascii="Times New Roman" w:hAnsi="Times New Roman" w:cs="Times New Roman"/>
          <w:b/>
          <w:color w:val="auto"/>
          <w:sz w:val="28"/>
          <w:szCs w:val="28"/>
        </w:rPr>
      </w:pPr>
      <w:bookmarkStart w:id="15" w:name="_Toc513795838"/>
      <w:r w:rsidRPr="007A2F9A">
        <w:rPr>
          <w:rFonts w:ascii="Times New Roman" w:hAnsi="Times New Roman" w:cs="Times New Roman"/>
          <w:b/>
          <w:color w:val="auto"/>
          <w:sz w:val="28"/>
          <w:szCs w:val="28"/>
        </w:rPr>
        <w:t>2.12. Deklarācijas 9.rinda</w:t>
      </w:r>
      <w:bookmarkEnd w:id="15"/>
    </w:p>
    <w:p w:rsidR="007A2F9A" w:rsidRDefault="007A2F9A" w:rsidP="00464AD4">
      <w:pPr>
        <w:jc w:val="both"/>
        <w:rPr>
          <w:sz w:val="28"/>
          <w:szCs w:val="28"/>
        </w:rPr>
      </w:pPr>
    </w:p>
    <w:p w:rsidR="005F13ED" w:rsidRDefault="00EB3A65" w:rsidP="005F13ED">
      <w:pPr>
        <w:jc w:val="both"/>
        <w:rPr>
          <w:sz w:val="28"/>
          <w:szCs w:val="28"/>
        </w:rPr>
      </w:pPr>
      <w:r>
        <w:rPr>
          <w:sz w:val="28"/>
          <w:szCs w:val="28"/>
        </w:rPr>
        <w:tab/>
      </w:r>
      <w:r w:rsidR="00B16179">
        <w:rPr>
          <w:sz w:val="28"/>
          <w:szCs w:val="28"/>
        </w:rPr>
        <w:t>20</w:t>
      </w:r>
      <w:r w:rsidR="005F13ED" w:rsidRPr="005F13ED">
        <w:rPr>
          <w:sz w:val="28"/>
          <w:szCs w:val="28"/>
        </w:rPr>
        <w:t>.</w:t>
      </w:r>
      <w:r w:rsidR="005F13ED">
        <w:rPr>
          <w:sz w:val="28"/>
          <w:szCs w:val="28"/>
        </w:rPr>
        <w:t xml:space="preserve"> Deklarācijas sadaļu </w:t>
      </w:r>
      <w:r w:rsidR="005F13ED">
        <w:rPr>
          <w:i/>
          <w:sz w:val="28"/>
          <w:szCs w:val="28"/>
        </w:rPr>
        <w:t>P</w:t>
      </w:r>
      <w:r w:rsidR="005F13ED" w:rsidRPr="005F13ED">
        <w:rPr>
          <w:i/>
          <w:sz w:val="28"/>
          <w:szCs w:val="28"/>
        </w:rPr>
        <w:t>ārskata gadā veiktie ziedojumi, par kuriem piemēro nodokļa atvieglojumu</w:t>
      </w:r>
      <w:r w:rsidR="005F13ED">
        <w:rPr>
          <w:sz w:val="28"/>
          <w:szCs w:val="28"/>
        </w:rPr>
        <w:t xml:space="preserve"> aizpilda tie nodokļu maksātāji, kuri piemēro </w:t>
      </w:r>
      <w:r w:rsidR="00A127CA">
        <w:rPr>
          <w:sz w:val="28"/>
          <w:szCs w:val="28"/>
        </w:rPr>
        <w:t xml:space="preserve">nodokļa </w:t>
      </w:r>
      <w:r w:rsidR="005F13ED">
        <w:rPr>
          <w:sz w:val="28"/>
          <w:szCs w:val="28"/>
        </w:rPr>
        <w:t xml:space="preserve">atvieglojumu </w:t>
      </w:r>
      <w:r w:rsidR="00A127CA">
        <w:rPr>
          <w:sz w:val="28"/>
          <w:szCs w:val="28"/>
        </w:rPr>
        <w:t>ziedotājiem saskaņā ar likuma 12.pantu.</w:t>
      </w:r>
    </w:p>
    <w:p w:rsidR="00D14F90" w:rsidRPr="008C77A2" w:rsidRDefault="00EB3A65" w:rsidP="008C77A2">
      <w:pPr>
        <w:jc w:val="both"/>
        <w:rPr>
          <w:sz w:val="28"/>
          <w:szCs w:val="28"/>
        </w:rPr>
      </w:pPr>
      <w:r>
        <w:rPr>
          <w:sz w:val="28"/>
          <w:szCs w:val="28"/>
        </w:rPr>
        <w:tab/>
      </w:r>
      <w:r w:rsidR="00D14F90">
        <w:rPr>
          <w:sz w:val="28"/>
          <w:szCs w:val="28"/>
        </w:rPr>
        <w:t>9.0.rindā “</w:t>
      </w:r>
      <w:r w:rsidR="00D14F90" w:rsidRPr="00D14F90">
        <w:rPr>
          <w:sz w:val="28"/>
          <w:szCs w:val="28"/>
        </w:rPr>
        <w:t>Nodokļa maksātāja izvēlētais atvieglojuma ziedotājiem veids pārskata gadā (nodokļa maksātājs izvēlas vienu no minētajiem trijiem veidiem):</w:t>
      </w:r>
      <w:r w:rsidR="00D14F90">
        <w:rPr>
          <w:sz w:val="28"/>
          <w:szCs w:val="28"/>
        </w:rPr>
        <w:t xml:space="preserve">” nodokļa maksātājs norāda, kuru no atvieglojuma veidiem tas izvēlas un attiecīgo veidu tas piemēro visā pārskata gadā (vispārīgā gadījumā visos pārskata gada 12 mēnešos). </w:t>
      </w:r>
      <w:r w:rsidR="004162FE">
        <w:rPr>
          <w:sz w:val="28"/>
          <w:szCs w:val="28"/>
        </w:rPr>
        <w:t>Šo izvēli nodokļa maksātājs var norādīt deklarācijā, kuru iesniedz pirmo reizi attiecīgajā pārskata gadā.</w:t>
      </w:r>
      <w:r w:rsidR="00447F84">
        <w:rPr>
          <w:sz w:val="28"/>
          <w:szCs w:val="28"/>
        </w:rPr>
        <w:t xml:space="preserve"> Bet, ja pārskata gada laikā izvēlēt</w:t>
      </w:r>
      <w:r w:rsidR="008C77A2">
        <w:rPr>
          <w:sz w:val="28"/>
          <w:szCs w:val="28"/>
        </w:rPr>
        <w:t>ais atvieglojuma veids</w:t>
      </w:r>
      <w:r w:rsidR="00447F84">
        <w:rPr>
          <w:sz w:val="28"/>
          <w:szCs w:val="28"/>
        </w:rPr>
        <w:t xml:space="preserve"> mainās</w:t>
      </w:r>
      <w:r w:rsidR="008C77A2">
        <w:rPr>
          <w:sz w:val="28"/>
          <w:szCs w:val="28"/>
        </w:rPr>
        <w:t xml:space="preserve"> (piemēram,  pirmā veida vietā izvēlas piemērot atvieglojumu pēc trešā veida)</w:t>
      </w:r>
      <w:r w:rsidR="00447F84">
        <w:rPr>
          <w:sz w:val="28"/>
          <w:szCs w:val="28"/>
        </w:rPr>
        <w:t>, tad</w:t>
      </w:r>
      <w:r w:rsidR="00447F84" w:rsidRPr="00447F84">
        <w:t xml:space="preserve"> </w:t>
      </w:r>
      <w:r w:rsidR="00447F84">
        <w:rPr>
          <w:sz w:val="28"/>
          <w:szCs w:val="28"/>
        </w:rPr>
        <w:t xml:space="preserve">nodokļa maksātājam ir tiesības iepriekš norādīto </w:t>
      </w:r>
      <w:r w:rsidR="008C77A2">
        <w:rPr>
          <w:sz w:val="28"/>
          <w:szCs w:val="28"/>
        </w:rPr>
        <w:t xml:space="preserve">veidu </w:t>
      </w:r>
      <w:r w:rsidR="00447F84">
        <w:rPr>
          <w:sz w:val="28"/>
          <w:szCs w:val="28"/>
        </w:rPr>
        <w:t xml:space="preserve">mainīt uz citu, taču  </w:t>
      </w:r>
      <w:r w:rsidR="00447F84" w:rsidRPr="00447F84">
        <w:rPr>
          <w:sz w:val="28"/>
          <w:szCs w:val="28"/>
        </w:rPr>
        <w:t>visos pārskata gada 12 mēnešos</w:t>
      </w:r>
      <w:r w:rsidR="008C77A2">
        <w:rPr>
          <w:sz w:val="28"/>
          <w:szCs w:val="28"/>
        </w:rPr>
        <w:t xml:space="preserve"> ir jāpiemēro tikai viens no trijiem atvieglojuma veidiem. Atkarībā no konkrētās situācijas, nodokļa maksātājs par iepriekš piemērotajām atvieglojuma summām veiks labojumus iepriekšējo mēnešu deklarācijās </w:t>
      </w:r>
      <w:r w:rsidR="008C77A2" w:rsidRPr="008C77A2">
        <w:rPr>
          <w:sz w:val="28"/>
          <w:szCs w:val="28"/>
        </w:rPr>
        <w:t>pārskata gada</w:t>
      </w:r>
      <w:r w:rsidR="008C77A2">
        <w:rPr>
          <w:sz w:val="28"/>
          <w:szCs w:val="28"/>
        </w:rPr>
        <w:t xml:space="preserve"> ietvaros, un, ja precizētās deklarācijas tiks iesniegtas līdz uzņēmumu gada pārskata iesniegšanai par attiecīgo pārskata periodu, tad nokavējuma nauda netiks piemērota.  </w:t>
      </w:r>
    </w:p>
    <w:p w:rsidR="00D14F90" w:rsidRDefault="00D14F90" w:rsidP="005F13ED">
      <w:pPr>
        <w:jc w:val="both"/>
        <w:rPr>
          <w:sz w:val="28"/>
          <w:szCs w:val="28"/>
        </w:rPr>
      </w:pPr>
    </w:p>
    <w:p w:rsidR="00D14F90" w:rsidRPr="00D14F90" w:rsidRDefault="00EB3A65" w:rsidP="005F13ED">
      <w:pPr>
        <w:jc w:val="both"/>
        <w:rPr>
          <w:b/>
          <w:sz w:val="28"/>
          <w:szCs w:val="28"/>
        </w:rPr>
      </w:pPr>
      <w:r>
        <w:rPr>
          <w:b/>
          <w:sz w:val="28"/>
          <w:szCs w:val="28"/>
        </w:rPr>
        <w:tab/>
      </w:r>
      <w:r w:rsidR="00DF6D43">
        <w:rPr>
          <w:b/>
          <w:sz w:val="28"/>
          <w:szCs w:val="28"/>
        </w:rPr>
        <w:t>1</w:t>
      </w:r>
      <w:r w:rsidR="00A40438">
        <w:rPr>
          <w:b/>
          <w:sz w:val="28"/>
          <w:szCs w:val="28"/>
        </w:rPr>
        <w:t>9</w:t>
      </w:r>
      <w:r w:rsidR="00DF6D43">
        <w:rPr>
          <w:b/>
          <w:sz w:val="28"/>
          <w:szCs w:val="28"/>
        </w:rPr>
        <w:t>. p</w:t>
      </w:r>
      <w:r w:rsidR="00D14F90" w:rsidRPr="00D14F90">
        <w:rPr>
          <w:b/>
          <w:sz w:val="28"/>
          <w:szCs w:val="28"/>
        </w:rPr>
        <w:t>iemērs.</w:t>
      </w:r>
    </w:p>
    <w:p w:rsidR="001E5913" w:rsidRDefault="00EB3A65" w:rsidP="005F13ED">
      <w:pPr>
        <w:jc w:val="both"/>
        <w:rPr>
          <w:sz w:val="28"/>
          <w:szCs w:val="28"/>
        </w:rPr>
      </w:pPr>
      <w:r>
        <w:rPr>
          <w:sz w:val="28"/>
          <w:szCs w:val="28"/>
        </w:rPr>
        <w:tab/>
      </w:r>
      <w:r w:rsidR="00D14F90">
        <w:rPr>
          <w:sz w:val="28"/>
          <w:szCs w:val="28"/>
        </w:rPr>
        <w:t xml:space="preserve">Nodokļa maksātājs izvēlas 2018.gadam 9.0.1.rindā minēto atvieglojumu un to norāda, aizpildot nodokļa deklarāciju par 2018.gada pirmo pusgadu (ko </w:t>
      </w:r>
      <w:r w:rsidR="00DF6D43">
        <w:rPr>
          <w:sz w:val="28"/>
          <w:szCs w:val="28"/>
        </w:rPr>
        <w:t>iesniedz</w:t>
      </w:r>
      <w:r w:rsidR="00D14F90">
        <w:rPr>
          <w:sz w:val="28"/>
          <w:szCs w:val="28"/>
        </w:rPr>
        <w:t xml:space="preserve"> līdz 2018.gada 20.jūlijam).</w:t>
      </w:r>
      <w:r w:rsidR="00D876AA">
        <w:rPr>
          <w:sz w:val="28"/>
          <w:szCs w:val="28"/>
        </w:rPr>
        <w:t xml:space="preserve"> </w:t>
      </w:r>
    </w:p>
    <w:p w:rsidR="00D14F90" w:rsidRDefault="00EB3A65" w:rsidP="005F13ED">
      <w:pPr>
        <w:jc w:val="both"/>
        <w:rPr>
          <w:sz w:val="28"/>
          <w:szCs w:val="28"/>
        </w:rPr>
      </w:pPr>
      <w:r>
        <w:rPr>
          <w:sz w:val="28"/>
          <w:szCs w:val="28"/>
        </w:rPr>
        <w:tab/>
      </w:r>
      <w:r w:rsidR="00D876AA">
        <w:rPr>
          <w:sz w:val="28"/>
          <w:szCs w:val="28"/>
        </w:rPr>
        <w:t xml:space="preserve">Nodokļa maksātājs </w:t>
      </w:r>
      <w:r w:rsidR="00976526">
        <w:rPr>
          <w:sz w:val="28"/>
          <w:szCs w:val="28"/>
        </w:rPr>
        <w:t>2018.</w:t>
      </w:r>
      <w:r w:rsidR="00D876AA">
        <w:rPr>
          <w:sz w:val="28"/>
          <w:szCs w:val="28"/>
        </w:rPr>
        <w:t xml:space="preserve">gada laikā ziedo </w:t>
      </w:r>
      <w:r w:rsidR="001E5913">
        <w:rPr>
          <w:sz w:val="28"/>
          <w:szCs w:val="28"/>
        </w:rPr>
        <w:t xml:space="preserve">Latvijā reģistrētai </w:t>
      </w:r>
      <w:r w:rsidR="00D876AA">
        <w:rPr>
          <w:sz w:val="28"/>
          <w:szCs w:val="28"/>
        </w:rPr>
        <w:t>sabiedriskā labuma organizācijai 1000 EUR un tam nav jāaizpilda 9.1.rinda, 9.1. tabula, bet attiecīgā summa ir jānorāda 9.2.tabulā</w:t>
      </w:r>
      <w:r w:rsidR="001E5913">
        <w:rPr>
          <w:sz w:val="28"/>
          <w:szCs w:val="28"/>
        </w:rPr>
        <w:t xml:space="preserve"> 9.2.1.rindā</w:t>
      </w:r>
      <w:r w:rsidR="00D876AA">
        <w:rPr>
          <w:sz w:val="28"/>
          <w:szCs w:val="28"/>
        </w:rPr>
        <w:t>.</w:t>
      </w:r>
      <w:r w:rsidR="001E5913">
        <w:rPr>
          <w:sz w:val="28"/>
          <w:szCs w:val="28"/>
        </w:rPr>
        <w:t xml:space="preserve"> </w:t>
      </w:r>
      <w:r w:rsidR="00A41547">
        <w:rPr>
          <w:sz w:val="28"/>
          <w:szCs w:val="28"/>
        </w:rPr>
        <w:t>Pieļaujamo ziedojuma apmēru aprēķina kā 5 procentus no 18</w:t>
      </w:r>
      <w:r w:rsidR="00B336F7">
        <w:rPr>
          <w:sz w:val="28"/>
          <w:szCs w:val="28"/>
        </w:rPr>
        <w:t> </w:t>
      </w:r>
      <w:r w:rsidR="00A41547">
        <w:rPr>
          <w:sz w:val="28"/>
          <w:szCs w:val="28"/>
        </w:rPr>
        <w:t>000</w:t>
      </w:r>
      <w:r w:rsidR="00B336F7">
        <w:rPr>
          <w:sz w:val="28"/>
          <w:szCs w:val="28"/>
        </w:rPr>
        <w:t xml:space="preserve"> EUR</w:t>
      </w:r>
      <w:r w:rsidR="00A41547">
        <w:rPr>
          <w:sz w:val="28"/>
          <w:szCs w:val="28"/>
        </w:rPr>
        <w:t xml:space="preserve">, t.i., no </w:t>
      </w:r>
      <w:r w:rsidR="00A41547" w:rsidRPr="00A41547">
        <w:rPr>
          <w:sz w:val="28"/>
          <w:szCs w:val="28"/>
        </w:rPr>
        <w:t>iepriekšējā pārskata gada peļņas pēc nodokļiem</w:t>
      </w:r>
      <w:r w:rsidR="00A41547">
        <w:rPr>
          <w:sz w:val="28"/>
          <w:szCs w:val="28"/>
        </w:rPr>
        <w:t>.</w:t>
      </w:r>
      <w:r w:rsidR="00A41547" w:rsidRPr="00A41547">
        <w:rPr>
          <w:sz w:val="28"/>
          <w:szCs w:val="28"/>
        </w:rPr>
        <w:t xml:space="preserve"> </w:t>
      </w:r>
      <w:r w:rsidR="001E5913">
        <w:rPr>
          <w:sz w:val="28"/>
          <w:szCs w:val="28"/>
        </w:rPr>
        <w:t xml:space="preserve">Tā kā šim maksātājam pieļaujamais ziedojuma apmērs ir 900 </w:t>
      </w:r>
      <w:r w:rsidR="00B336F7">
        <w:rPr>
          <w:sz w:val="28"/>
          <w:szCs w:val="28"/>
        </w:rPr>
        <w:t xml:space="preserve">EUR </w:t>
      </w:r>
      <w:r w:rsidR="001E5913">
        <w:rPr>
          <w:sz w:val="28"/>
          <w:szCs w:val="28"/>
        </w:rPr>
        <w:t>(t.i., ziedojuma summa, kuru attiecina uz saimnieciskās darbības izdevumiem un kuru nav jāiekļauj nodokļa bāzē)</w:t>
      </w:r>
      <w:r w:rsidR="00A41547">
        <w:rPr>
          <w:sz w:val="28"/>
          <w:szCs w:val="28"/>
        </w:rPr>
        <w:t>, bet</w:t>
      </w:r>
      <w:r w:rsidR="001E5913">
        <w:rPr>
          <w:sz w:val="28"/>
          <w:szCs w:val="28"/>
        </w:rPr>
        <w:t xml:space="preserve"> maksātājs ir faktiski ziedojis </w:t>
      </w:r>
      <w:r w:rsidR="00A41547">
        <w:rPr>
          <w:sz w:val="28"/>
          <w:szCs w:val="28"/>
        </w:rPr>
        <w:t>1000</w:t>
      </w:r>
      <w:r w:rsidR="00B336F7">
        <w:rPr>
          <w:sz w:val="28"/>
          <w:szCs w:val="28"/>
        </w:rPr>
        <w:t xml:space="preserve"> EUR</w:t>
      </w:r>
      <w:r w:rsidR="00A41547">
        <w:rPr>
          <w:sz w:val="28"/>
          <w:szCs w:val="28"/>
        </w:rPr>
        <w:t xml:space="preserve">, tad pārsnieguma summa 100 </w:t>
      </w:r>
      <w:r w:rsidR="00B336F7">
        <w:rPr>
          <w:sz w:val="28"/>
          <w:szCs w:val="28"/>
        </w:rPr>
        <w:t xml:space="preserve">EUR </w:t>
      </w:r>
      <w:r w:rsidR="00A41547">
        <w:rPr>
          <w:sz w:val="28"/>
          <w:szCs w:val="28"/>
        </w:rPr>
        <w:t>(1000-900) tam ir jāiekļauj nodokļa bāzē 6.1.rindā kā ar saimniecisko darbību nesaistīti izdevumi.</w:t>
      </w:r>
    </w:p>
    <w:p w:rsidR="00D876AA" w:rsidRDefault="00D876AA" w:rsidP="005F13ED">
      <w:pPr>
        <w:jc w:val="both"/>
        <w:rPr>
          <w:sz w:val="28"/>
          <w:szCs w:val="28"/>
        </w:rPr>
      </w:pPr>
    </w:p>
    <w:p w:rsidR="00D14F90" w:rsidRPr="00D876AA" w:rsidRDefault="00D14F90" w:rsidP="00D14F90">
      <w:pPr>
        <w:rPr>
          <w:color w:val="44546A" w:themeColor="text2"/>
        </w:rPr>
      </w:pPr>
      <w:r w:rsidRPr="00D876AA">
        <w:rPr>
          <w:b/>
          <w:color w:val="44546A" w:themeColor="text2"/>
        </w:rPr>
        <w:t>9.0. Nodokļa maksātāja izvēlētais atvieglojuma ziedotājiem veids pārskata gadā (nodokļa maksātājs izvēlas vienu no minētajiem trijiem veidiem):</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682"/>
        <w:gridCol w:w="702"/>
        <w:gridCol w:w="702"/>
      </w:tblGrid>
      <w:tr w:rsidR="00D876AA" w:rsidRPr="00D876AA" w:rsidTr="008C3365">
        <w:trPr>
          <w:trHeight w:val="628"/>
        </w:trPr>
        <w:tc>
          <w:tcPr>
            <w:tcW w:w="6548" w:type="dxa"/>
            <w:tcBorders>
              <w:top w:val="nil"/>
              <w:left w:val="nil"/>
              <w:bottom w:val="nil"/>
              <w:right w:val="nil"/>
            </w:tcBorders>
          </w:tcPr>
          <w:p w:rsidR="00D14F90" w:rsidRPr="00D876AA" w:rsidRDefault="00D14F90" w:rsidP="008C3365">
            <w:pPr>
              <w:rPr>
                <w:color w:val="44546A" w:themeColor="text2"/>
              </w:rPr>
            </w:pPr>
            <w:r w:rsidRPr="00D876AA">
              <w:rPr>
                <w:color w:val="44546A" w:themeColor="text2"/>
              </w:rPr>
              <w:t>9.0.1. Atvieglojums ziedojumam, kurš nepārsniedz 5% no  iepriekšējā pārskata gada peļņas pēc nodokļiem</w:t>
            </w:r>
          </w:p>
        </w:tc>
        <w:tc>
          <w:tcPr>
            <w:tcW w:w="682" w:type="dxa"/>
            <w:tcBorders>
              <w:left w:val="single" w:sz="4" w:space="0" w:color="auto"/>
              <w:right w:val="nil"/>
            </w:tcBorders>
          </w:tcPr>
          <w:p w:rsidR="00D14F90" w:rsidRPr="00D876AA" w:rsidRDefault="00D14F90" w:rsidP="008C3365">
            <w:pPr>
              <w:jc w:val="center"/>
              <w:rPr>
                <w:color w:val="44546A" w:themeColor="text2"/>
                <w:sz w:val="20"/>
                <w:szCs w:val="20"/>
              </w:rPr>
            </w:pPr>
            <w:r w:rsidRPr="00D876AA">
              <w:rPr>
                <w:color w:val="44546A" w:themeColor="text2"/>
                <w:sz w:val="20"/>
                <w:szCs w:val="20"/>
              </w:rPr>
              <w:t>9.0.1</w:t>
            </w:r>
          </w:p>
        </w:tc>
        <w:tc>
          <w:tcPr>
            <w:tcW w:w="702" w:type="dxa"/>
            <w:tcBorders>
              <w:top w:val="double" w:sz="4" w:space="0" w:color="auto"/>
              <w:left w:val="double" w:sz="4" w:space="0" w:color="auto"/>
              <w:bottom w:val="double" w:sz="4" w:space="0" w:color="auto"/>
              <w:right w:val="double" w:sz="4" w:space="0" w:color="auto"/>
            </w:tcBorders>
          </w:tcPr>
          <w:p w:rsidR="00D876AA" w:rsidRPr="00D876AA" w:rsidRDefault="00D14F90" w:rsidP="00D876AA">
            <w:pPr>
              <w:jc w:val="center"/>
              <w:rPr>
                <w:b/>
                <w:color w:val="44546A" w:themeColor="text2"/>
                <w:sz w:val="28"/>
                <w:szCs w:val="28"/>
              </w:rPr>
            </w:pPr>
            <w:r w:rsidRPr="00D876AA">
              <w:rPr>
                <w:b/>
                <w:color w:val="44546A" w:themeColor="text2"/>
                <w:sz w:val="28"/>
                <w:szCs w:val="28"/>
              </w:rPr>
              <w:t>Jā</w:t>
            </w:r>
          </w:p>
        </w:tc>
        <w:tc>
          <w:tcPr>
            <w:tcW w:w="702" w:type="dxa"/>
            <w:tcBorders>
              <w:top w:val="double" w:sz="4" w:space="0" w:color="auto"/>
              <w:left w:val="double" w:sz="4" w:space="0" w:color="auto"/>
              <w:bottom w:val="double" w:sz="4" w:space="0" w:color="auto"/>
              <w:right w:val="double" w:sz="4" w:space="0" w:color="auto"/>
            </w:tcBorders>
          </w:tcPr>
          <w:p w:rsidR="00D14F90" w:rsidRPr="00D876AA" w:rsidRDefault="00D14F90" w:rsidP="008C3365">
            <w:pPr>
              <w:rPr>
                <w:color w:val="44546A" w:themeColor="text2"/>
                <w:sz w:val="20"/>
                <w:szCs w:val="20"/>
              </w:rPr>
            </w:pPr>
          </w:p>
        </w:tc>
      </w:tr>
      <w:tr w:rsidR="00D876AA" w:rsidRPr="00D876AA" w:rsidTr="008C3365">
        <w:trPr>
          <w:trHeight w:val="628"/>
        </w:trPr>
        <w:tc>
          <w:tcPr>
            <w:tcW w:w="6548" w:type="dxa"/>
            <w:tcBorders>
              <w:top w:val="nil"/>
              <w:left w:val="nil"/>
              <w:bottom w:val="nil"/>
              <w:right w:val="nil"/>
            </w:tcBorders>
          </w:tcPr>
          <w:p w:rsidR="00D14F90" w:rsidRPr="00D876AA" w:rsidRDefault="00D14F90" w:rsidP="008C3365">
            <w:pPr>
              <w:rPr>
                <w:color w:val="44546A" w:themeColor="text2"/>
              </w:rPr>
            </w:pPr>
            <w:r w:rsidRPr="00D876AA">
              <w:rPr>
                <w:color w:val="44546A" w:themeColor="text2"/>
              </w:rPr>
              <w:t>9.0.2.  Atvieglojums ziedojumam, kurš nepārsniedz 2% no iepriekšējā pārskata gadā kopējā darba ņēmējiem aprēķinātās bruto darba samaksas, no kuras samaksāti valsts sociālās apdrošināšanas maksājumi</w:t>
            </w:r>
          </w:p>
        </w:tc>
        <w:tc>
          <w:tcPr>
            <w:tcW w:w="682" w:type="dxa"/>
            <w:tcBorders>
              <w:top w:val="single" w:sz="4" w:space="0" w:color="auto"/>
              <w:left w:val="single" w:sz="4" w:space="0" w:color="auto"/>
              <w:bottom w:val="single" w:sz="4" w:space="0" w:color="auto"/>
              <w:right w:val="nil"/>
            </w:tcBorders>
          </w:tcPr>
          <w:p w:rsidR="00D14F90" w:rsidRPr="00D876AA" w:rsidRDefault="00D14F90" w:rsidP="008C3365">
            <w:pPr>
              <w:jc w:val="center"/>
              <w:rPr>
                <w:color w:val="44546A" w:themeColor="text2"/>
                <w:sz w:val="20"/>
                <w:szCs w:val="20"/>
              </w:rPr>
            </w:pPr>
            <w:r w:rsidRPr="00D876AA">
              <w:rPr>
                <w:color w:val="44546A" w:themeColor="text2"/>
                <w:sz w:val="20"/>
                <w:szCs w:val="20"/>
              </w:rPr>
              <w:t>9.0.2</w:t>
            </w:r>
          </w:p>
        </w:tc>
        <w:tc>
          <w:tcPr>
            <w:tcW w:w="702" w:type="dxa"/>
            <w:tcBorders>
              <w:top w:val="double" w:sz="4" w:space="0" w:color="auto"/>
              <w:left w:val="double" w:sz="4" w:space="0" w:color="auto"/>
              <w:bottom w:val="double" w:sz="4" w:space="0" w:color="auto"/>
              <w:right w:val="double" w:sz="4" w:space="0" w:color="auto"/>
            </w:tcBorders>
          </w:tcPr>
          <w:p w:rsidR="00D14F90" w:rsidRPr="00D876AA" w:rsidRDefault="00D14F90" w:rsidP="008C3365">
            <w:pPr>
              <w:rPr>
                <w:color w:val="44546A" w:themeColor="text2"/>
                <w:sz w:val="20"/>
                <w:szCs w:val="20"/>
              </w:rPr>
            </w:pPr>
          </w:p>
        </w:tc>
        <w:tc>
          <w:tcPr>
            <w:tcW w:w="702" w:type="dxa"/>
            <w:tcBorders>
              <w:top w:val="double" w:sz="4" w:space="0" w:color="auto"/>
              <w:left w:val="double" w:sz="4" w:space="0" w:color="auto"/>
              <w:bottom w:val="double" w:sz="4" w:space="0" w:color="auto"/>
              <w:right w:val="double" w:sz="4" w:space="0" w:color="auto"/>
            </w:tcBorders>
          </w:tcPr>
          <w:p w:rsidR="00D14F90" w:rsidRPr="00D876AA" w:rsidRDefault="00D14F90" w:rsidP="00D876AA">
            <w:pPr>
              <w:jc w:val="center"/>
              <w:rPr>
                <w:b/>
                <w:color w:val="44546A" w:themeColor="text2"/>
                <w:sz w:val="20"/>
                <w:szCs w:val="20"/>
              </w:rPr>
            </w:pPr>
            <w:r w:rsidRPr="00D876AA">
              <w:rPr>
                <w:b/>
                <w:color w:val="44546A" w:themeColor="text2"/>
                <w:sz w:val="20"/>
                <w:szCs w:val="20"/>
              </w:rPr>
              <w:t>Nē</w:t>
            </w:r>
          </w:p>
        </w:tc>
      </w:tr>
      <w:tr w:rsidR="00D876AA" w:rsidRPr="00D876AA" w:rsidTr="008C3365">
        <w:trPr>
          <w:trHeight w:val="628"/>
        </w:trPr>
        <w:tc>
          <w:tcPr>
            <w:tcW w:w="6548" w:type="dxa"/>
            <w:tcBorders>
              <w:top w:val="nil"/>
              <w:left w:val="nil"/>
              <w:bottom w:val="nil"/>
              <w:right w:val="nil"/>
            </w:tcBorders>
          </w:tcPr>
          <w:p w:rsidR="00D14F90" w:rsidRPr="00D876AA" w:rsidRDefault="00D14F90" w:rsidP="008C3365">
            <w:pPr>
              <w:rPr>
                <w:color w:val="44546A" w:themeColor="text2"/>
              </w:rPr>
            </w:pPr>
            <w:r w:rsidRPr="00D876AA">
              <w:rPr>
                <w:color w:val="44546A" w:themeColor="text2"/>
              </w:rPr>
              <w:t>9.0.3. Atvieglojums ziedojumam 75 procentu apmērā no ziedotās summas, nepārsniedzot 20% no nodokļa par aprēķinātajām dividendēm (kas norādīts deklarācijas 4.rindā)</w:t>
            </w:r>
          </w:p>
        </w:tc>
        <w:tc>
          <w:tcPr>
            <w:tcW w:w="682" w:type="dxa"/>
            <w:tcBorders>
              <w:top w:val="single" w:sz="4" w:space="0" w:color="auto"/>
              <w:left w:val="single" w:sz="4" w:space="0" w:color="auto"/>
              <w:bottom w:val="single" w:sz="4" w:space="0" w:color="auto"/>
              <w:right w:val="nil"/>
            </w:tcBorders>
          </w:tcPr>
          <w:p w:rsidR="00D14F90" w:rsidRPr="00D876AA" w:rsidRDefault="00D14F90" w:rsidP="008C3365">
            <w:pPr>
              <w:jc w:val="center"/>
              <w:rPr>
                <w:color w:val="44546A" w:themeColor="text2"/>
                <w:sz w:val="20"/>
                <w:szCs w:val="20"/>
              </w:rPr>
            </w:pPr>
            <w:r w:rsidRPr="00D876AA">
              <w:rPr>
                <w:color w:val="44546A" w:themeColor="text2"/>
                <w:sz w:val="20"/>
                <w:szCs w:val="20"/>
              </w:rPr>
              <w:t>9.0.3</w:t>
            </w:r>
          </w:p>
        </w:tc>
        <w:tc>
          <w:tcPr>
            <w:tcW w:w="702" w:type="dxa"/>
            <w:tcBorders>
              <w:top w:val="double" w:sz="4" w:space="0" w:color="auto"/>
              <w:left w:val="double" w:sz="4" w:space="0" w:color="auto"/>
              <w:bottom w:val="double" w:sz="4" w:space="0" w:color="auto"/>
              <w:right w:val="double" w:sz="4" w:space="0" w:color="auto"/>
            </w:tcBorders>
          </w:tcPr>
          <w:p w:rsidR="00D14F90" w:rsidRPr="00D876AA" w:rsidRDefault="00D14F90" w:rsidP="008C3365">
            <w:pPr>
              <w:rPr>
                <w:color w:val="44546A" w:themeColor="text2"/>
                <w:sz w:val="20"/>
                <w:szCs w:val="20"/>
              </w:rPr>
            </w:pPr>
          </w:p>
        </w:tc>
        <w:tc>
          <w:tcPr>
            <w:tcW w:w="702" w:type="dxa"/>
            <w:tcBorders>
              <w:top w:val="double" w:sz="4" w:space="0" w:color="auto"/>
              <w:left w:val="double" w:sz="4" w:space="0" w:color="auto"/>
              <w:bottom w:val="double" w:sz="4" w:space="0" w:color="auto"/>
              <w:right w:val="double" w:sz="4" w:space="0" w:color="auto"/>
            </w:tcBorders>
          </w:tcPr>
          <w:p w:rsidR="00D14F90" w:rsidRPr="00D876AA" w:rsidRDefault="00D14F90" w:rsidP="00D876AA">
            <w:pPr>
              <w:jc w:val="center"/>
              <w:rPr>
                <w:b/>
                <w:color w:val="44546A" w:themeColor="text2"/>
                <w:sz w:val="20"/>
                <w:szCs w:val="20"/>
              </w:rPr>
            </w:pPr>
            <w:r w:rsidRPr="00D876AA">
              <w:rPr>
                <w:b/>
                <w:color w:val="44546A" w:themeColor="text2"/>
                <w:sz w:val="20"/>
                <w:szCs w:val="20"/>
              </w:rPr>
              <w:t>Nē</w:t>
            </w:r>
          </w:p>
        </w:tc>
      </w:tr>
    </w:tbl>
    <w:p w:rsidR="00D876AA" w:rsidRPr="00D876AA" w:rsidRDefault="00D876AA" w:rsidP="005F13ED">
      <w:pPr>
        <w:jc w:val="both"/>
        <w:rPr>
          <w:color w:val="44546A" w:themeColor="text2"/>
          <w:sz w:val="28"/>
          <w:szCs w:val="28"/>
        </w:rPr>
      </w:pPr>
    </w:p>
    <w:p w:rsidR="00D876AA" w:rsidRPr="00D876AA" w:rsidRDefault="00D876AA" w:rsidP="00D876AA">
      <w:pPr>
        <w:rPr>
          <w:b/>
          <w:color w:val="44546A" w:themeColor="text2"/>
        </w:rPr>
      </w:pPr>
      <w:r w:rsidRPr="00D876AA">
        <w:rPr>
          <w:b/>
          <w:color w:val="44546A" w:themeColor="text2"/>
        </w:rPr>
        <w:t>9.2.tabula</w:t>
      </w:r>
    </w:p>
    <w:tbl>
      <w:tblPr>
        <w:tblStyle w:val="TableGrid"/>
        <w:tblW w:w="0" w:type="auto"/>
        <w:tblInd w:w="0" w:type="dxa"/>
        <w:tblLook w:val="04A0" w:firstRow="1" w:lastRow="0" w:firstColumn="1" w:lastColumn="0" w:noHBand="0" w:noVBand="1"/>
      </w:tblPr>
      <w:tblGrid>
        <w:gridCol w:w="918"/>
        <w:gridCol w:w="3548"/>
        <w:gridCol w:w="975"/>
        <w:gridCol w:w="1429"/>
        <w:gridCol w:w="1426"/>
      </w:tblGrid>
      <w:tr w:rsidR="00D876AA" w:rsidRPr="00D876AA" w:rsidTr="001E5913">
        <w:tc>
          <w:tcPr>
            <w:tcW w:w="918" w:type="dxa"/>
          </w:tcPr>
          <w:p w:rsidR="00D876AA" w:rsidRPr="00D876AA" w:rsidRDefault="00D876AA" w:rsidP="008C3365">
            <w:pPr>
              <w:rPr>
                <w:b/>
                <w:color w:val="44546A" w:themeColor="text2"/>
                <w:sz w:val="20"/>
                <w:szCs w:val="20"/>
              </w:rPr>
            </w:pPr>
            <w:r w:rsidRPr="00D876AA">
              <w:rPr>
                <w:b/>
                <w:color w:val="44546A" w:themeColor="text2"/>
                <w:sz w:val="20"/>
                <w:szCs w:val="20"/>
              </w:rPr>
              <w:t>Nr.p.k.</w:t>
            </w:r>
          </w:p>
        </w:tc>
        <w:tc>
          <w:tcPr>
            <w:tcW w:w="3548" w:type="dxa"/>
          </w:tcPr>
          <w:p w:rsidR="00D876AA" w:rsidRPr="00D876AA" w:rsidRDefault="00D876AA" w:rsidP="008C3365">
            <w:pPr>
              <w:spacing w:line="720" w:lineRule="auto"/>
              <w:jc w:val="center"/>
              <w:rPr>
                <w:b/>
                <w:color w:val="44546A" w:themeColor="text2"/>
                <w:sz w:val="20"/>
                <w:szCs w:val="20"/>
              </w:rPr>
            </w:pPr>
          </w:p>
          <w:p w:rsidR="00D876AA" w:rsidRPr="00D876AA" w:rsidRDefault="00D876AA" w:rsidP="008C3365">
            <w:pPr>
              <w:spacing w:line="720" w:lineRule="auto"/>
              <w:jc w:val="center"/>
              <w:rPr>
                <w:b/>
                <w:color w:val="44546A" w:themeColor="text2"/>
                <w:sz w:val="20"/>
                <w:szCs w:val="20"/>
              </w:rPr>
            </w:pPr>
          </w:p>
          <w:p w:rsidR="00D876AA" w:rsidRPr="00D876AA" w:rsidRDefault="00D876AA" w:rsidP="008C3365">
            <w:pPr>
              <w:spacing w:line="720" w:lineRule="auto"/>
              <w:jc w:val="center"/>
              <w:rPr>
                <w:b/>
                <w:color w:val="44546A" w:themeColor="text2"/>
                <w:sz w:val="20"/>
                <w:szCs w:val="20"/>
              </w:rPr>
            </w:pPr>
            <w:r w:rsidRPr="00D876AA">
              <w:rPr>
                <w:b/>
                <w:color w:val="44546A" w:themeColor="text2"/>
                <w:sz w:val="20"/>
                <w:szCs w:val="20"/>
              </w:rPr>
              <w:t>Rādītāji</w:t>
            </w:r>
          </w:p>
        </w:tc>
        <w:tc>
          <w:tcPr>
            <w:tcW w:w="975" w:type="dxa"/>
          </w:tcPr>
          <w:p w:rsidR="00D876AA" w:rsidRPr="00D876AA" w:rsidRDefault="00D876AA" w:rsidP="008C3365">
            <w:pPr>
              <w:rPr>
                <w:b/>
                <w:color w:val="44546A" w:themeColor="text2"/>
                <w:sz w:val="20"/>
                <w:szCs w:val="20"/>
              </w:rPr>
            </w:pPr>
            <w:r w:rsidRPr="00D876AA">
              <w:rPr>
                <w:b/>
                <w:color w:val="44546A" w:themeColor="text2"/>
                <w:sz w:val="20"/>
                <w:szCs w:val="20"/>
              </w:rPr>
              <w:t>Summa (euro)</w:t>
            </w:r>
          </w:p>
        </w:tc>
        <w:tc>
          <w:tcPr>
            <w:tcW w:w="1429" w:type="dxa"/>
          </w:tcPr>
          <w:p w:rsidR="00D876AA" w:rsidRPr="00D876AA" w:rsidRDefault="00D876AA" w:rsidP="008C3365">
            <w:pPr>
              <w:rPr>
                <w:b/>
                <w:color w:val="44546A" w:themeColor="text2"/>
                <w:sz w:val="20"/>
                <w:szCs w:val="20"/>
              </w:rPr>
            </w:pPr>
            <w:r w:rsidRPr="00D876AA">
              <w:rPr>
                <w:b/>
                <w:color w:val="44546A" w:themeColor="text2"/>
                <w:sz w:val="20"/>
                <w:szCs w:val="20"/>
              </w:rPr>
              <w:t xml:space="preserve">Ziedojuma summa, kuru neiekļauj nodokļa bāzē </w:t>
            </w:r>
          </w:p>
        </w:tc>
        <w:tc>
          <w:tcPr>
            <w:tcW w:w="1426" w:type="dxa"/>
          </w:tcPr>
          <w:p w:rsidR="00D876AA" w:rsidRPr="00D876AA" w:rsidRDefault="00D876AA" w:rsidP="008C3365">
            <w:pPr>
              <w:rPr>
                <w:b/>
                <w:color w:val="44546A" w:themeColor="text2"/>
                <w:sz w:val="20"/>
                <w:szCs w:val="20"/>
              </w:rPr>
            </w:pPr>
            <w:r w:rsidRPr="00D876AA">
              <w:rPr>
                <w:b/>
                <w:color w:val="44546A" w:themeColor="text2"/>
                <w:sz w:val="20"/>
                <w:szCs w:val="20"/>
              </w:rPr>
              <w:t>Ziedojuma summa, kuru iekļauj nodokļa bāzē – deklarācijas 6.1.rindā</w:t>
            </w:r>
          </w:p>
          <w:p w:rsidR="00D876AA" w:rsidRPr="00D876AA" w:rsidRDefault="00D876AA" w:rsidP="008C3365">
            <w:pPr>
              <w:rPr>
                <w:b/>
                <w:color w:val="44546A" w:themeColor="text2"/>
                <w:sz w:val="20"/>
                <w:szCs w:val="20"/>
              </w:rPr>
            </w:pPr>
            <w:r w:rsidRPr="00D876AA">
              <w:rPr>
                <w:b/>
                <w:color w:val="44546A" w:themeColor="text2"/>
                <w:sz w:val="20"/>
                <w:szCs w:val="20"/>
              </w:rPr>
              <w:t xml:space="preserve">(aizpilda, ja  faktiskais ziedojums ir bijis lielāks par šīs tabulas 4.ailes summu) </w:t>
            </w:r>
          </w:p>
        </w:tc>
      </w:tr>
      <w:tr w:rsidR="00D876AA" w:rsidRPr="00D876AA" w:rsidTr="001E5913">
        <w:tc>
          <w:tcPr>
            <w:tcW w:w="918" w:type="dxa"/>
          </w:tcPr>
          <w:p w:rsidR="00D876AA" w:rsidRPr="00D876AA" w:rsidRDefault="00D876AA" w:rsidP="008C3365">
            <w:pPr>
              <w:jc w:val="center"/>
              <w:rPr>
                <w:b/>
                <w:color w:val="44546A" w:themeColor="text2"/>
                <w:sz w:val="16"/>
                <w:szCs w:val="16"/>
              </w:rPr>
            </w:pPr>
            <w:r w:rsidRPr="00D876AA">
              <w:rPr>
                <w:b/>
                <w:color w:val="44546A" w:themeColor="text2"/>
                <w:sz w:val="16"/>
                <w:szCs w:val="16"/>
              </w:rPr>
              <w:t>1</w:t>
            </w:r>
          </w:p>
        </w:tc>
        <w:tc>
          <w:tcPr>
            <w:tcW w:w="3548" w:type="dxa"/>
          </w:tcPr>
          <w:p w:rsidR="00D876AA" w:rsidRPr="00D876AA" w:rsidRDefault="00D876AA" w:rsidP="008C3365">
            <w:pPr>
              <w:jc w:val="center"/>
              <w:rPr>
                <w:b/>
                <w:color w:val="44546A" w:themeColor="text2"/>
                <w:sz w:val="16"/>
                <w:szCs w:val="16"/>
              </w:rPr>
            </w:pPr>
            <w:r w:rsidRPr="00D876AA">
              <w:rPr>
                <w:b/>
                <w:color w:val="44546A" w:themeColor="text2"/>
                <w:sz w:val="16"/>
                <w:szCs w:val="16"/>
              </w:rPr>
              <w:t>2</w:t>
            </w:r>
          </w:p>
        </w:tc>
        <w:tc>
          <w:tcPr>
            <w:tcW w:w="975" w:type="dxa"/>
          </w:tcPr>
          <w:p w:rsidR="00D876AA" w:rsidRPr="00D876AA" w:rsidRDefault="00D876AA" w:rsidP="008C3365">
            <w:pPr>
              <w:jc w:val="center"/>
              <w:rPr>
                <w:b/>
                <w:color w:val="44546A" w:themeColor="text2"/>
                <w:sz w:val="16"/>
                <w:szCs w:val="16"/>
              </w:rPr>
            </w:pPr>
            <w:r w:rsidRPr="00D876AA">
              <w:rPr>
                <w:b/>
                <w:color w:val="44546A" w:themeColor="text2"/>
                <w:sz w:val="16"/>
                <w:szCs w:val="16"/>
              </w:rPr>
              <w:t>3</w:t>
            </w:r>
          </w:p>
        </w:tc>
        <w:tc>
          <w:tcPr>
            <w:tcW w:w="1429" w:type="dxa"/>
          </w:tcPr>
          <w:p w:rsidR="00D876AA" w:rsidRPr="00D876AA" w:rsidRDefault="00D876AA" w:rsidP="008C3365">
            <w:pPr>
              <w:jc w:val="center"/>
              <w:rPr>
                <w:b/>
                <w:color w:val="44546A" w:themeColor="text2"/>
                <w:sz w:val="16"/>
                <w:szCs w:val="16"/>
              </w:rPr>
            </w:pPr>
            <w:r w:rsidRPr="00D876AA">
              <w:rPr>
                <w:b/>
                <w:color w:val="44546A" w:themeColor="text2"/>
                <w:sz w:val="16"/>
                <w:szCs w:val="16"/>
              </w:rPr>
              <w:t>4</w:t>
            </w:r>
          </w:p>
        </w:tc>
        <w:tc>
          <w:tcPr>
            <w:tcW w:w="1426" w:type="dxa"/>
          </w:tcPr>
          <w:p w:rsidR="00D876AA" w:rsidRPr="00D876AA" w:rsidRDefault="00D876AA" w:rsidP="008C3365">
            <w:pPr>
              <w:jc w:val="center"/>
              <w:rPr>
                <w:b/>
                <w:color w:val="44546A" w:themeColor="text2"/>
                <w:sz w:val="16"/>
                <w:szCs w:val="16"/>
              </w:rPr>
            </w:pPr>
            <w:r w:rsidRPr="00D876AA">
              <w:rPr>
                <w:b/>
                <w:color w:val="44546A" w:themeColor="text2"/>
                <w:sz w:val="16"/>
                <w:szCs w:val="16"/>
              </w:rPr>
              <w:t>5</w:t>
            </w:r>
          </w:p>
        </w:tc>
      </w:tr>
      <w:tr w:rsidR="00D876AA" w:rsidRPr="00D876AA" w:rsidTr="001E5913">
        <w:tc>
          <w:tcPr>
            <w:tcW w:w="918" w:type="dxa"/>
          </w:tcPr>
          <w:p w:rsidR="00D876AA" w:rsidRPr="001E5913" w:rsidRDefault="00D876AA" w:rsidP="008C3365">
            <w:pPr>
              <w:rPr>
                <w:b/>
                <w:color w:val="44546A" w:themeColor="text2"/>
                <w:sz w:val="20"/>
                <w:szCs w:val="20"/>
              </w:rPr>
            </w:pPr>
            <w:r w:rsidRPr="001E5913">
              <w:rPr>
                <w:b/>
                <w:color w:val="44546A" w:themeColor="text2"/>
                <w:sz w:val="20"/>
                <w:szCs w:val="20"/>
              </w:rPr>
              <w:t>9.2.1.</w:t>
            </w:r>
          </w:p>
        </w:tc>
        <w:tc>
          <w:tcPr>
            <w:tcW w:w="3548" w:type="dxa"/>
          </w:tcPr>
          <w:p w:rsidR="00D876AA" w:rsidRPr="001E5913" w:rsidRDefault="00D876AA" w:rsidP="008C3365">
            <w:pPr>
              <w:rPr>
                <w:b/>
                <w:color w:val="44546A" w:themeColor="text2"/>
                <w:sz w:val="20"/>
                <w:szCs w:val="20"/>
              </w:rPr>
            </w:pPr>
            <w:r w:rsidRPr="001E5913">
              <w:rPr>
                <w:b/>
                <w:color w:val="44546A" w:themeColor="text2"/>
                <w:sz w:val="20"/>
                <w:szCs w:val="20"/>
              </w:rPr>
              <w:t xml:space="preserve">Iepriekšējā pārskata gada peļņa pēc nodokļiem </w:t>
            </w:r>
          </w:p>
        </w:tc>
        <w:tc>
          <w:tcPr>
            <w:tcW w:w="975" w:type="dxa"/>
          </w:tcPr>
          <w:p w:rsidR="00D876AA" w:rsidRPr="001E5913" w:rsidRDefault="001E5913" w:rsidP="008C3365">
            <w:pPr>
              <w:rPr>
                <w:b/>
                <w:color w:val="44546A" w:themeColor="text2"/>
                <w:sz w:val="20"/>
                <w:szCs w:val="20"/>
              </w:rPr>
            </w:pPr>
            <w:r>
              <w:rPr>
                <w:b/>
                <w:color w:val="44546A" w:themeColor="text2"/>
                <w:sz w:val="20"/>
                <w:szCs w:val="20"/>
              </w:rPr>
              <w:t>18 000</w:t>
            </w:r>
            <w:r w:rsidR="00D876AA" w:rsidRPr="001E5913">
              <w:rPr>
                <w:b/>
                <w:color w:val="44546A" w:themeColor="text2"/>
                <w:sz w:val="20"/>
                <w:szCs w:val="20"/>
              </w:rPr>
              <w:t xml:space="preserve"> *</w:t>
            </w:r>
          </w:p>
          <w:p w:rsidR="00D876AA" w:rsidRPr="001E5913" w:rsidRDefault="00D876AA" w:rsidP="008C3365">
            <w:pPr>
              <w:rPr>
                <w:b/>
                <w:color w:val="44546A" w:themeColor="text2"/>
                <w:sz w:val="20"/>
                <w:szCs w:val="20"/>
              </w:rPr>
            </w:pPr>
          </w:p>
        </w:tc>
        <w:tc>
          <w:tcPr>
            <w:tcW w:w="1429" w:type="dxa"/>
          </w:tcPr>
          <w:p w:rsidR="001E5913" w:rsidRDefault="001E5913" w:rsidP="008C3365">
            <w:pPr>
              <w:rPr>
                <w:b/>
                <w:color w:val="44546A" w:themeColor="text2"/>
                <w:sz w:val="20"/>
                <w:szCs w:val="20"/>
              </w:rPr>
            </w:pPr>
            <w:r>
              <w:rPr>
                <w:b/>
                <w:color w:val="44546A" w:themeColor="text2"/>
                <w:sz w:val="20"/>
                <w:szCs w:val="20"/>
              </w:rPr>
              <w:t>900</w:t>
            </w:r>
          </w:p>
          <w:p w:rsidR="00D876AA" w:rsidRPr="001E5913" w:rsidRDefault="001E5913" w:rsidP="008C3365">
            <w:pPr>
              <w:rPr>
                <w:color w:val="44546A" w:themeColor="text2"/>
              </w:rPr>
            </w:pPr>
            <w:r w:rsidRPr="001E5913">
              <w:rPr>
                <w:color w:val="44546A" w:themeColor="text2"/>
              </w:rPr>
              <w:t>(5% no 3.ailes), bet ne vairāk kā ziedojumu summa pārskata gadā</w:t>
            </w:r>
          </w:p>
        </w:tc>
        <w:tc>
          <w:tcPr>
            <w:tcW w:w="1426" w:type="dxa"/>
          </w:tcPr>
          <w:p w:rsidR="00D876AA" w:rsidRPr="001E5913" w:rsidRDefault="001E5913" w:rsidP="008C3365">
            <w:pPr>
              <w:rPr>
                <w:b/>
                <w:color w:val="44546A" w:themeColor="text2"/>
                <w:sz w:val="20"/>
                <w:szCs w:val="20"/>
              </w:rPr>
            </w:pPr>
            <w:r w:rsidRPr="001E5913">
              <w:rPr>
                <w:b/>
                <w:color w:val="44546A" w:themeColor="text2"/>
                <w:sz w:val="20"/>
                <w:szCs w:val="20"/>
              </w:rPr>
              <w:t xml:space="preserve">100 </w:t>
            </w:r>
            <w:r w:rsidRPr="001E5913">
              <w:rPr>
                <w:color w:val="44546A" w:themeColor="text2"/>
                <w:sz w:val="20"/>
                <w:szCs w:val="20"/>
              </w:rPr>
              <w:t>(1000 – 900)</w:t>
            </w:r>
          </w:p>
        </w:tc>
      </w:tr>
      <w:tr w:rsidR="00D876AA" w:rsidRPr="00D876AA" w:rsidTr="001E5913">
        <w:tc>
          <w:tcPr>
            <w:tcW w:w="918" w:type="dxa"/>
          </w:tcPr>
          <w:p w:rsidR="00D876AA" w:rsidRPr="001E5913" w:rsidRDefault="00D876AA" w:rsidP="008C3365">
            <w:pPr>
              <w:rPr>
                <w:b/>
                <w:color w:val="44546A" w:themeColor="text2"/>
                <w:sz w:val="20"/>
                <w:szCs w:val="20"/>
              </w:rPr>
            </w:pPr>
            <w:r w:rsidRPr="001E5913">
              <w:rPr>
                <w:b/>
                <w:color w:val="44546A" w:themeColor="text2"/>
                <w:sz w:val="20"/>
                <w:szCs w:val="20"/>
              </w:rPr>
              <w:t>9.2.2.</w:t>
            </w:r>
          </w:p>
        </w:tc>
        <w:tc>
          <w:tcPr>
            <w:tcW w:w="3548" w:type="dxa"/>
          </w:tcPr>
          <w:p w:rsidR="00D876AA" w:rsidRPr="001E5913" w:rsidRDefault="00D876AA" w:rsidP="008C3365">
            <w:pPr>
              <w:rPr>
                <w:b/>
                <w:color w:val="44546A" w:themeColor="text2"/>
                <w:sz w:val="20"/>
                <w:szCs w:val="20"/>
              </w:rPr>
            </w:pPr>
            <w:r w:rsidRPr="001E5913">
              <w:rPr>
                <w:b/>
                <w:color w:val="44546A" w:themeColor="text2"/>
                <w:sz w:val="20"/>
                <w:szCs w:val="20"/>
              </w:rPr>
              <w:t xml:space="preserve">Iepriekšējā pārskata gadā kopējā darba ņēmējiem aprēķinātā bruto darba samaksa, no kuras samaksāti valsts sociālās apdrošināšanas maksājumi </w:t>
            </w:r>
          </w:p>
        </w:tc>
        <w:tc>
          <w:tcPr>
            <w:tcW w:w="975" w:type="dxa"/>
          </w:tcPr>
          <w:p w:rsidR="00D876AA" w:rsidRPr="001E5913" w:rsidRDefault="00D876AA" w:rsidP="008C3365">
            <w:pPr>
              <w:rPr>
                <w:b/>
                <w:color w:val="44546A" w:themeColor="text2"/>
                <w:sz w:val="20"/>
                <w:szCs w:val="20"/>
              </w:rPr>
            </w:pPr>
            <w:r w:rsidRPr="001E5913">
              <w:rPr>
                <w:b/>
                <w:color w:val="44546A" w:themeColor="text2"/>
                <w:sz w:val="20"/>
                <w:szCs w:val="20"/>
              </w:rPr>
              <w:t>*</w:t>
            </w:r>
          </w:p>
        </w:tc>
        <w:tc>
          <w:tcPr>
            <w:tcW w:w="1429" w:type="dxa"/>
          </w:tcPr>
          <w:p w:rsidR="00D876AA" w:rsidRPr="001E5913" w:rsidRDefault="00D876AA" w:rsidP="008C3365">
            <w:pPr>
              <w:rPr>
                <w:b/>
                <w:color w:val="44546A" w:themeColor="text2"/>
                <w:sz w:val="20"/>
                <w:szCs w:val="20"/>
              </w:rPr>
            </w:pPr>
          </w:p>
        </w:tc>
        <w:tc>
          <w:tcPr>
            <w:tcW w:w="1426" w:type="dxa"/>
          </w:tcPr>
          <w:p w:rsidR="00D876AA" w:rsidRPr="00D876AA" w:rsidRDefault="00D876AA" w:rsidP="008C3365">
            <w:pPr>
              <w:rPr>
                <w:b/>
                <w:color w:val="44546A" w:themeColor="text2"/>
              </w:rPr>
            </w:pPr>
          </w:p>
        </w:tc>
      </w:tr>
    </w:tbl>
    <w:p w:rsidR="001E5913" w:rsidRPr="001E5913" w:rsidRDefault="001E5913" w:rsidP="001E5913">
      <w:pPr>
        <w:rPr>
          <w:color w:val="44546A" w:themeColor="text2"/>
          <w:sz w:val="16"/>
        </w:rPr>
      </w:pPr>
      <w:r w:rsidRPr="001E5913">
        <w:rPr>
          <w:color w:val="44546A" w:themeColor="text2"/>
        </w:rPr>
        <w:t>* Summa ielasās tabulā automātiski, bet nodokļa maksātājam ir tiesības aizpildīt vai labot manuāli.</w:t>
      </w:r>
    </w:p>
    <w:p w:rsidR="001E5913" w:rsidRPr="00A13AAF" w:rsidRDefault="001E5913" w:rsidP="001E5913">
      <w:pPr>
        <w:rPr>
          <w:sz w:val="16"/>
        </w:rPr>
      </w:pPr>
    </w:p>
    <w:p w:rsidR="00475F37" w:rsidRDefault="00EB3A65" w:rsidP="00A41547">
      <w:pPr>
        <w:jc w:val="both"/>
        <w:rPr>
          <w:b/>
          <w:sz w:val="28"/>
          <w:szCs w:val="28"/>
        </w:rPr>
      </w:pPr>
      <w:r>
        <w:rPr>
          <w:b/>
          <w:sz w:val="28"/>
          <w:szCs w:val="28"/>
        </w:rPr>
        <w:tab/>
      </w:r>
    </w:p>
    <w:p w:rsidR="00A41547" w:rsidRPr="00A41547" w:rsidRDefault="00475F37" w:rsidP="00A41547">
      <w:pPr>
        <w:jc w:val="both"/>
        <w:rPr>
          <w:b/>
          <w:sz w:val="28"/>
          <w:szCs w:val="28"/>
        </w:rPr>
      </w:pPr>
      <w:r>
        <w:rPr>
          <w:b/>
          <w:sz w:val="28"/>
          <w:szCs w:val="28"/>
        </w:rPr>
        <w:tab/>
      </w:r>
      <w:r w:rsidR="00A40438">
        <w:rPr>
          <w:b/>
          <w:sz w:val="28"/>
          <w:szCs w:val="28"/>
        </w:rPr>
        <w:t>20</w:t>
      </w:r>
      <w:r w:rsidR="00DF6D43">
        <w:rPr>
          <w:b/>
          <w:sz w:val="28"/>
          <w:szCs w:val="28"/>
        </w:rPr>
        <w:t>. p</w:t>
      </w:r>
      <w:r w:rsidR="00A41547" w:rsidRPr="00A41547">
        <w:rPr>
          <w:b/>
          <w:sz w:val="28"/>
          <w:szCs w:val="28"/>
        </w:rPr>
        <w:t>iemērs.</w:t>
      </w:r>
    </w:p>
    <w:p w:rsidR="00D876AA" w:rsidRDefault="00EB3A65" w:rsidP="00976526">
      <w:pPr>
        <w:jc w:val="both"/>
        <w:rPr>
          <w:sz w:val="28"/>
          <w:szCs w:val="28"/>
        </w:rPr>
      </w:pPr>
      <w:r>
        <w:rPr>
          <w:sz w:val="28"/>
          <w:szCs w:val="28"/>
        </w:rPr>
        <w:tab/>
      </w:r>
      <w:r w:rsidR="00A41547" w:rsidRPr="00A41547">
        <w:rPr>
          <w:sz w:val="28"/>
          <w:szCs w:val="28"/>
        </w:rPr>
        <w:t>Nodokļa maksātājs izvēlas 2018.gadam 9.0.</w:t>
      </w:r>
      <w:r w:rsidR="00976526">
        <w:rPr>
          <w:sz w:val="28"/>
          <w:szCs w:val="28"/>
        </w:rPr>
        <w:t>2</w:t>
      </w:r>
      <w:r w:rsidR="00A41547" w:rsidRPr="00A41547">
        <w:rPr>
          <w:sz w:val="28"/>
          <w:szCs w:val="28"/>
        </w:rPr>
        <w:t>.rindā minēto atvieglojumu un to norāda, aizpildot nodokļa deklarāciju par 2018.gada pirmo pusgadu (ko nodod līdz 2018.gada 20.jūlijam).</w:t>
      </w:r>
      <w:r w:rsidR="00976526" w:rsidRPr="00976526">
        <w:t xml:space="preserve"> </w:t>
      </w:r>
      <w:r w:rsidR="00976526" w:rsidRPr="00976526">
        <w:rPr>
          <w:sz w:val="28"/>
          <w:szCs w:val="28"/>
        </w:rPr>
        <w:t xml:space="preserve">Nodokļa maksātājs </w:t>
      </w:r>
      <w:r w:rsidR="00976526">
        <w:rPr>
          <w:sz w:val="28"/>
          <w:szCs w:val="28"/>
        </w:rPr>
        <w:t>2018.</w:t>
      </w:r>
      <w:r w:rsidR="00976526" w:rsidRPr="00976526">
        <w:rPr>
          <w:sz w:val="28"/>
          <w:szCs w:val="28"/>
        </w:rPr>
        <w:t xml:space="preserve">gada laikā ziedo </w:t>
      </w:r>
      <w:r w:rsidR="00976526">
        <w:rPr>
          <w:sz w:val="28"/>
          <w:szCs w:val="28"/>
        </w:rPr>
        <w:t>Lietuvā</w:t>
      </w:r>
      <w:r w:rsidR="00976526" w:rsidRPr="00976526">
        <w:rPr>
          <w:sz w:val="28"/>
          <w:szCs w:val="28"/>
        </w:rPr>
        <w:t xml:space="preserve"> reģistrētai sabiedriskā labuma organizācijai </w:t>
      </w:r>
      <w:r w:rsidR="00976526">
        <w:rPr>
          <w:sz w:val="28"/>
          <w:szCs w:val="28"/>
        </w:rPr>
        <w:t>2</w:t>
      </w:r>
      <w:r w:rsidR="00976526" w:rsidRPr="00976526">
        <w:rPr>
          <w:sz w:val="28"/>
          <w:szCs w:val="28"/>
        </w:rPr>
        <w:t>00 EUR</w:t>
      </w:r>
      <w:r w:rsidR="00976526">
        <w:rPr>
          <w:sz w:val="28"/>
          <w:szCs w:val="28"/>
        </w:rPr>
        <w:t>, tādēļ tam ir</w:t>
      </w:r>
      <w:r w:rsidR="00976526" w:rsidRPr="00976526">
        <w:rPr>
          <w:sz w:val="28"/>
          <w:szCs w:val="28"/>
        </w:rPr>
        <w:t xml:space="preserve"> jāaizpilda 9.1.tabula, </w:t>
      </w:r>
      <w:r w:rsidR="00976526">
        <w:rPr>
          <w:sz w:val="28"/>
          <w:szCs w:val="28"/>
        </w:rPr>
        <w:t>kā arī</w:t>
      </w:r>
      <w:r w:rsidR="00976526" w:rsidRPr="00976526">
        <w:rPr>
          <w:sz w:val="28"/>
          <w:szCs w:val="28"/>
        </w:rPr>
        <w:t xml:space="preserve"> attiecīgā summa ir jānorāda 9.2.tabulā 9.2.</w:t>
      </w:r>
      <w:r w:rsidR="00976526">
        <w:rPr>
          <w:sz w:val="28"/>
          <w:szCs w:val="28"/>
        </w:rPr>
        <w:t>2</w:t>
      </w:r>
      <w:r w:rsidR="00976526" w:rsidRPr="00976526">
        <w:rPr>
          <w:sz w:val="28"/>
          <w:szCs w:val="28"/>
        </w:rPr>
        <w:t>.rindā.</w:t>
      </w:r>
      <w:r w:rsidR="008C3365" w:rsidRPr="008C3365">
        <w:t xml:space="preserve"> </w:t>
      </w:r>
      <w:r w:rsidR="008C3365" w:rsidRPr="008C3365">
        <w:rPr>
          <w:sz w:val="28"/>
          <w:szCs w:val="28"/>
        </w:rPr>
        <w:t xml:space="preserve">Pieļaujamo ziedojuma apmēru aprēķina kā </w:t>
      </w:r>
      <w:r w:rsidR="008C3365">
        <w:rPr>
          <w:sz w:val="28"/>
          <w:szCs w:val="28"/>
        </w:rPr>
        <w:t>2</w:t>
      </w:r>
      <w:r w:rsidR="00DF6D43">
        <w:rPr>
          <w:sz w:val="28"/>
          <w:szCs w:val="28"/>
        </w:rPr>
        <w:t>%</w:t>
      </w:r>
      <w:r w:rsidR="008C3365" w:rsidRPr="008C3365">
        <w:rPr>
          <w:sz w:val="28"/>
          <w:szCs w:val="28"/>
        </w:rPr>
        <w:t xml:space="preserve"> no </w:t>
      </w:r>
      <w:r w:rsidR="008C3365">
        <w:rPr>
          <w:sz w:val="28"/>
          <w:szCs w:val="28"/>
        </w:rPr>
        <w:t>55</w:t>
      </w:r>
      <w:r w:rsidR="00B336F7">
        <w:rPr>
          <w:sz w:val="28"/>
          <w:szCs w:val="28"/>
        </w:rPr>
        <w:t> </w:t>
      </w:r>
      <w:r w:rsidR="008C3365" w:rsidRPr="008C3365">
        <w:rPr>
          <w:sz w:val="28"/>
          <w:szCs w:val="28"/>
        </w:rPr>
        <w:t>000</w:t>
      </w:r>
      <w:r w:rsidR="00B336F7">
        <w:rPr>
          <w:sz w:val="28"/>
          <w:szCs w:val="28"/>
        </w:rPr>
        <w:t xml:space="preserve"> EUR</w:t>
      </w:r>
      <w:r w:rsidR="008C3365" w:rsidRPr="008C3365">
        <w:rPr>
          <w:sz w:val="28"/>
          <w:szCs w:val="28"/>
        </w:rPr>
        <w:t>, t.i., no iepriekšējā pārskata gada kopējā</w:t>
      </w:r>
      <w:r w:rsidR="008C3365">
        <w:rPr>
          <w:sz w:val="28"/>
          <w:szCs w:val="28"/>
        </w:rPr>
        <w:t>s</w:t>
      </w:r>
      <w:r w:rsidR="008C3365" w:rsidRPr="008C3365">
        <w:rPr>
          <w:sz w:val="28"/>
          <w:szCs w:val="28"/>
        </w:rPr>
        <w:t xml:space="preserve"> darba ņēmējiem aprēķinātā</w:t>
      </w:r>
      <w:r w:rsidR="008C3365">
        <w:rPr>
          <w:sz w:val="28"/>
          <w:szCs w:val="28"/>
        </w:rPr>
        <w:t>s</w:t>
      </w:r>
      <w:r w:rsidR="008C3365" w:rsidRPr="008C3365">
        <w:rPr>
          <w:sz w:val="28"/>
          <w:szCs w:val="28"/>
        </w:rPr>
        <w:t xml:space="preserve"> bruto darba samaksa</w:t>
      </w:r>
      <w:r w:rsidR="008C3365">
        <w:rPr>
          <w:sz w:val="28"/>
          <w:szCs w:val="28"/>
        </w:rPr>
        <w:t>s</w:t>
      </w:r>
      <w:r w:rsidR="008C3365" w:rsidRPr="008C3365">
        <w:rPr>
          <w:sz w:val="28"/>
          <w:szCs w:val="28"/>
        </w:rPr>
        <w:t xml:space="preserve">, no kuras samaksāti valsts sociālās apdrošināšanas maksājumi. Tā kā šim maksātājam pieļaujamais ziedojuma apmērs ir </w:t>
      </w:r>
      <w:r w:rsidR="008C3365">
        <w:rPr>
          <w:sz w:val="28"/>
          <w:szCs w:val="28"/>
        </w:rPr>
        <w:t>110</w:t>
      </w:r>
      <w:r w:rsidR="008C3365" w:rsidRPr="008C3365">
        <w:rPr>
          <w:sz w:val="28"/>
          <w:szCs w:val="28"/>
        </w:rPr>
        <w:t xml:space="preserve">0 </w:t>
      </w:r>
      <w:r w:rsidR="00B336F7">
        <w:rPr>
          <w:sz w:val="28"/>
          <w:szCs w:val="28"/>
        </w:rPr>
        <w:t xml:space="preserve">EUR </w:t>
      </w:r>
      <w:r w:rsidR="008C3365" w:rsidRPr="008C3365">
        <w:rPr>
          <w:sz w:val="28"/>
          <w:szCs w:val="28"/>
        </w:rPr>
        <w:t xml:space="preserve">(t.i., </w:t>
      </w:r>
      <w:r w:rsidR="008C3365">
        <w:rPr>
          <w:sz w:val="28"/>
          <w:szCs w:val="28"/>
        </w:rPr>
        <w:t xml:space="preserve">pieļaujamā </w:t>
      </w:r>
      <w:r w:rsidR="008C3365" w:rsidRPr="008C3365">
        <w:rPr>
          <w:sz w:val="28"/>
          <w:szCs w:val="28"/>
        </w:rPr>
        <w:t xml:space="preserve">summa, kuru </w:t>
      </w:r>
      <w:r w:rsidR="008C3365">
        <w:rPr>
          <w:sz w:val="28"/>
          <w:szCs w:val="28"/>
        </w:rPr>
        <w:t xml:space="preserve">varētu </w:t>
      </w:r>
      <w:r w:rsidR="008C3365" w:rsidRPr="008C3365">
        <w:rPr>
          <w:sz w:val="28"/>
          <w:szCs w:val="28"/>
        </w:rPr>
        <w:t>attiecin</w:t>
      </w:r>
      <w:r w:rsidR="008C3365">
        <w:rPr>
          <w:sz w:val="28"/>
          <w:szCs w:val="28"/>
        </w:rPr>
        <w:t>āt</w:t>
      </w:r>
      <w:r w:rsidR="008C3365" w:rsidRPr="008C3365">
        <w:rPr>
          <w:sz w:val="28"/>
          <w:szCs w:val="28"/>
        </w:rPr>
        <w:t xml:space="preserve"> uz saimnieciskās darbības izdevumiem un kuru nav jāiekļauj nodokļa bāzē), bet maksātājs ir faktiski ziedojis </w:t>
      </w:r>
      <w:r w:rsidR="008C3365">
        <w:rPr>
          <w:sz w:val="28"/>
          <w:szCs w:val="28"/>
        </w:rPr>
        <w:t>200</w:t>
      </w:r>
      <w:r w:rsidR="00B336F7">
        <w:rPr>
          <w:sz w:val="28"/>
          <w:szCs w:val="28"/>
        </w:rPr>
        <w:t xml:space="preserve"> EUR</w:t>
      </w:r>
      <w:r w:rsidR="008C3365" w:rsidRPr="008C3365">
        <w:rPr>
          <w:sz w:val="28"/>
          <w:szCs w:val="28"/>
        </w:rPr>
        <w:t xml:space="preserve">, tad </w:t>
      </w:r>
      <w:r w:rsidR="008C3365">
        <w:rPr>
          <w:sz w:val="28"/>
          <w:szCs w:val="28"/>
        </w:rPr>
        <w:t xml:space="preserve">tam neveidojas </w:t>
      </w:r>
      <w:r w:rsidR="008C3365" w:rsidRPr="008C3365">
        <w:rPr>
          <w:sz w:val="28"/>
          <w:szCs w:val="28"/>
        </w:rPr>
        <w:t xml:space="preserve">pārsnieguma summa </w:t>
      </w:r>
      <w:r w:rsidR="008C3365">
        <w:rPr>
          <w:sz w:val="28"/>
          <w:szCs w:val="28"/>
        </w:rPr>
        <w:t xml:space="preserve">un </w:t>
      </w:r>
      <w:r w:rsidR="004162FE">
        <w:rPr>
          <w:sz w:val="28"/>
          <w:szCs w:val="28"/>
        </w:rPr>
        <w:t xml:space="preserve">neko </w:t>
      </w:r>
      <w:r w:rsidR="008C3365">
        <w:rPr>
          <w:sz w:val="28"/>
          <w:szCs w:val="28"/>
        </w:rPr>
        <w:t>nav</w:t>
      </w:r>
      <w:r w:rsidR="008C3365" w:rsidRPr="008C3365">
        <w:rPr>
          <w:sz w:val="28"/>
          <w:szCs w:val="28"/>
        </w:rPr>
        <w:t xml:space="preserve"> jāiekļauj nodokļa bāzē 6.1.rindā.</w:t>
      </w:r>
    </w:p>
    <w:p w:rsidR="00976526" w:rsidRDefault="00976526" w:rsidP="00976526">
      <w:pPr>
        <w:jc w:val="both"/>
        <w:rPr>
          <w:sz w:val="28"/>
          <w:szCs w:val="28"/>
        </w:rPr>
      </w:pPr>
    </w:p>
    <w:p w:rsidR="008C3365" w:rsidRDefault="008C3365" w:rsidP="00976526">
      <w:pPr>
        <w:rPr>
          <w:b/>
        </w:rPr>
      </w:pPr>
    </w:p>
    <w:p w:rsidR="00976526" w:rsidRPr="0041027D" w:rsidRDefault="00976526" w:rsidP="00976526">
      <w:pPr>
        <w:rPr>
          <w:b/>
          <w:vertAlign w:val="superscript"/>
        </w:rPr>
      </w:pPr>
      <w:r w:rsidRPr="00360F76">
        <w:rPr>
          <w:b/>
        </w:rPr>
        <w:t>9.1.tabula</w:t>
      </w:r>
      <w:r>
        <w:rPr>
          <w:b/>
          <w:vertAlign w:val="superscript"/>
        </w:rPr>
        <w:t xml:space="preserve"> 1</w:t>
      </w:r>
    </w:p>
    <w:tbl>
      <w:tblPr>
        <w:tblpPr w:leftFromText="180" w:rightFromText="180" w:vertAnchor="text" w:horzAnchor="margin" w:tblpX="-5" w:tblpY="51"/>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782"/>
        <w:gridCol w:w="2178"/>
        <w:gridCol w:w="1272"/>
        <w:gridCol w:w="1635"/>
        <w:gridCol w:w="1356"/>
      </w:tblGrid>
      <w:tr w:rsidR="00976526" w:rsidRPr="0072237F" w:rsidTr="008C3365">
        <w:trPr>
          <w:trHeight w:val="197"/>
        </w:trPr>
        <w:tc>
          <w:tcPr>
            <w:tcW w:w="925" w:type="dxa"/>
          </w:tcPr>
          <w:p w:rsidR="00976526" w:rsidRPr="00760F2F" w:rsidRDefault="00976526" w:rsidP="008C3365">
            <w:pPr>
              <w:rPr>
                <w:b/>
                <w:sz w:val="18"/>
                <w:szCs w:val="18"/>
              </w:rPr>
            </w:pPr>
            <w:r w:rsidRPr="00760F2F">
              <w:rPr>
                <w:b/>
                <w:sz w:val="18"/>
                <w:szCs w:val="18"/>
              </w:rPr>
              <w:t>Nr.p.k.</w:t>
            </w:r>
          </w:p>
        </w:tc>
        <w:tc>
          <w:tcPr>
            <w:tcW w:w="1782" w:type="dxa"/>
          </w:tcPr>
          <w:p w:rsidR="00976526" w:rsidRPr="00760F2F" w:rsidRDefault="00976526" w:rsidP="008C3365">
            <w:pPr>
              <w:jc w:val="center"/>
              <w:rPr>
                <w:b/>
                <w:sz w:val="18"/>
                <w:szCs w:val="18"/>
              </w:rPr>
            </w:pPr>
            <w:r w:rsidRPr="00760F2F">
              <w:rPr>
                <w:b/>
                <w:sz w:val="18"/>
                <w:szCs w:val="18"/>
              </w:rPr>
              <w:t xml:space="preserve">Ziedojumu saņēmēja </w:t>
            </w:r>
          </w:p>
          <w:p w:rsidR="00976526" w:rsidRPr="00760F2F" w:rsidRDefault="00976526" w:rsidP="008C3365">
            <w:pPr>
              <w:jc w:val="center"/>
              <w:rPr>
                <w:b/>
                <w:sz w:val="18"/>
                <w:szCs w:val="18"/>
              </w:rPr>
            </w:pPr>
            <w:r w:rsidRPr="00760F2F">
              <w:rPr>
                <w:b/>
                <w:sz w:val="18"/>
                <w:szCs w:val="18"/>
              </w:rPr>
              <w:t xml:space="preserve">nosaukums </w:t>
            </w:r>
          </w:p>
        </w:tc>
        <w:tc>
          <w:tcPr>
            <w:tcW w:w="2178" w:type="dxa"/>
          </w:tcPr>
          <w:p w:rsidR="00976526" w:rsidRPr="00760F2F" w:rsidRDefault="00976526" w:rsidP="008C3365">
            <w:pPr>
              <w:jc w:val="center"/>
              <w:rPr>
                <w:b/>
                <w:sz w:val="18"/>
                <w:szCs w:val="18"/>
              </w:rPr>
            </w:pPr>
            <w:r w:rsidRPr="00760F2F">
              <w:rPr>
                <w:b/>
                <w:sz w:val="18"/>
                <w:szCs w:val="18"/>
              </w:rPr>
              <w:t>Ziedojuma saņēmēja nodokļa maksātāja reģistrācijas kods</w:t>
            </w:r>
            <w:r w:rsidRPr="00760F2F" w:rsidDel="00767556">
              <w:rPr>
                <w:b/>
                <w:sz w:val="18"/>
                <w:szCs w:val="18"/>
              </w:rPr>
              <w:t xml:space="preserve"> </w:t>
            </w:r>
          </w:p>
        </w:tc>
        <w:tc>
          <w:tcPr>
            <w:tcW w:w="1272" w:type="dxa"/>
          </w:tcPr>
          <w:p w:rsidR="00976526" w:rsidRPr="00760F2F" w:rsidRDefault="00976526" w:rsidP="008C3365">
            <w:pPr>
              <w:jc w:val="center"/>
              <w:rPr>
                <w:b/>
                <w:sz w:val="18"/>
                <w:szCs w:val="18"/>
              </w:rPr>
            </w:pPr>
            <w:r w:rsidRPr="00760F2F">
              <w:rPr>
                <w:b/>
                <w:sz w:val="18"/>
                <w:szCs w:val="18"/>
              </w:rPr>
              <w:t xml:space="preserve">Rezidences </w:t>
            </w:r>
          </w:p>
          <w:p w:rsidR="00976526" w:rsidRPr="00760F2F" w:rsidRDefault="00976526" w:rsidP="008C3365">
            <w:pPr>
              <w:jc w:val="center"/>
              <w:rPr>
                <w:b/>
                <w:sz w:val="18"/>
                <w:szCs w:val="18"/>
              </w:rPr>
            </w:pPr>
            <w:r w:rsidRPr="00760F2F">
              <w:rPr>
                <w:b/>
                <w:sz w:val="18"/>
                <w:szCs w:val="18"/>
              </w:rPr>
              <w:t>valsts</w:t>
            </w:r>
            <w:r w:rsidRPr="00760F2F" w:rsidDel="00767556">
              <w:rPr>
                <w:b/>
                <w:sz w:val="18"/>
                <w:szCs w:val="18"/>
              </w:rPr>
              <w:t xml:space="preserve"> </w:t>
            </w:r>
          </w:p>
        </w:tc>
        <w:tc>
          <w:tcPr>
            <w:tcW w:w="1635" w:type="dxa"/>
          </w:tcPr>
          <w:p w:rsidR="00976526" w:rsidRPr="00760F2F" w:rsidRDefault="00976526" w:rsidP="008C3365">
            <w:pPr>
              <w:jc w:val="center"/>
              <w:rPr>
                <w:b/>
                <w:sz w:val="18"/>
                <w:szCs w:val="18"/>
              </w:rPr>
            </w:pPr>
            <w:r w:rsidRPr="00760F2F">
              <w:rPr>
                <w:b/>
                <w:sz w:val="18"/>
                <w:szCs w:val="18"/>
              </w:rPr>
              <w:t>Ziedojuma veikšanas datums (dd.mm.gggg)</w:t>
            </w:r>
          </w:p>
        </w:tc>
        <w:tc>
          <w:tcPr>
            <w:tcW w:w="1356" w:type="dxa"/>
            <w:tcBorders>
              <w:bottom w:val="nil"/>
            </w:tcBorders>
          </w:tcPr>
          <w:p w:rsidR="00976526" w:rsidRPr="007C0A83" w:rsidRDefault="00976526" w:rsidP="008C3365">
            <w:pPr>
              <w:jc w:val="center"/>
              <w:rPr>
                <w:b/>
                <w:sz w:val="18"/>
                <w:szCs w:val="18"/>
                <w:vertAlign w:val="superscript"/>
              </w:rPr>
            </w:pPr>
            <w:r w:rsidRPr="00760F2F">
              <w:rPr>
                <w:b/>
                <w:sz w:val="18"/>
                <w:szCs w:val="18"/>
              </w:rPr>
              <w:t>Ziedojuma summa (EUR)</w:t>
            </w:r>
            <w:r w:rsidRPr="007C0A83">
              <w:rPr>
                <w:b/>
                <w:sz w:val="22"/>
                <w:szCs w:val="22"/>
                <w:vertAlign w:val="superscript"/>
              </w:rPr>
              <w:t>2</w:t>
            </w:r>
          </w:p>
        </w:tc>
      </w:tr>
      <w:tr w:rsidR="00976526" w:rsidRPr="0072237F" w:rsidTr="008C3365">
        <w:trPr>
          <w:trHeight w:val="269"/>
        </w:trPr>
        <w:tc>
          <w:tcPr>
            <w:tcW w:w="925" w:type="dxa"/>
          </w:tcPr>
          <w:p w:rsidR="00976526" w:rsidRPr="00760F2F" w:rsidRDefault="00976526" w:rsidP="008C3365">
            <w:pPr>
              <w:jc w:val="center"/>
              <w:rPr>
                <w:sz w:val="20"/>
                <w:szCs w:val="20"/>
              </w:rPr>
            </w:pPr>
            <w:r w:rsidRPr="00760F2F">
              <w:rPr>
                <w:sz w:val="20"/>
                <w:szCs w:val="20"/>
              </w:rPr>
              <w:t>1</w:t>
            </w:r>
          </w:p>
        </w:tc>
        <w:tc>
          <w:tcPr>
            <w:tcW w:w="1782" w:type="dxa"/>
          </w:tcPr>
          <w:p w:rsidR="00976526" w:rsidRPr="00760F2F" w:rsidRDefault="00976526" w:rsidP="008C3365">
            <w:pPr>
              <w:jc w:val="center"/>
              <w:rPr>
                <w:sz w:val="20"/>
                <w:szCs w:val="20"/>
              </w:rPr>
            </w:pPr>
            <w:r w:rsidRPr="00760F2F">
              <w:rPr>
                <w:sz w:val="20"/>
                <w:szCs w:val="20"/>
              </w:rPr>
              <w:t>2</w:t>
            </w:r>
          </w:p>
        </w:tc>
        <w:tc>
          <w:tcPr>
            <w:tcW w:w="2178" w:type="dxa"/>
          </w:tcPr>
          <w:p w:rsidR="00976526" w:rsidRPr="00760F2F" w:rsidRDefault="00976526" w:rsidP="008C3365">
            <w:pPr>
              <w:jc w:val="center"/>
              <w:rPr>
                <w:sz w:val="20"/>
                <w:szCs w:val="20"/>
              </w:rPr>
            </w:pPr>
            <w:r w:rsidRPr="00760F2F">
              <w:rPr>
                <w:sz w:val="20"/>
                <w:szCs w:val="20"/>
              </w:rPr>
              <w:t>3</w:t>
            </w:r>
          </w:p>
        </w:tc>
        <w:tc>
          <w:tcPr>
            <w:tcW w:w="1272" w:type="dxa"/>
          </w:tcPr>
          <w:p w:rsidR="00976526" w:rsidRPr="00760F2F" w:rsidRDefault="00976526" w:rsidP="008C3365">
            <w:pPr>
              <w:jc w:val="center"/>
              <w:rPr>
                <w:sz w:val="20"/>
                <w:szCs w:val="20"/>
              </w:rPr>
            </w:pPr>
            <w:r w:rsidRPr="00760F2F">
              <w:rPr>
                <w:sz w:val="20"/>
                <w:szCs w:val="20"/>
              </w:rPr>
              <w:t>4</w:t>
            </w:r>
          </w:p>
        </w:tc>
        <w:tc>
          <w:tcPr>
            <w:tcW w:w="1635" w:type="dxa"/>
          </w:tcPr>
          <w:p w:rsidR="00976526" w:rsidRPr="00760F2F" w:rsidRDefault="00976526" w:rsidP="008C3365">
            <w:pPr>
              <w:jc w:val="center"/>
              <w:rPr>
                <w:sz w:val="20"/>
                <w:szCs w:val="20"/>
              </w:rPr>
            </w:pPr>
            <w:r w:rsidRPr="00760F2F">
              <w:rPr>
                <w:sz w:val="20"/>
                <w:szCs w:val="20"/>
              </w:rPr>
              <w:t>5</w:t>
            </w:r>
          </w:p>
        </w:tc>
        <w:tc>
          <w:tcPr>
            <w:tcW w:w="1356" w:type="dxa"/>
          </w:tcPr>
          <w:p w:rsidR="00976526" w:rsidRPr="00760F2F" w:rsidRDefault="00976526" w:rsidP="008C3365">
            <w:pPr>
              <w:jc w:val="center"/>
              <w:rPr>
                <w:sz w:val="20"/>
                <w:szCs w:val="20"/>
              </w:rPr>
            </w:pPr>
            <w:r w:rsidRPr="00760F2F">
              <w:rPr>
                <w:sz w:val="20"/>
                <w:szCs w:val="20"/>
              </w:rPr>
              <w:t>6</w:t>
            </w:r>
          </w:p>
        </w:tc>
      </w:tr>
      <w:tr w:rsidR="00976526" w:rsidRPr="0072237F" w:rsidTr="008C3365">
        <w:trPr>
          <w:trHeight w:val="257"/>
        </w:trPr>
        <w:tc>
          <w:tcPr>
            <w:tcW w:w="925" w:type="dxa"/>
          </w:tcPr>
          <w:p w:rsidR="00976526" w:rsidRPr="00976526" w:rsidRDefault="00976526" w:rsidP="00976526">
            <w:pPr>
              <w:jc w:val="center"/>
              <w:rPr>
                <w:i/>
                <w:sz w:val="20"/>
                <w:szCs w:val="20"/>
              </w:rPr>
            </w:pPr>
            <w:r>
              <w:rPr>
                <w:i/>
                <w:sz w:val="20"/>
                <w:szCs w:val="20"/>
              </w:rPr>
              <w:t>1.</w:t>
            </w:r>
          </w:p>
        </w:tc>
        <w:tc>
          <w:tcPr>
            <w:tcW w:w="1782" w:type="dxa"/>
          </w:tcPr>
          <w:p w:rsidR="00976526" w:rsidRPr="00976526" w:rsidRDefault="00976526" w:rsidP="00976526">
            <w:pPr>
              <w:jc w:val="center"/>
              <w:rPr>
                <w:i/>
                <w:sz w:val="20"/>
                <w:szCs w:val="20"/>
              </w:rPr>
            </w:pPr>
            <w:r>
              <w:rPr>
                <w:i/>
                <w:sz w:val="20"/>
                <w:szCs w:val="20"/>
              </w:rPr>
              <w:t>LL 2000</w:t>
            </w:r>
          </w:p>
        </w:tc>
        <w:tc>
          <w:tcPr>
            <w:tcW w:w="2178" w:type="dxa"/>
          </w:tcPr>
          <w:p w:rsidR="00976526" w:rsidRPr="00976526" w:rsidRDefault="00976526" w:rsidP="00976526">
            <w:pPr>
              <w:jc w:val="center"/>
              <w:rPr>
                <w:i/>
                <w:sz w:val="20"/>
                <w:szCs w:val="20"/>
              </w:rPr>
            </w:pPr>
            <w:r>
              <w:rPr>
                <w:i/>
                <w:sz w:val="20"/>
                <w:szCs w:val="20"/>
              </w:rPr>
              <w:t>29820</w:t>
            </w:r>
          </w:p>
        </w:tc>
        <w:tc>
          <w:tcPr>
            <w:tcW w:w="1272" w:type="dxa"/>
          </w:tcPr>
          <w:p w:rsidR="00976526" w:rsidRPr="00976526" w:rsidRDefault="00976526" w:rsidP="00976526">
            <w:pPr>
              <w:jc w:val="center"/>
              <w:rPr>
                <w:i/>
                <w:sz w:val="20"/>
                <w:szCs w:val="20"/>
              </w:rPr>
            </w:pPr>
            <w:r>
              <w:rPr>
                <w:i/>
                <w:sz w:val="20"/>
                <w:szCs w:val="20"/>
              </w:rPr>
              <w:t>Lietuva</w:t>
            </w:r>
          </w:p>
        </w:tc>
        <w:tc>
          <w:tcPr>
            <w:tcW w:w="1635" w:type="dxa"/>
          </w:tcPr>
          <w:p w:rsidR="00976526" w:rsidRPr="00976526" w:rsidRDefault="00976526" w:rsidP="00976526">
            <w:pPr>
              <w:jc w:val="center"/>
              <w:rPr>
                <w:i/>
                <w:sz w:val="20"/>
                <w:szCs w:val="20"/>
              </w:rPr>
            </w:pPr>
            <w:r>
              <w:rPr>
                <w:i/>
                <w:sz w:val="20"/>
                <w:szCs w:val="20"/>
              </w:rPr>
              <w:t>01.09.2018.</w:t>
            </w:r>
          </w:p>
        </w:tc>
        <w:tc>
          <w:tcPr>
            <w:tcW w:w="1356" w:type="dxa"/>
          </w:tcPr>
          <w:p w:rsidR="00976526" w:rsidRPr="00976526" w:rsidRDefault="00976526" w:rsidP="00976526">
            <w:pPr>
              <w:jc w:val="center"/>
              <w:rPr>
                <w:i/>
                <w:sz w:val="20"/>
                <w:szCs w:val="20"/>
              </w:rPr>
            </w:pPr>
            <w:r>
              <w:rPr>
                <w:i/>
                <w:sz w:val="20"/>
                <w:szCs w:val="20"/>
              </w:rPr>
              <w:t>200</w:t>
            </w:r>
          </w:p>
        </w:tc>
      </w:tr>
      <w:tr w:rsidR="00976526" w:rsidRPr="0072237F" w:rsidTr="008C3365">
        <w:trPr>
          <w:trHeight w:val="257"/>
        </w:trPr>
        <w:tc>
          <w:tcPr>
            <w:tcW w:w="925" w:type="dxa"/>
          </w:tcPr>
          <w:p w:rsidR="00976526" w:rsidRPr="00976526" w:rsidRDefault="00976526" w:rsidP="00976526">
            <w:pPr>
              <w:jc w:val="center"/>
              <w:rPr>
                <w:i/>
                <w:sz w:val="20"/>
                <w:szCs w:val="20"/>
              </w:rPr>
            </w:pPr>
          </w:p>
        </w:tc>
        <w:tc>
          <w:tcPr>
            <w:tcW w:w="1782" w:type="dxa"/>
          </w:tcPr>
          <w:p w:rsidR="00976526" w:rsidRPr="00976526" w:rsidRDefault="00976526" w:rsidP="00976526">
            <w:pPr>
              <w:jc w:val="center"/>
              <w:rPr>
                <w:i/>
                <w:sz w:val="20"/>
                <w:szCs w:val="20"/>
              </w:rPr>
            </w:pPr>
          </w:p>
        </w:tc>
        <w:tc>
          <w:tcPr>
            <w:tcW w:w="2178" w:type="dxa"/>
          </w:tcPr>
          <w:p w:rsidR="00976526" w:rsidRPr="00976526" w:rsidRDefault="00976526" w:rsidP="00976526">
            <w:pPr>
              <w:jc w:val="center"/>
              <w:rPr>
                <w:i/>
                <w:sz w:val="20"/>
                <w:szCs w:val="20"/>
              </w:rPr>
            </w:pPr>
          </w:p>
        </w:tc>
        <w:tc>
          <w:tcPr>
            <w:tcW w:w="1272" w:type="dxa"/>
          </w:tcPr>
          <w:p w:rsidR="00976526" w:rsidRPr="00976526" w:rsidRDefault="00976526" w:rsidP="00976526">
            <w:pPr>
              <w:jc w:val="center"/>
              <w:rPr>
                <w:i/>
                <w:sz w:val="20"/>
                <w:szCs w:val="20"/>
              </w:rPr>
            </w:pPr>
          </w:p>
        </w:tc>
        <w:tc>
          <w:tcPr>
            <w:tcW w:w="1635" w:type="dxa"/>
          </w:tcPr>
          <w:p w:rsidR="00976526" w:rsidRPr="00976526" w:rsidRDefault="00976526" w:rsidP="00976526">
            <w:pPr>
              <w:jc w:val="center"/>
              <w:rPr>
                <w:i/>
                <w:sz w:val="20"/>
                <w:szCs w:val="20"/>
              </w:rPr>
            </w:pPr>
          </w:p>
        </w:tc>
        <w:tc>
          <w:tcPr>
            <w:tcW w:w="1356" w:type="dxa"/>
          </w:tcPr>
          <w:p w:rsidR="00976526" w:rsidRPr="00976526" w:rsidRDefault="00976526" w:rsidP="00976526">
            <w:pPr>
              <w:jc w:val="center"/>
              <w:rPr>
                <w:i/>
                <w:sz w:val="20"/>
                <w:szCs w:val="20"/>
              </w:rPr>
            </w:pPr>
          </w:p>
        </w:tc>
      </w:tr>
      <w:tr w:rsidR="00976526" w:rsidRPr="0072237F" w:rsidTr="008C3365">
        <w:trPr>
          <w:trHeight w:val="257"/>
        </w:trPr>
        <w:tc>
          <w:tcPr>
            <w:tcW w:w="925" w:type="dxa"/>
          </w:tcPr>
          <w:p w:rsidR="00976526" w:rsidRPr="0072237F" w:rsidRDefault="00976526" w:rsidP="008C3365"/>
        </w:tc>
        <w:tc>
          <w:tcPr>
            <w:tcW w:w="1782" w:type="dxa"/>
          </w:tcPr>
          <w:p w:rsidR="00976526" w:rsidRPr="0072237F" w:rsidRDefault="00976526" w:rsidP="008C3365"/>
        </w:tc>
        <w:tc>
          <w:tcPr>
            <w:tcW w:w="2178" w:type="dxa"/>
          </w:tcPr>
          <w:p w:rsidR="00976526" w:rsidRPr="0072237F" w:rsidRDefault="00976526" w:rsidP="008C3365"/>
        </w:tc>
        <w:tc>
          <w:tcPr>
            <w:tcW w:w="1272" w:type="dxa"/>
          </w:tcPr>
          <w:p w:rsidR="00976526" w:rsidRPr="0072237F" w:rsidRDefault="00976526" w:rsidP="008C3365"/>
        </w:tc>
        <w:tc>
          <w:tcPr>
            <w:tcW w:w="1635" w:type="dxa"/>
          </w:tcPr>
          <w:p w:rsidR="00976526" w:rsidRPr="0072237F" w:rsidRDefault="00976526" w:rsidP="008C3365"/>
        </w:tc>
        <w:tc>
          <w:tcPr>
            <w:tcW w:w="1356" w:type="dxa"/>
          </w:tcPr>
          <w:p w:rsidR="00976526" w:rsidRPr="0072237F" w:rsidRDefault="00976526" w:rsidP="008C3365"/>
        </w:tc>
      </w:tr>
      <w:tr w:rsidR="00976526" w:rsidRPr="0072237F" w:rsidTr="008C3365">
        <w:trPr>
          <w:trHeight w:val="269"/>
        </w:trPr>
        <w:tc>
          <w:tcPr>
            <w:tcW w:w="925" w:type="dxa"/>
          </w:tcPr>
          <w:p w:rsidR="00976526" w:rsidRPr="0072237F" w:rsidRDefault="00976526" w:rsidP="008C3365"/>
        </w:tc>
        <w:tc>
          <w:tcPr>
            <w:tcW w:w="1782" w:type="dxa"/>
          </w:tcPr>
          <w:p w:rsidR="00976526" w:rsidRPr="0072237F" w:rsidRDefault="00976526" w:rsidP="008C3365"/>
        </w:tc>
        <w:tc>
          <w:tcPr>
            <w:tcW w:w="2178" w:type="dxa"/>
          </w:tcPr>
          <w:p w:rsidR="00976526" w:rsidRPr="0072237F" w:rsidRDefault="00976526" w:rsidP="008C3365"/>
        </w:tc>
        <w:tc>
          <w:tcPr>
            <w:tcW w:w="1272" w:type="dxa"/>
          </w:tcPr>
          <w:p w:rsidR="00976526" w:rsidRPr="0072237F" w:rsidRDefault="00976526" w:rsidP="008C3365"/>
        </w:tc>
        <w:tc>
          <w:tcPr>
            <w:tcW w:w="1635" w:type="dxa"/>
          </w:tcPr>
          <w:p w:rsidR="00976526" w:rsidRPr="00843DA9" w:rsidRDefault="00976526" w:rsidP="008C3365">
            <w:pPr>
              <w:jc w:val="right"/>
              <w:rPr>
                <w:b/>
              </w:rPr>
            </w:pPr>
            <w:r w:rsidRPr="00843DA9">
              <w:rPr>
                <w:b/>
              </w:rPr>
              <w:t>Kopā:</w:t>
            </w:r>
          </w:p>
        </w:tc>
        <w:tc>
          <w:tcPr>
            <w:tcW w:w="1356" w:type="dxa"/>
          </w:tcPr>
          <w:p w:rsidR="00976526" w:rsidRPr="00976526" w:rsidRDefault="00976526" w:rsidP="00976526">
            <w:pPr>
              <w:jc w:val="center"/>
              <w:rPr>
                <w:i/>
              </w:rPr>
            </w:pPr>
            <w:r>
              <w:rPr>
                <w:i/>
              </w:rPr>
              <w:t>200</w:t>
            </w:r>
          </w:p>
        </w:tc>
      </w:tr>
    </w:tbl>
    <w:p w:rsidR="00976526" w:rsidRPr="008C3365" w:rsidRDefault="00976526" w:rsidP="00976526">
      <w:pPr>
        <w:jc w:val="both"/>
        <w:rPr>
          <w:sz w:val="20"/>
          <w:szCs w:val="20"/>
        </w:rPr>
      </w:pPr>
      <w:r w:rsidRPr="008C3365">
        <w:rPr>
          <w:sz w:val="20"/>
          <w:szCs w:val="20"/>
          <w:vertAlign w:val="superscript"/>
        </w:rPr>
        <w:t xml:space="preserve">1 </w:t>
      </w:r>
      <w:r w:rsidRPr="008C3365">
        <w:rPr>
          <w:sz w:val="20"/>
          <w:szCs w:val="20"/>
        </w:rPr>
        <w:t xml:space="preserve">Informāciju sniedz tikai par ziedojumiem, kuri veikti nerezidentiem – ārvalstu organizācijām. Informāciju sniedz visi ziedotāji (gan tie kuri izvēlējušies 1. un 2. atvieglojuma ziedotājiem veidu, gan tie kuri piemēro 3 atvieglojuma ziedotājiem veidu). </w:t>
      </w:r>
    </w:p>
    <w:p w:rsidR="00976526" w:rsidRPr="008C3365" w:rsidRDefault="00976526" w:rsidP="00976526">
      <w:pPr>
        <w:jc w:val="both"/>
        <w:rPr>
          <w:sz w:val="20"/>
          <w:szCs w:val="20"/>
        </w:rPr>
      </w:pPr>
      <w:r w:rsidRPr="008C3365">
        <w:rPr>
          <w:sz w:val="20"/>
          <w:szCs w:val="20"/>
          <w:vertAlign w:val="superscript"/>
        </w:rPr>
        <w:t xml:space="preserve">2 </w:t>
      </w:r>
      <w:r w:rsidRPr="008C3365">
        <w:rPr>
          <w:sz w:val="20"/>
          <w:szCs w:val="20"/>
        </w:rPr>
        <w:t>9.1.tabulas 6.ailes kopsummu – ziedojumu summu iekļauj nodokļa bāzē deklarācijas 6.1.rindā (izņemot tos ziedotājus, kuri izvēlējušies 1. un 2. atvieglojuma ziedotājiem veidu)</w:t>
      </w:r>
      <w:r w:rsidR="008C3365">
        <w:rPr>
          <w:sz w:val="20"/>
          <w:szCs w:val="20"/>
        </w:rPr>
        <w:t>.</w:t>
      </w:r>
      <w:r w:rsidRPr="008C3365">
        <w:rPr>
          <w:sz w:val="20"/>
          <w:szCs w:val="20"/>
        </w:rPr>
        <w:t xml:space="preserve"> </w:t>
      </w:r>
    </w:p>
    <w:p w:rsidR="00976526" w:rsidRDefault="00976526" w:rsidP="00976526">
      <w:pPr>
        <w:jc w:val="both"/>
        <w:rPr>
          <w:sz w:val="28"/>
          <w:szCs w:val="28"/>
        </w:rPr>
      </w:pPr>
    </w:p>
    <w:p w:rsidR="00976526" w:rsidRPr="008C3365" w:rsidRDefault="008C3365" w:rsidP="00976526">
      <w:pPr>
        <w:jc w:val="both"/>
        <w:rPr>
          <w:b/>
          <w:color w:val="44546A" w:themeColor="text2"/>
          <w:sz w:val="28"/>
          <w:szCs w:val="28"/>
        </w:rPr>
      </w:pPr>
      <w:r w:rsidRPr="008C3365">
        <w:rPr>
          <w:b/>
          <w:color w:val="44546A" w:themeColor="text2"/>
          <w:sz w:val="28"/>
          <w:szCs w:val="28"/>
        </w:rPr>
        <w:t>9.2.tabula</w:t>
      </w:r>
    </w:p>
    <w:tbl>
      <w:tblPr>
        <w:tblStyle w:val="TableGrid"/>
        <w:tblW w:w="0" w:type="auto"/>
        <w:tblInd w:w="0" w:type="dxa"/>
        <w:tblLook w:val="04A0" w:firstRow="1" w:lastRow="0" w:firstColumn="1" w:lastColumn="0" w:noHBand="0" w:noVBand="1"/>
      </w:tblPr>
      <w:tblGrid>
        <w:gridCol w:w="918"/>
        <w:gridCol w:w="3548"/>
        <w:gridCol w:w="975"/>
        <w:gridCol w:w="1429"/>
        <w:gridCol w:w="1426"/>
      </w:tblGrid>
      <w:tr w:rsidR="008C3365" w:rsidRPr="00D876AA" w:rsidTr="008C3365">
        <w:tc>
          <w:tcPr>
            <w:tcW w:w="918" w:type="dxa"/>
          </w:tcPr>
          <w:p w:rsidR="008C3365" w:rsidRPr="00D876AA" w:rsidRDefault="008C3365" w:rsidP="008C3365">
            <w:pPr>
              <w:rPr>
                <w:b/>
                <w:color w:val="44546A" w:themeColor="text2"/>
                <w:sz w:val="20"/>
                <w:szCs w:val="20"/>
              </w:rPr>
            </w:pPr>
            <w:r w:rsidRPr="00D876AA">
              <w:rPr>
                <w:b/>
                <w:color w:val="44546A" w:themeColor="text2"/>
                <w:sz w:val="20"/>
                <w:szCs w:val="20"/>
              </w:rPr>
              <w:t>Nr.p.k.</w:t>
            </w:r>
          </w:p>
        </w:tc>
        <w:tc>
          <w:tcPr>
            <w:tcW w:w="3548" w:type="dxa"/>
          </w:tcPr>
          <w:p w:rsidR="008C3365" w:rsidRPr="00D876AA" w:rsidRDefault="008C3365" w:rsidP="008C3365">
            <w:pPr>
              <w:spacing w:line="720" w:lineRule="auto"/>
              <w:jc w:val="center"/>
              <w:rPr>
                <w:b/>
                <w:color w:val="44546A" w:themeColor="text2"/>
                <w:sz w:val="20"/>
                <w:szCs w:val="20"/>
              </w:rPr>
            </w:pPr>
          </w:p>
          <w:p w:rsidR="008C3365" w:rsidRPr="00D876AA" w:rsidRDefault="008C3365" w:rsidP="008C3365">
            <w:pPr>
              <w:spacing w:line="720" w:lineRule="auto"/>
              <w:jc w:val="center"/>
              <w:rPr>
                <w:b/>
                <w:color w:val="44546A" w:themeColor="text2"/>
                <w:sz w:val="20"/>
                <w:szCs w:val="20"/>
              </w:rPr>
            </w:pPr>
          </w:p>
          <w:p w:rsidR="008C3365" w:rsidRPr="00D876AA" w:rsidRDefault="008C3365" w:rsidP="008C3365">
            <w:pPr>
              <w:spacing w:line="720" w:lineRule="auto"/>
              <w:jc w:val="center"/>
              <w:rPr>
                <w:b/>
                <w:color w:val="44546A" w:themeColor="text2"/>
                <w:sz w:val="20"/>
                <w:szCs w:val="20"/>
              </w:rPr>
            </w:pPr>
            <w:r w:rsidRPr="00D876AA">
              <w:rPr>
                <w:b/>
                <w:color w:val="44546A" w:themeColor="text2"/>
                <w:sz w:val="20"/>
                <w:szCs w:val="20"/>
              </w:rPr>
              <w:t>Rādītāji</w:t>
            </w:r>
          </w:p>
        </w:tc>
        <w:tc>
          <w:tcPr>
            <w:tcW w:w="975" w:type="dxa"/>
          </w:tcPr>
          <w:p w:rsidR="008C3365" w:rsidRPr="00D876AA" w:rsidRDefault="008C3365" w:rsidP="008C3365">
            <w:pPr>
              <w:rPr>
                <w:b/>
                <w:color w:val="44546A" w:themeColor="text2"/>
                <w:sz w:val="20"/>
                <w:szCs w:val="20"/>
              </w:rPr>
            </w:pPr>
            <w:r w:rsidRPr="00D876AA">
              <w:rPr>
                <w:b/>
                <w:color w:val="44546A" w:themeColor="text2"/>
                <w:sz w:val="20"/>
                <w:szCs w:val="20"/>
              </w:rPr>
              <w:t>Summa (euro)</w:t>
            </w:r>
          </w:p>
        </w:tc>
        <w:tc>
          <w:tcPr>
            <w:tcW w:w="1429" w:type="dxa"/>
          </w:tcPr>
          <w:p w:rsidR="008C3365" w:rsidRPr="00D876AA" w:rsidRDefault="008C3365" w:rsidP="008C3365">
            <w:pPr>
              <w:rPr>
                <w:b/>
                <w:color w:val="44546A" w:themeColor="text2"/>
                <w:sz w:val="20"/>
                <w:szCs w:val="20"/>
              </w:rPr>
            </w:pPr>
            <w:r w:rsidRPr="00D876AA">
              <w:rPr>
                <w:b/>
                <w:color w:val="44546A" w:themeColor="text2"/>
                <w:sz w:val="20"/>
                <w:szCs w:val="20"/>
              </w:rPr>
              <w:t xml:space="preserve">Ziedojuma summa, kuru neiekļauj nodokļa bāzē </w:t>
            </w:r>
          </w:p>
        </w:tc>
        <w:tc>
          <w:tcPr>
            <w:tcW w:w="1426" w:type="dxa"/>
          </w:tcPr>
          <w:p w:rsidR="008C3365" w:rsidRPr="00D876AA" w:rsidRDefault="008C3365" w:rsidP="008C3365">
            <w:pPr>
              <w:rPr>
                <w:b/>
                <w:color w:val="44546A" w:themeColor="text2"/>
                <w:sz w:val="20"/>
                <w:szCs w:val="20"/>
              </w:rPr>
            </w:pPr>
            <w:r w:rsidRPr="00D876AA">
              <w:rPr>
                <w:b/>
                <w:color w:val="44546A" w:themeColor="text2"/>
                <w:sz w:val="20"/>
                <w:szCs w:val="20"/>
              </w:rPr>
              <w:t>Ziedojuma summa, kuru iekļauj nodokļa bāzē – deklarācijas 6.1.rindā</w:t>
            </w:r>
          </w:p>
          <w:p w:rsidR="008C3365" w:rsidRPr="00D876AA" w:rsidRDefault="008C3365" w:rsidP="008C3365">
            <w:pPr>
              <w:rPr>
                <w:b/>
                <w:color w:val="44546A" w:themeColor="text2"/>
                <w:sz w:val="20"/>
                <w:szCs w:val="20"/>
              </w:rPr>
            </w:pPr>
            <w:r w:rsidRPr="00D876AA">
              <w:rPr>
                <w:b/>
                <w:color w:val="44546A" w:themeColor="text2"/>
                <w:sz w:val="20"/>
                <w:szCs w:val="20"/>
              </w:rPr>
              <w:t xml:space="preserve">(aizpilda, ja  faktiskais ziedojums ir bijis lielāks par šīs tabulas 4.ailes summu) </w:t>
            </w:r>
          </w:p>
        </w:tc>
      </w:tr>
      <w:tr w:rsidR="008C3365" w:rsidRPr="00D876AA" w:rsidTr="008C3365">
        <w:tc>
          <w:tcPr>
            <w:tcW w:w="918" w:type="dxa"/>
          </w:tcPr>
          <w:p w:rsidR="008C3365" w:rsidRPr="00D876AA" w:rsidRDefault="008C3365" w:rsidP="008C3365">
            <w:pPr>
              <w:jc w:val="center"/>
              <w:rPr>
                <w:b/>
                <w:color w:val="44546A" w:themeColor="text2"/>
                <w:sz w:val="16"/>
                <w:szCs w:val="16"/>
              </w:rPr>
            </w:pPr>
            <w:r w:rsidRPr="00D876AA">
              <w:rPr>
                <w:b/>
                <w:color w:val="44546A" w:themeColor="text2"/>
                <w:sz w:val="16"/>
                <w:szCs w:val="16"/>
              </w:rPr>
              <w:t>1</w:t>
            </w:r>
          </w:p>
        </w:tc>
        <w:tc>
          <w:tcPr>
            <w:tcW w:w="3548" w:type="dxa"/>
          </w:tcPr>
          <w:p w:rsidR="008C3365" w:rsidRPr="00D876AA" w:rsidRDefault="008C3365" w:rsidP="008C3365">
            <w:pPr>
              <w:jc w:val="center"/>
              <w:rPr>
                <w:b/>
                <w:color w:val="44546A" w:themeColor="text2"/>
                <w:sz w:val="16"/>
                <w:szCs w:val="16"/>
              </w:rPr>
            </w:pPr>
            <w:r w:rsidRPr="00D876AA">
              <w:rPr>
                <w:b/>
                <w:color w:val="44546A" w:themeColor="text2"/>
                <w:sz w:val="16"/>
                <w:szCs w:val="16"/>
              </w:rPr>
              <w:t>2</w:t>
            </w:r>
          </w:p>
        </w:tc>
        <w:tc>
          <w:tcPr>
            <w:tcW w:w="975" w:type="dxa"/>
          </w:tcPr>
          <w:p w:rsidR="008C3365" w:rsidRPr="00D876AA" w:rsidRDefault="008C3365" w:rsidP="008C3365">
            <w:pPr>
              <w:jc w:val="center"/>
              <w:rPr>
                <w:b/>
                <w:color w:val="44546A" w:themeColor="text2"/>
                <w:sz w:val="16"/>
                <w:szCs w:val="16"/>
              </w:rPr>
            </w:pPr>
            <w:r w:rsidRPr="00D876AA">
              <w:rPr>
                <w:b/>
                <w:color w:val="44546A" w:themeColor="text2"/>
                <w:sz w:val="16"/>
                <w:szCs w:val="16"/>
              </w:rPr>
              <w:t>3</w:t>
            </w:r>
          </w:p>
        </w:tc>
        <w:tc>
          <w:tcPr>
            <w:tcW w:w="1429" w:type="dxa"/>
          </w:tcPr>
          <w:p w:rsidR="008C3365" w:rsidRPr="00D876AA" w:rsidRDefault="008C3365" w:rsidP="008C3365">
            <w:pPr>
              <w:jc w:val="center"/>
              <w:rPr>
                <w:b/>
                <w:color w:val="44546A" w:themeColor="text2"/>
                <w:sz w:val="16"/>
                <w:szCs w:val="16"/>
              </w:rPr>
            </w:pPr>
            <w:r w:rsidRPr="00D876AA">
              <w:rPr>
                <w:b/>
                <w:color w:val="44546A" w:themeColor="text2"/>
                <w:sz w:val="16"/>
                <w:szCs w:val="16"/>
              </w:rPr>
              <w:t>4</w:t>
            </w:r>
          </w:p>
        </w:tc>
        <w:tc>
          <w:tcPr>
            <w:tcW w:w="1426" w:type="dxa"/>
          </w:tcPr>
          <w:p w:rsidR="008C3365" w:rsidRPr="00D876AA" w:rsidRDefault="008C3365" w:rsidP="008C3365">
            <w:pPr>
              <w:jc w:val="center"/>
              <w:rPr>
                <w:b/>
                <w:color w:val="44546A" w:themeColor="text2"/>
                <w:sz w:val="16"/>
                <w:szCs w:val="16"/>
              </w:rPr>
            </w:pPr>
            <w:r w:rsidRPr="00D876AA">
              <w:rPr>
                <w:b/>
                <w:color w:val="44546A" w:themeColor="text2"/>
                <w:sz w:val="16"/>
                <w:szCs w:val="16"/>
              </w:rPr>
              <w:t>5</w:t>
            </w:r>
          </w:p>
        </w:tc>
      </w:tr>
      <w:tr w:rsidR="008C3365" w:rsidRPr="00D876AA" w:rsidTr="008C3365">
        <w:tc>
          <w:tcPr>
            <w:tcW w:w="918" w:type="dxa"/>
          </w:tcPr>
          <w:p w:rsidR="008C3365" w:rsidRPr="001E5913" w:rsidRDefault="008C3365" w:rsidP="008C3365">
            <w:pPr>
              <w:rPr>
                <w:b/>
                <w:color w:val="44546A" w:themeColor="text2"/>
                <w:sz w:val="20"/>
                <w:szCs w:val="20"/>
              </w:rPr>
            </w:pPr>
            <w:r w:rsidRPr="001E5913">
              <w:rPr>
                <w:b/>
                <w:color w:val="44546A" w:themeColor="text2"/>
                <w:sz w:val="20"/>
                <w:szCs w:val="20"/>
              </w:rPr>
              <w:t>9.2.1.</w:t>
            </w:r>
          </w:p>
        </w:tc>
        <w:tc>
          <w:tcPr>
            <w:tcW w:w="3548" w:type="dxa"/>
          </w:tcPr>
          <w:p w:rsidR="008C3365" w:rsidRPr="001E5913" w:rsidRDefault="008C3365" w:rsidP="008C3365">
            <w:pPr>
              <w:rPr>
                <w:b/>
                <w:color w:val="44546A" w:themeColor="text2"/>
                <w:sz w:val="20"/>
                <w:szCs w:val="20"/>
              </w:rPr>
            </w:pPr>
            <w:r w:rsidRPr="001E5913">
              <w:rPr>
                <w:b/>
                <w:color w:val="44546A" w:themeColor="text2"/>
                <w:sz w:val="20"/>
                <w:szCs w:val="20"/>
              </w:rPr>
              <w:t xml:space="preserve">Iepriekšējā pārskata gada peļņa pēc nodokļiem </w:t>
            </w:r>
          </w:p>
        </w:tc>
        <w:tc>
          <w:tcPr>
            <w:tcW w:w="975" w:type="dxa"/>
          </w:tcPr>
          <w:p w:rsidR="008C3365" w:rsidRPr="001E5913" w:rsidRDefault="008C3365" w:rsidP="008C3365">
            <w:pPr>
              <w:rPr>
                <w:b/>
                <w:color w:val="44546A" w:themeColor="text2"/>
                <w:sz w:val="20"/>
                <w:szCs w:val="20"/>
              </w:rPr>
            </w:pPr>
            <w:r w:rsidRPr="001E5913">
              <w:rPr>
                <w:b/>
                <w:color w:val="44546A" w:themeColor="text2"/>
                <w:sz w:val="20"/>
                <w:szCs w:val="20"/>
              </w:rPr>
              <w:t>*</w:t>
            </w:r>
          </w:p>
          <w:p w:rsidR="008C3365" w:rsidRPr="001E5913" w:rsidRDefault="008C3365" w:rsidP="008C3365">
            <w:pPr>
              <w:rPr>
                <w:b/>
                <w:color w:val="44546A" w:themeColor="text2"/>
                <w:sz w:val="20"/>
                <w:szCs w:val="20"/>
              </w:rPr>
            </w:pPr>
          </w:p>
        </w:tc>
        <w:tc>
          <w:tcPr>
            <w:tcW w:w="1429" w:type="dxa"/>
          </w:tcPr>
          <w:p w:rsidR="008C3365" w:rsidRPr="001E5913" w:rsidRDefault="008C3365" w:rsidP="008C3365">
            <w:pPr>
              <w:rPr>
                <w:color w:val="44546A" w:themeColor="text2"/>
              </w:rPr>
            </w:pPr>
          </w:p>
        </w:tc>
        <w:tc>
          <w:tcPr>
            <w:tcW w:w="1426" w:type="dxa"/>
          </w:tcPr>
          <w:p w:rsidR="008C3365" w:rsidRPr="001E5913" w:rsidRDefault="008C3365" w:rsidP="008C3365">
            <w:pPr>
              <w:rPr>
                <w:b/>
                <w:color w:val="44546A" w:themeColor="text2"/>
                <w:sz w:val="20"/>
                <w:szCs w:val="20"/>
              </w:rPr>
            </w:pPr>
          </w:p>
        </w:tc>
      </w:tr>
      <w:tr w:rsidR="008C3365" w:rsidRPr="00D876AA" w:rsidTr="008C3365">
        <w:tc>
          <w:tcPr>
            <w:tcW w:w="918" w:type="dxa"/>
          </w:tcPr>
          <w:p w:rsidR="008C3365" w:rsidRPr="001E5913" w:rsidRDefault="008C3365" w:rsidP="008C3365">
            <w:pPr>
              <w:jc w:val="center"/>
              <w:rPr>
                <w:b/>
                <w:color w:val="44546A" w:themeColor="text2"/>
                <w:sz w:val="20"/>
                <w:szCs w:val="20"/>
              </w:rPr>
            </w:pPr>
            <w:r w:rsidRPr="001E5913">
              <w:rPr>
                <w:b/>
                <w:color w:val="44546A" w:themeColor="text2"/>
                <w:sz w:val="20"/>
                <w:szCs w:val="20"/>
              </w:rPr>
              <w:t>9.2.2.</w:t>
            </w:r>
          </w:p>
        </w:tc>
        <w:tc>
          <w:tcPr>
            <w:tcW w:w="3548" w:type="dxa"/>
          </w:tcPr>
          <w:p w:rsidR="008C3365" w:rsidRPr="001E5913" w:rsidRDefault="008C3365" w:rsidP="008C3365">
            <w:pPr>
              <w:rPr>
                <w:b/>
                <w:color w:val="44546A" w:themeColor="text2"/>
                <w:sz w:val="20"/>
                <w:szCs w:val="20"/>
              </w:rPr>
            </w:pPr>
            <w:r w:rsidRPr="001E5913">
              <w:rPr>
                <w:b/>
                <w:color w:val="44546A" w:themeColor="text2"/>
                <w:sz w:val="20"/>
                <w:szCs w:val="20"/>
              </w:rPr>
              <w:t>Iepriekšējā pārskata gadā kopējā darba ņēmējiem aprēķinātā bruto darba samaksa, no kuras samaksāti valsts sociālās apdrošināšanas maksājumi</w:t>
            </w:r>
          </w:p>
        </w:tc>
        <w:tc>
          <w:tcPr>
            <w:tcW w:w="975" w:type="dxa"/>
          </w:tcPr>
          <w:p w:rsidR="008C3365" w:rsidRDefault="008C3365" w:rsidP="008C3365">
            <w:pPr>
              <w:jc w:val="center"/>
              <w:rPr>
                <w:b/>
                <w:color w:val="44546A" w:themeColor="text2"/>
                <w:sz w:val="20"/>
                <w:szCs w:val="20"/>
              </w:rPr>
            </w:pPr>
            <w:r>
              <w:rPr>
                <w:b/>
                <w:color w:val="44546A" w:themeColor="text2"/>
                <w:sz w:val="20"/>
                <w:szCs w:val="20"/>
              </w:rPr>
              <w:t xml:space="preserve">55 000 </w:t>
            </w:r>
            <w:r w:rsidRPr="001E5913">
              <w:rPr>
                <w:b/>
                <w:color w:val="44546A" w:themeColor="text2"/>
                <w:sz w:val="20"/>
                <w:szCs w:val="20"/>
              </w:rPr>
              <w:t>*</w:t>
            </w:r>
          </w:p>
          <w:p w:rsidR="008C3365" w:rsidRPr="001E5913" w:rsidRDefault="008C3365" w:rsidP="008C3365">
            <w:pPr>
              <w:jc w:val="center"/>
              <w:rPr>
                <w:b/>
                <w:color w:val="44546A" w:themeColor="text2"/>
                <w:sz w:val="20"/>
                <w:szCs w:val="20"/>
              </w:rPr>
            </w:pPr>
          </w:p>
        </w:tc>
        <w:tc>
          <w:tcPr>
            <w:tcW w:w="1429" w:type="dxa"/>
          </w:tcPr>
          <w:p w:rsidR="008C3365" w:rsidRPr="008C3365" w:rsidRDefault="008C3365" w:rsidP="008C3365">
            <w:pPr>
              <w:jc w:val="center"/>
              <w:rPr>
                <w:b/>
                <w:color w:val="44546A" w:themeColor="text2"/>
                <w:sz w:val="20"/>
                <w:szCs w:val="20"/>
              </w:rPr>
            </w:pPr>
            <w:r>
              <w:rPr>
                <w:b/>
                <w:color w:val="44546A" w:themeColor="text2"/>
                <w:sz w:val="20"/>
                <w:szCs w:val="20"/>
              </w:rPr>
              <w:t>1100</w:t>
            </w:r>
          </w:p>
          <w:p w:rsidR="008C3365" w:rsidRPr="008C3365" w:rsidRDefault="008C3365" w:rsidP="008C3365">
            <w:pPr>
              <w:jc w:val="center"/>
              <w:rPr>
                <w:color w:val="44546A" w:themeColor="text2"/>
                <w:sz w:val="20"/>
                <w:szCs w:val="20"/>
              </w:rPr>
            </w:pPr>
            <w:r w:rsidRPr="008C3365">
              <w:rPr>
                <w:color w:val="44546A" w:themeColor="text2"/>
                <w:sz w:val="20"/>
                <w:szCs w:val="20"/>
              </w:rPr>
              <w:t>(2% no 3.ailes), bet ne vairāk kā ziedojumu summa pārskata gadā</w:t>
            </w:r>
          </w:p>
        </w:tc>
        <w:tc>
          <w:tcPr>
            <w:tcW w:w="1426" w:type="dxa"/>
          </w:tcPr>
          <w:p w:rsidR="008C3365" w:rsidRPr="00D876AA" w:rsidRDefault="008C3365" w:rsidP="008C3365">
            <w:pPr>
              <w:jc w:val="center"/>
              <w:rPr>
                <w:b/>
                <w:color w:val="44546A" w:themeColor="text2"/>
              </w:rPr>
            </w:pPr>
            <w:r>
              <w:rPr>
                <w:b/>
                <w:color w:val="44546A" w:themeColor="text2"/>
              </w:rPr>
              <w:t>0</w:t>
            </w:r>
          </w:p>
        </w:tc>
      </w:tr>
    </w:tbl>
    <w:p w:rsidR="00976526" w:rsidRPr="00B336F7" w:rsidRDefault="00B336F7" w:rsidP="00976526">
      <w:pPr>
        <w:jc w:val="both"/>
        <w:rPr>
          <w:sz w:val="22"/>
          <w:szCs w:val="22"/>
        </w:rPr>
      </w:pPr>
      <w:r w:rsidRPr="00B336F7">
        <w:rPr>
          <w:sz w:val="22"/>
          <w:szCs w:val="22"/>
        </w:rPr>
        <w:t>* Summa ielasās tabulā automātiski, bet nodokļa maksātājam ir tiesības aizpildīt vai labot manuāli.</w:t>
      </w:r>
    </w:p>
    <w:p w:rsidR="008C3365" w:rsidRDefault="008C3365" w:rsidP="00976526">
      <w:pPr>
        <w:jc w:val="both"/>
        <w:rPr>
          <w:sz w:val="28"/>
          <w:szCs w:val="28"/>
        </w:rPr>
      </w:pPr>
    </w:p>
    <w:p w:rsidR="007A2F9A" w:rsidRPr="007A2F9A" w:rsidRDefault="007A2F9A" w:rsidP="007A2F9A">
      <w:pPr>
        <w:pStyle w:val="Heading2"/>
        <w:rPr>
          <w:rFonts w:ascii="Times New Roman" w:hAnsi="Times New Roman" w:cs="Times New Roman"/>
          <w:b/>
          <w:color w:val="auto"/>
          <w:sz w:val="28"/>
          <w:szCs w:val="28"/>
        </w:rPr>
      </w:pPr>
      <w:bookmarkStart w:id="16" w:name="_Toc513795839"/>
      <w:bookmarkStart w:id="17" w:name="_GoBack"/>
      <w:bookmarkEnd w:id="17"/>
      <w:r w:rsidRPr="007A2F9A">
        <w:rPr>
          <w:rFonts w:ascii="Times New Roman" w:hAnsi="Times New Roman" w:cs="Times New Roman"/>
          <w:b/>
          <w:color w:val="auto"/>
          <w:sz w:val="28"/>
          <w:szCs w:val="28"/>
        </w:rPr>
        <w:t>2.13. Deklarācijas 10.rinda</w:t>
      </w:r>
      <w:bookmarkEnd w:id="16"/>
    </w:p>
    <w:p w:rsidR="007A2F9A" w:rsidRDefault="007A2F9A" w:rsidP="00976526">
      <w:pPr>
        <w:jc w:val="both"/>
        <w:rPr>
          <w:sz w:val="28"/>
          <w:szCs w:val="28"/>
        </w:rPr>
      </w:pPr>
    </w:p>
    <w:p w:rsidR="0083100C" w:rsidRDefault="00EB3A65" w:rsidP="008C3365">
      <w:pPr>
        <w:jc w:val="both"/>
        <w:rPr>
          <w:sz w:val="28"/>
          <w:szCs w:val="28"/>
        </w:rPr>
      </w:pPr>
      <w:r>
        <w:rPr>
          <w:sz w:val="28"/>
          <w:szCs w:val="28"/>
        </w:rPr>
        <w:tab/>
      </w:r>
      <w:r w:rsidR="00B16179">
        <w:rPr>
          <w:sz w:val="28"/>
          <w:szCs w:val="28"/>
        </w:rPr>
        <w:t>21</w:t>
      </w:r>
      <w:r w:rsidR="008C3365" w:rsidRPr="008C3365">
        <w:rPr>
          <w:sz w:val="28"/>
          <w:szCs w:val="28"/>
        </w:rPr>
        <w:t>. Deklarācijas</w:t>
      </w:r>
      <w:r w:rsidR="008C3365">
        <w:rPr>
          <w:sz w:val="28"/>
          <w:szCs w:val="28"/>
        </w:rPr>
        <w:t xml:space="preserve"> 10.rindā </w:t>
      </w:r>
      <w:r w:rsidR="00682569">
        <w:rPr>
          <w:sz w:val="28"/>
          <w:szCs w:val="28"/>
        </w:rPr>
        <w:t>norāda a</w:t>
      </w:r>
      <w:r w:rsidR="00682569" w:rsidRPr="00682569">
        <w:rPr>
          <w:sz w:val="28"/>
          <w:szCs w:val="28"/>
        </w:rPr>
        <w:t>tlaides summ</w:t>
      </w:r>
      <w:r w:rsidR="00682569">
        <w:rPr>
          <w:sz w:val="28"/>
          <w:szCs w:val="28"/>
        </w:rPr>
        <w:t>u</w:t>
      </w:r>
      <w:r w:rsidR="00682569" w:rsidRPr="00682569">
        <w:rPr>
          <w:sz w:val="28"/>
          <w:szCs w:val="28"/>
        </w:rPr>
        <w:t>, kuru aprēķina nodokļa maksātājs, kurš turpina piemērot uzņēmumu ienākuma nodokļa atlaidi saskaņā ar likumu “Par nodokļu piemērošanu brīvostās un speciālajās ekonomiskajās zonās” (pārejas noteikumu 23. un 24.p.</w:t>
      </w:r>
      <w:r w:rsidR="0083100C">
        <w:rPr>
          <w:sz w:val="28"/>
          <w:szCs w:val="28"/>
        </w:rPr>
        <w:t>). Atlaidi piemēro 80% apmērā no aprēķinātā nodokļa no dividendēm (t.i., samazina 4.rindas summu).</w:t>
      </w:r>
    </w:p>
    <w:p w:rsidR="0083100C" w:rsidRDefault="0083100C" w:rsidP="008C3365">
      <w:pPr>
        <w:jc w:val="both"/>
        <w:rPr>
          <w:sz w:val="28"/>
          <w:szCs w:val="28"/>
        </w:rPr>
      </w:pPr>
    </w:p>
    <w:p w:rsidR="00B336F7" w:rsidRPr="00B336F7" w:rsidRDefault="00F15B6F" w:rsidP="008C3365">
      <w:pPr>
        <w:jc w:val="both"/>
        <w:rPr>
          <w:b/>
          <w:sz w:val="28"/>
          <w:szCs w:val="28"/>
        </w:rPr>
      </w:pPr>
      <w:r>
        <w:rPr>
          <w:b/>
          <w:sz w:val="28"/>
          <w:szCs w:val="28"/>
        </w:rPr>
        <w:tab/>
      </w:r>
      <w:r w:rsidR="00B336F7" w:rsidRPr="00B336F7">
        <w:rPr>
          <w:b/>
          <w:sz w:val="28"/>
          <w:szCs w:val="28"/>
        </w:rPr>
        <w:t>2</w:t>
      </w:r>
      <w:r w:rsidR="00A40438">
        <w:rPr>
          <w:b/>
          <w:sz w:val="28"/>
          <w:szCs w:val="28"/>
        </w:rPr>
        <w:t>1</w:t>
      </w:r>
      <w:r w:rsidR="00B336F7" w:rsidRPr="00B336F7">
        <w:rPr>
          <w:b/>
          <w:sz w:val="28"/>
          <w:szCs w:val="28"/>
        </w:rPr>
        <w:t>.piemērs.</w:t>
      </w:r>
    </w:p>
    <w:p w:rsidR="00B336F7" w:rsidRPr="004123F0" w:rsidRDefault="00B336F7" w:rsidP="004123F0">
      <w:pPr>
        <w:jc w:val="both"/>
        <w:rPr>
          <w:sz w:val="28"/>
          <w:szCs w:val="28"/>
        </w:rPr>
      </w:pPr>
      <w:r>
        <w:rPr>
          <w:sz w:val="28"/>
          <w:szCs w:val="28"/>
        </w:rPr>
        <w:tab/>
        <w:t xml:space="preserve">Liepājas speciālās zonas kapitālsabiedrībai 2019.gada maijā ir aprēķinātas dividendes un nodoklis no tām ir 100 EUR, kā arī tai ir ar saimniecisko darbību nesaistīti izdevumi un nodoklis no tiem 250 EUR. Tā kā kapitālsabiedrībai ir tiesības piemērot </w:t>
      </w:r>
      <w:r w:rsidRPr="00B336F7">
        <w:rPr>
          <w:sz w:val="28"/>
          <w:szCs w:val="28"/>
        </w:rPr>
        <w:t>nodokļa atlaidi saskaņā ar likumu “Par nodokļu piemērošanu brīvostās un speciālajās ekonomiskajās zonās”</w:t>
      </w:r>
      <w:r w:rsidR="004123F0">
        <w:rPr>
          <w:sz w:val="28"/>
          <w:szCs w:val="28"/>
        </w:rPr>
        <w:t xml:space="preserve">, </w:t>
      </w:r>
      <w:r w:rsidR="00337213">
        <w:rPr>
          <w:sz w:val="28"/>
          <w:szCs w:val="28"/>
        </w:rPr>
        <w:t xml:space="preserve">kapitālsabiedrība </w:t>
      </w:r>
      <w:r w:rsidR="004123F0">
        <w:rPr>
          <w:sz w:val="28"/>
          <w:szCs w:val="28"/>
        </w:rPr>
        <w:t xml:space="preserve">deklarācijas 10.rindā norāda 80 EUR, tā samazinot maksājamo nodokli no dividendēm. Savukārt </w:t>
      </w:r>
      <w:r w:rsidR="00337213">
        <w:rPr>
          <w:sz w:val="28"/>
          <w:szCs w:val="28"/>
        </w:rPr>
        <w:t xml:space="preserve">uzņēmumu ienākuma </w:t>
      </w:r>
      <w:r w:rsidR="004123F0">
        <w:rPr>
          <w:sz w:val="28"/>
          <w:szCs w:val="28"/>
        </w:rPr>
        <w:t xml:space="preserve">nodokļa </w:t>
      </w:r>
      <w:r w:rsidR="00337213">
        <w:rPr>
          <w:sz w:val="28"/>
          <w:szCs w:val="28"/>
        </w:rPr>
        <w:t>daļai (250 EUR)</w:t>
      </w:r>
      <w:r w:rsidR="004123F0">
        <w:rPr>
          <w:sz w:val="28"/>
          <w:szCs w:val="28"/>
        </w:rPr>
        <w:t xml:space="preserve">, kura aprēķināta par </w:t>
      </w:r>
      <w:r w:rsidR="004123F0" w:rsidRPr="004123F0">
        <w:rPr>
          <w:sz w:val="28"/>
          <w:szCs w:val="28"/>
        </w:rPr>
        <w:t>izdevumi</w:t>
      </w:r>
      <w:r w:rsidR="004123F0">
        <w:rPr>
          <w:sz w:val="28"/>
          <w:szCs w:val="28"/>
        </w:rPr>
        <w:t>em, kuri nav saistīti ar</w:t>
      </w:r>
      <w:r w:rsidR="004123F0" w:rsidRPr="004123F0">
        <w:rPr>
          <w:sz w:val="28"/>
          <w:szCs w:val="28"/>
        </w:rPr>
        <w:t xml:space="preserve"> </w:t>
      </w:r>
      <w:r w:rsidR="004123F0">
        <w:rPr>
          <w:sz w:val="28"/>
          <w:szCs w:val="28"/>
        </w:rPr>
        <w:t>saimniecisko darbību, atvieglojums nav piemērojams</w:t>
      </w:r>
      <w:r w:rsidR="00337213">
        <w:rPr>
          <w:sz w:val="28"/>
          <w:szCs w:val="28"/>
        </w:rPr>
        <w:t xml:space="preserve"> un tā jāsamaksā budžetā</w:t>
      </w:r>
      <w:r w:rsidR="004123F0">
        <w:rPr>
          <w:sz w:val="28"/>
          <w:szCs w:val="28"/>
        </w:rPr>
        <w:t>.</w:t>
      </w:r>
    </w:p>
    <w:p w:rsidR="00B336F7" w:rsidRDefault="00B336F7" w:rsidP="008C3365">
      <w:pPr>
        <w:jc w:val="both"/>
        <w:rPr>
          <w:sz w:val="28"/>
          <w:szCs w:val="28"/>
        </w:rPr>
      </w:pPr>
    </w:p>
    <w:p w:rsidR="007A2F9A" w:rsidRPr="007A2F9A" w:rsidRDefault="007A2F9A" w:rsidP="007A2F9A">
      <w:pPr>
        <w:pStyle w:val="Heading2"/>
        <w:rPr>
          <w:rFonts w:ascii="Times New Roman" w:hAnsi="Times New Roman" w:cs="Times New Roman"/>
          <w:b/>
          <w:color w:val="auto"/>
          <w:sz w:val="28"/>
          <w:szCs w:val="28"/>
        </w:rPr>
      </w:pPr>
      <w:bookmarkStart w:id="18" w:name="_Toc513795840"/>
      <w:r w:rsidRPr="007A2F9A">
        <w:rPr>
          <w:rFonts w:ascii="Times New Roman" w:hAnsi="Times New Roman" w:cs="Times New Roman"/>
          <w:b/>
          <w:color w:val="auto"/>
          <w:sz w:val="28"/>
          <w:szCs w:val="28"/>
        </w:rPr>
        <w:t>2.14. Deklarācijas 11.rinda</w:t>
      </w:r>
      <w:bookmarkEnd w:id="18"/>
    </w:p>
    <w:p w:rsidR="007A2F9A" w:rsidRDefault="007A2F9A" w:rsidP="008C3365">
      <w:pPr>
        <w:jc w:val="both"/>
        <w:rPr>
          <w:sz w:val="28"/>
          <w:szCs w:val="28"/>
        </w:rPr>
      </w:pPr>
    </w:p>
    <w:p w:rsidR="00682569" w:rsidRPr="005A0293" w:rsidRDefault="00EB3A65" w:rsidP="005A0293">
      <w:pPr>
        <w:jc w:val="both"/>
        <w:rPr>
          <w:sz w:val="28"/>
          <w:szCs w:val="28"/>
        </w:rPr>
      </w:pPr>
      <w:r>
        <w:rPr>
          <w:sz w:val="28"/>
          <w:szCs w:val="28"/>
        </w:rPr>
        <w:tab/>
      </w:r>
      <w:r w:rsidR="00B16179">
        <w:rPr>
          <w:sz w:val="28"/>
          <w:szCs w:val="28"/>
        </w:rPr>
        <w:t>22</w:t>
      </w:r>
      <w:r w:rsidR="00682569">
        <w:rPr>
          <w:sz w:val="28"/>
          <w:szCs w:val="28"/>
        </w:rPr>
        <w:t>.</w:t>
      </w:r>
      <w:r w:rsidR="00682569" w:rsidRPr="00682569">
        <w:rPr>
          <w:sz w:val="28"/>
          <w:szCs w:val="28"/>
        </w:rPr>
        <w:t xml:space="preserve"> Deklarācijas 1</w:t>
      </w:r>
      <w:r w:rsidR="00682569">
        <w:rPr>
          <w:sz w:val="28"/>
          <w:szCs w:val="28"/>
        </w:rPr>
        <w:t>1</w:t>
      </w:r>
      <w:r w:rsidR="00682569" w:rsidRPr="00682569">
        <w:rPr>
          <w:sz w:val="28"/>
          <w:szCs w:val="28"/>
        </w:rPr>
        <w:t xml:space="preserve">.rindā </w:t>
      </w:r>
      <w:r w:rsidR="00682569" w:rsidRPr="0083100C">
        <w:rPr>
          <w:sz w:val="28"/>
          <w:szCs w:val="28"/>
        </w:rPr>
        <w:t>norāda atlaides summu, kuru aprēķina nodokļa maksātājs, kurš turpina piemērot uzņēmumu ienākuma nodokļa atlaidi saskaņā ar likuma “Par uzņēmumu ienākuma nodokli” 17.</w:t>
      </w:r>
      <w:r w:rsidR="00682569" w:rsidRPr="0083100C">
        <w:rPr>
          <w:sz w:val="28"/>
          <w:szCs w:val="28"/>
          <w:vertAlign w:val="superscript"/>
        </w:rPr>
        <w:t>2</w:t>
      </w:r>
      <w:r w:rsidR="00682569" w:rsidRPr="0083100C">
        <w:rPr>
          <w:sz w:val="28"/>
          <w:szCs w:val="28"/>
        </w:rPr>
        <w:t xml:space="preserve"> pantu (kas bija spēkā līdz 31.12.2017.) (pārejas noteikumu 20.p</w:t>
      </w:r>
      <w:r w:rsidR="004162FE">
        <w:rPr>
          <w:sz w:val="28"/>
          <w:szCs w:val="28"/>
        </w:rPr>
        <w:t>unkts</w:t>
      </w:r>
      <w:r w:rsidR="00682569" w:rsidRPr="0083100C">
        <w:rPr>
          <w:sz w:val="28"/>
          <w:szCs w:val="28"/>
        </w:rPr>
        <w:t>)</w:t>
      </w:r>
      <w:r w:rsidR="0083100C">
        <w:rPr>
          <w:sz w:val="28"/>
          <w:szCs w:val="28"/>
        </w:rPr>
        <w:t>.</w:t>
      </w:r>
      <w:r w:rsidR="0083100C" w:rsidRPr="0083100C">
        <w:t xml:space="preserve"> </w:t>
      </w:r>
      <w:r w:rsidR="0083100C" w:rsidRPr="0083100C">
        <w:rPr>
          <w:sz w:val="28"/>
          <w:szCs w:val="28"/>
        </w:rPr>
        <w:t>Atlaidi piemēro</w:t>
      </w:r>
      <w:r w:rsidR="0083100C">
        <w:rPr>
          <w:sz w:val="28"/>
          <w:szCs w:val="28"/>
        </w:rPr>
        <w:t xml:space="preserve">, taksācijas periodā samazinot </w:t>
      </w:r>
      <w:r w:rsidR="0083100C" w:rsidRPr="0083100C">
        <w:rPr>
          <w:sz w:val="28"/>
          <w:szCs w:val="28"/>
        </w:rPr>
        <w:t>aprēķināt</w:t>
      </w:r>
      <w:r w:rsidR="0083100C">
        <w:rPr>
          <w:sz w:val="28"/>
          <w:szCs w:val="28"/>
        </w:rPr>
        <w:t>o</w:t>
      </w:r>
      <w:r w:rsidR="0083100C" w:rsidRPr="0083100C">
        <w:rPr>
          <w:sz w:val="28"/>
          <w:szCs w:val="28"/>
        </w:rPr>
        <w:t xml:space="preserve"> nodok</w:t>
      </w:r>
      <w:r w:rsidR="0083100C">
        <w:rPr>
          <w:sz w:val="28"/>
          <w:szCs w:val="28"/>
        </w:rPr>
        <w:t>li</w:t>
      </w:r>
      <w:r w:rsidR="0083100C" w:rsidRPr="0083100C">
        <w:rPr>
          <w:sz w:val="28"/>
          <w:szCs w:val="28"/>
        </w:rPr>
        <w:t xml:space="preserve"> no dividendēm</w:t>
      </w:r>
      <w:r w:rsidR="0083100C">
        <w:rPr>
          <w:sz w:val="28"/>
          <w:szCs w:val="28"/>
        </w:rPr>
        <w:t xml:space="preserve"> </w:t>
      </w:r>
      <w:r w:rsidR="0083100C" w:rsidRPr="0083100C">
        <w:rPr>
          <w:sz w:val="28"/>
          <w:szCs w:val="28"/>
        </w:rPr>
        <w:t>(t.i., samazina 4.rindas summu).</w:t>
      </w:r>
      <w:r w:rsidR="005A0293" w:rsidRPr="005A0293">
        <w:t xml:space="preserve"> </w:t>
      </w:r>
      <w:r w:rsidR="005A0293" w:rsidRPr="005A0293">
        <w:rPr>
          <w:sz w:val="28"/>
          <w:szCs w:val="28"/>
        </w:rPr>
        <w:t>Deklarācijas 11.rindā norāda</w:t>
      </w:r>
      <w:r w:rsidR="005A0293">
        <w:rPr>
          <w:sz w:val="28"/>
          <w:szCs w:val="28"/>
        </w:rPr>
        <w:t xml:space="preserve"> to atlaides summu, kuru </w:t>
      </w:r>
      <w:r w:rsidR="005A0293" w:rsidRPr="005A0293">
        <w:rPr>
          <w:sz w:val="28"/>
          <w:szCs w:val="28"/>
        </w:rPr>
        <w:t>nodokļa maksātājs</w:t>
      </w:r>
      <w:r w:rsidR="005A0293">
        <w:rPr>
          <w:sz w:val="28"/>
          <w:szCs w:val="28"/>
        </w:rPr>
        <w:t xml:space="preserve"> piemēro konkrētajā periodā, t.i., ne vairāk kā aprēķinātais uzņēmumu ienākuma nodoklis par dividendēm.</w:t>
      </w:r>
    </w:p>
    <w:p w:rsidR="00000D81" w:rsidRDefault="00000D81" w:rsidP="0083100C">
      <w:pPr>
        <w:jc w:val="both"/>
        <w:rPr>
          <w:sz w:val="28"/>
          <w:szCs w:val="28"/>
        </w:rPr>
      </w:pPr>
    </w:p>
    <w:p w:rsidR="007A2F9A" w:rsidRPr="007A2F9A" w:rsidRDefault="007A2F9A" w:rsidP="007A2F9A">
      <w:pPr>
        <w:pStyle w:val="Heading2"/>
        <w:rPr>
          <w:rFonts w:ascii="Times New Roman" w:hAnsi="Times New Roman" w:cs="Times New Roman"/>
          <w:b/>
          <w:color w:val="auto"/>
          <w:sz w:val="28"/>
          <w:szCs w:val="28"/>
        </w:rPr>
      </w:pPr>
      <w:bookmarkStart w:id="19" w:name="_Toc513795841"/>
      <w:r w:rsidRPr="007A2F9A">
        <w:rPr>
          <w:rFonts w:ascii="Times New Roman" w:hAnsi="Times New Roman" w:cs="Times New Roman"/>
          <w:b/>
          <w:color w:val="auto"/>
          <w:sz w:val="28"/>
          <w:szCs w:val="28"/>
        </w:rPr>
        <w:t>2.15. Deklarācijas 12.rinda</w:t>
      </w:r>
      <w:bookmarkEnd w:id="19"/>
    </w:p>
    <w:p w:rsidR="007A2F9A" w:rsidRDefault="007A2F9A" w:rsidP="00000D81">
      <w:pPr>
        <w:jc w:val="both"/>
        <w:rPr>
          <w:sz w:val="28"/>
          <w:szCs w:val="28"/>
        </w:rPr>
      </w:pPr>
    </w:p>
    <w:p w:rsidR="003D21D4" w:rsidRDefault="00EB3A65" w:rsidP="00000D81">
      <w:pPr>
        <w:jc w:val="both"/>
        <w:rPr>
          <w:sz w:val="28"/>
          <w:szCs w:val="28"/>
        </w:rPr>
      </w:pPr>
      <w:r>
        <w:rPr>
          <w:sz w:val="28"/>
          <w:szCs w:val="28"/>
        </w:rPr>
        <w:tab/>
      </w:r>
      <w:r w:rsidR="00B16179">
        <w:rPr>
          <w:sz w:val="28"/>
          <w:szCs w:val="28"/>
        </w:rPr>
        <w:t>2</w:t>
      </w:r>
      <w:r w:rsidR="00000D81">
        <w:rPr>
          <w:sz w:val="28"/>
          <w:szCs w:val="28"/>
        </w:rPr>
        <w:t xml:space="preserve">3. </w:t>
      </w:r>
      <w:r w:rsidR="00000D81" w:rsidRPr="00000D81">
        <w:rPr>
          <w:sz w:val="28"/>
          <w:szCs w:val="28"/>
        </w:rPr>
        <w:t>Deklarācijas 1</w:t>
      </w:r>
      <w:r w:rsidR="00000D81">
        <w:rPr>
          <w:sz w:val="28"/>
          <w:szCs w:val="28"/>
        </w:rPr>
        <w:t>2</w:t>
      </w:r>
      <w:r w:rsidR="00000D81" w:rsidRPr="00000D81">
        <w:rPr>
          <w:sz w:val="28"/>
          <w:szCs w:val="28"/>
        </w:rPr>
        <w:t>.rindā norāda pirmstaksācijas periodu zaudējum</w:t>
      </w:r>
      <w:r w:rsidR="00000D81">
        <w:rPr>
          <w:sz w:val="28"/>
          <w:szCs w:val="28"/>
        </w:rPr>
        <w:t>us</w:t>
      </w:r>
      <w:r w:rsidR="00000D81" w:rsidRPr="00000D81">
        <w:rPr>
          <w:sz w:val="28"/>
          <w:szCs w:val="28"/>
        </w:rPr>
        <w:t>, kuri radušies līdz 2017.</w:t>
      </w:r>
      <w:r w:rsidR="00000D81">
        <w:rPr>
          <w:sz w:val="28"/>
          <w:szCs w:val="28"/>
        </w:rPr>
        <w:t>gada 31.janvārim</w:t>
      </w:r>
      <w:r w:rsidR="003D21D4">
        <w:rPr>
          <w:sz w:val="28"/>
          <w:szCs w:val="28"/>
        </w:rPr>
        <w:t xml:space="preserve"> (</w:t>
      </w:r>
      <w:r w:rsidR="003D21D4" w:rsidRPr="00000D81">
        <w:rPr>
          <w:sz w:val="28"/>
          <w:szCs w:val="28"/>
        </w:rPr>
        <w:t>pārejas noteikumu 13. un 14.punkts)</w:t>
      </w:r>
      <w:r w:rsidR="00000D81">
        <w:rPr>
          <w:sz w:val="28"/>
          <w:szCs w:val="28"/>
        </w:rPr>
        <w:t xml:space="preserve">. </w:t>
      </w:r>
      <w:r w:rsidR="003D21D4">
        <w:rPr>
          <w:sz w:val="28"/>
          <w:szCs w:val="28"/>
        </w:rPr>
        <w:t>Par iepriekšējo periodu zaudējumiem var samazināt tikai nodokli no dividendēm.</w:t>
      </w:r>
    </w:p>
    <w:p w:rsidR="00000D81" w:rsidRPr="00000D81" w:rsidRDefault="00EB3A65" w:rsidP="00000D81">
      <w:pPr>
        <w:jc w:val="both"/>
        <w:rPr>
          <w:sz w:val="28"/>
          <w:szCs w:val="28"/>
        </w:rPr>
      </w:pPr>
      <w:r>
        <w:rPr>
          <w:sz w:val="28"/>
          <w:szCs w:val="28"/>
        </w:rPr>
        <w:tab/>
      </w:r>
      <w:r w:rsidR="00000D81">
        <w:rPr>
          <w:sz w:val="28"/>
          <w:szCs w:val="28"/>
        </w:rPr>
        <w:t xml:space="preserve">Summu norāda (pārnes) no deklarācijas </w:t>
      </w:r>
      <w:r w:rsidR="00000D81" w:rsidRPr="00000D81">
        <w:rPr>
          <w:sz w:val="28"/>
          <w:szCs w:val="28"/>
        </w:rPr>
        <w:t>1.2.tabulas 4.aile</w:t>
      </w:r>
      <w:r w:rsidR="00000D81">
        <w:rPr>
          <w:sz w:val="28"/>
          <w:szCs w:val="28"/>
        </w:rPr>
        <w:t>s “</w:t>
      </w:r>
      <w:r w:rsidR="00000D81" w:rsidRPr="00000D81">
        <w:rPr>
          <w:sz w:val="28"/>
          <w:szCs w:val="28"/>
        </w:rPr>
        <w:t>Zaudējumu summa, kura samazina nodokļa bāzi pārskata gadā</w:t>
      </w:r>
      <w:r w:rsidR="00000D81">
        <w:rPr>
          <w:sz w:val="28"/>
          <w:szCs w:val="28"/>
        </w:rPr>
        <w:t>”</w:t>
      </w:r>
      <w:r w:rsidR="00000D81" w:rsidRPr="00000D81">
        <w:rPr>
          <w:sz w:val="28"/>
          <w:szCs w:val="28"/>
        </w:rPr>
        <w:t>.</w:t>
      </w:r>
      <w:r w:rsidR="003D21D4">
        <w:rPr>
          <w:sz w:val="28"/>
          <w:szCs w:val="28"/>
        </w:rPr>
        <w:t xml:space="preserve"> Šajā rindā norādītā summa nedrīkst pārsniegt </w:t>
      </w:r>
      <w:r w:rsidR="00000D81" w:rsidRPr="00000D81">
        <w:rPr>
          <w:sz w:val="28"/>
          <w:szCs w:val="28"/>
        </w:rPr>
        <w:t>50 % no 4.r</w:t>
      </w:r>
      <w:r w:rsidR="003D21D4">
        <w:rPr>
          <w:sz w:val="28"/>
          <w:szCs w:val="28"/>
        </w:rPr>
        <w:t xml:space="preserve">indas summas, t.i., 50% no nodokļa par dividendēm. </w:t>
      </w:r>
    </w:p>
    <w:p w:rsidR="003D21D4" w:rsidRDefault="003D21D4">
      <w:pPr>
        <w:jc w:val="both"/>
        <w:rPr>
          <w:sz w:val="28"/>
          <w:szCs w:val="28"/>
        </w:rPr>
      </w:pPr>
    </w:p>
    <w:p w:rsidR="003D21D4" w:rsidRPr="006A0541" w:rsidRDefault="00EB3A65" w:rsidP="003D21D4">
      <w:pPr>
        <w:jc w:val="both"/>
        <w:rPr>
          <w:b/>
          <w:sz w:val="28"/>
          <w:szCs w:val="28"/>
        </w:rPr>
      </w:pPr>
      <w:r>
        <w:rPr>
          <w:b/>
          <w:sz w:val="28"/>
          <w:szCs w:val="28"/>
        </w:rPr>
        <w:tab/>
      </w:r>
      <w:r w:rsidR="00337213">
        <w:rPr>
          <w:b/>
          <w:sz w:val="28"/>
          <w:szCs w:val="28"/>
        </w:rPr>
        <w:t>2</w:t>
      </w:r>
      <w:r w:rsidR="00A40438">
        <w:rPr>
          <w:b/>
          <w:sz w:val="28"/>
          <w:szCs w:val="28"/>
        </w:rPr>
        <w:t>2</w:t>
      </w:r>
      <w:r w:rsidR="00DF6D43">
        <w:rPr>
          <w:b/>
          <w:sz w:val="28"/>
          <w:szCs w:val="28"/>
        </w:rPr>
        <w:t>. p</w:t>
      </w:r>
      <w:r w:rsidR="003D21D4" w:rsidRPr="006A0541">
        <w:rPr>
          <w:b/>
          <w:sz w:val="28"/>
          <w:szCs w:val="28"/>
        </w:rPr>
        <w:t>iemērs.</w:t>
      </w:r>
    </w:p>
    <w:p w:rsidR="003D21D4" w:rsidRPr="000264C8" w:rsidRDefault="00EB3A65" w:rsidP="003D21D4">
      <w:pPr>
        <w:jc w:val="both"/>
        <w:rPr>
          <w:sz w:val="28"/>
          <w:szCs w:val="28"/>
        </w:rPr>
      </w:pPr>
      <w:r>
        <w:rPr>
          <w:sz w:val="28"/>
          <w:szCs w:val="28"/>
        </w:rPr>
        <w:tab/>
      </w:r>
      <w:r w:rsidR="003D21D4" w:rsidRPr="000264C8">
        <w:rPr>
          <w:sz w:val="28"/>
          <w:szCs w:val="28"/>
        </w:rPr>
        <w:t>Komercsabiedrība “W”  2019.gada aprīlī</w:t>
      </w:r>
      <w:r w:rsidR="00F71DB5" w:rsidRPr="000264C8">
        <w:rPr>
          <w:sz w:val="28"/>
          <w:szCs w:val="28"/>
        </w:rPr>
        <w:t xml:space="preserve"> </w:t>
      </w:r>
      <w:r w:rsidR="003D21D4" w:rsidRPr="000264C8">
        <w:rPr>
          <w:sz w:val="28"/>
          <w:szCs w:val="28"/>
        </w:rPr>
        <w:t xml:space="preserve">aizpilda nodokļa deklarāciju un pārnes (sedz) </w:t>
      </w:r>
      <w:r w:rsidR="00C2172F">
        <w:rPr>
          <w:sz w:val="28"/>
          <w:szCs w:val="28"/>
        </w:rPr>
        <w:t xml:space="preserve">daļu </w:t>
      </w:r>
      <w:r w:rsidR="003D21D4" w:rsidRPr="000264C8">
        <w:rPr>
          <w:sz w:val="28"/>
          <w:szCs w:val="28"/>
        </w:rPr>
        <w:t>iepriekšējo gadu zaudējumu</w:t>
      </w:r>
      <w:r w:rsidR="000264C8" w:rsidRPr="000264C8">
        <w:rPr>
          <w:sz w:val="28"/>
          <w:szCs w:val="28"/>
        </w:rPr>
        <w:t xml:space="preserve">, kas izveidojušies līdz </w:t>
      </w:r>
      <w:r w:rsidR="003D21D4" w:rsidRPr="000264C8">
        <w:rPr>
          <w:sz w:val="28"/>
          <w:szCs w:val="28"/>
        </w:rPr>
        <w:t>2017.</w:t>
      </w:r>
      <w:r w:rsidR="000264C8" w:rsidRPr="000264C8">
        <w:rPr>
          <w:sz w:val="28"/>
          <w:szCs w:val="28"/>
        </w:rPr>
        <w:t>gada 31.decembrim.</w:t>
      </w:r>
    </w:p>
    <w:p w:rsidR="000264C8" w:rsidRDefault="00EB3A65" w:rsidP="000264C8">
      <w:pPr>
        <w:jc w:val="both"/>
        <w:rPr>
          <w:sz w:val="28"/>
          <w:szCs w:val="28"/>
        </w:rPr>
      </w:pPr>
      <w:r>
        <w:rPr>
          <w:sz w:val="28"/>
          <w:szCs w:val="28"/>
        </w:rPr>
        <w:tab/>
      </w:r>
      <w:r w:rsidR="003D21D4" w:rsidRPr="000264C8">
        <w:rPr>
          <w:sz w:val="28"/>
          <w:szCs w:val="28"/>
        </w:rPr>
        <w:t>Lai gan sabiedrībai “W” 2018.gadā ir pievi</w:t>
      </w:r>
      <w:r w:rsidR="000264C8" w:rsidRPr="000264C8">
        <w:rPr>
          <w:sz w:val="28"/>
          <w:szCs w:val="28"/>
        </w:rPr>
        <w:t>enojusies tās meitas sabiedrība</w:t>
      </w:r>
      <w:r w:rsidR="00F71DB5" w:rsidRPr="000264C8">
        <w:rPr>
          <w:sz w:val="28"/>
          <w:szCs w:val="28"/>
        </w:rPr>
        <w:t xml:space="preserve">, kurai arī bija neizmantoti nodokļu zaudējumi uz </w:t>
      </w:r>
      <w:r w:rsidR="000264C8" w:rsidRPr="000264C8">
        <w:rPr>
          <w:sz w:val="28"/>
          <w:szCs w:val="28"/>
        </w:rPr>
        <w:t>2017.gada 31.decembri</w:t>
      </w:r>
      <w:r w:rsidR="00F71DB5" w:rsidRPr="000264C8">
        <w:rPr>
          <w:sz w:val="28"/>
          <w:szCs w:val="28"/>
        </w:rPr>
        <w:t>, sabiedrībai “W” nav tiesību ņemt vērā pievienotās  meitas sabiedrība</w:t>
      </w:r>
      <w:r w:rsidR="000264C8" w:rsidRPr="000264C8">
        <w:rPr>
          <w:sz w:val="28"/>
          <w:szCs w:val="28"/>
        </w:rPr>
        <w:t>s</w:t>
      </w:r>
      <w:r w:rsidR="00F71DB5" w:rsidRPr="000264C8">
        <w:rPr>
          <w:sz w:val="28"/>
          <w:szCs w:val="28"/>
        </w:rPr>
        <w:t xml:space="preserve"> neizmantotos nodokļu zaudējum</w:t>
      </w:r>
      <w:r w:rsidR="000264C8" w:rsidRPr="000264C8">
        <w:rPr>
          <w:sz w:val="28"/>
          <w:szCs w:val="28"/>
        </w:rPr>
        <w:t>us</w:t>
      </w:r>
      <w:r w:rsidR="000B635A">
        <w:rPr>
          <w:sz w:val="28"/>
          <w:szCs w:val="28"/>
        </w:rPr>
        <w:t xml:space="preserve"> uzņēmumu ienākuma nodokļa aprēķināšanas vajadzībām</w:t>
      </w:r>
      <w:r w:rsidR="00F71DB5" w:rsidRPr="000264C8">
        <w:rPr>
          <w:sz w:val="28"/>
          <w:szCs w:val="28"/>
        </w:rPr>
        <w:t xml:space="preserve">. Sabiedrība “W” var pārnest tikai savus iepriekšējo gadu zaudējumus – 15% apmērā no kopējās nesegto zaudējumu summas, kas izveidojusies uz </w:t>
      </w:r>
      <w:r w:rsidR="000264C8" w:rsidRPr="000264C8">
        <w:rPr>
          <w:sz w:val="28"/>
          <w:szCs w:val="28"/>
        </w:rPr>
        <w:t>2017.gada 31.decembri</w:t>
      </w:r>
      <w:r w:rsidR="00F71DB5" w:rsidRPr="000264C8">
        <w:rPr>
          <w:sz w:val="28"/>
          <w:szCs w:val="28"/>
        </w:rPr>
        <w:t>.</w:t>
      </w:r>
    </w:p>
    <w:p w:rsidR="006A0541" w:rsidRDefault="00EB3A65" w:rsidP="000264C8">
      <w:pPr>
        <w:jc w:val="both"/>
        <w:rPr>
          <w:sz w:val="28"/>
          <w:szCs w:val="28"/>
        </w:rPr>
      </w:pPr>
      <w:r>
        <w:rPr>
          <w:sz w:val="28"/>
          <w:szCs w:val="28"/>
        </w:rPr>
        <w:tab/>
      </w:r>
      <w:r w:rsidR="000264C8" w:rsidRPr="000264C8">
        <w:rPr>
          <w:sz w:val="28"/>
          <w:szCs w:val="28"/>
        </w:rPr>
        <w:t xml:space="preserve">Sabiedrība “W”  </w:t>
      </w:r>
      <w:r w:rsidR="000264C8">
        <w:rPr>
          <w:sz w:val="28"/>
          <w:szCs w:val="28"/>
        </w:rPr>
        <w:t xml:space="preserve">1.2.rindas tabulā norāda zaudējumu summu, kuru tā varēs turpmāk segt 1000 (0,15 x 6667 = 1000). </w:t>
      </w:r>
      <w:r w:rsidR="00C2172F">
        <w:rPr>
          <w:sz w:val="28"/>
          <w:szCs w:val="28"/>
        </w:rPr>
        <w:t>N</w:t>
      </w:r>
      <w:r w:rsidR="006A0541">
        <w:rPr>
          <w:sz w:val="28"/>
          <w:szCs w:val="28"/>
        </w:rPr>
        <w:t>odok</w:t>
      </w:r>
      <w:r w:rsidR="002B75A0">
        <w:rPr>
          <w:sz w:val="28"/>
          <w:szCs w:val="28"/>
        </w:rPr>
        <w:t>lis par dividendēm</w:t>
      </w:r>
      <w:r w:rsidR="006A0541">
        <w:rPr>
          <w:sz w:val="28"/>
          <w:szCs w:val="28"/>
        </w:rPr>
        <w:t xml:space="preserve"> konk</w:t>
      </w:r>
      <w:r w:rsidR="00C2172F">
        <w:rPr>
          <w:sz w:val="28"/>
          <w:szCs w:val="28"/>
        </w:rPr>
        <w:t>r</w:t>
      </w:r>
      <w:r w:rsidR="006A0541">
        <w:rPr>
          <w:sz w:val="28"/>
          <w:szCs w:val="28"/>
        </w:rPr>
        <w:t xml:space="preserve">ētajā mēnesī ir </w:t>
      </w:r>
      <w:r w:rsidR="002B75A0">
        <w:rPr>
          <w:sz w:val="28"/>
          <w:szCs w:val="28"/>
        </w:rPr>
        <w:t>6</w:t>
      </w:r>
      <w:r w:rsidR="006A0541">
        <w:rPr>
          <w:sz w:val="28"/>
          <w:szCs w:val="28"/>
        </w:rPr>
        <w:t xml:space="preserve">00, tādēļ </w:t>
      </w:r>
      <w:r w:rsidR="00C2172F">
        <w:rPr>
          <w:sz w:val="28"/>
          <w:szCs w:val="28"/>
        </w:rPr>
        <w:t>s</w:t>
      </w:r>
      <w:r w:rsidR="00C2172F" w:rsidRPr="00C2172F">
        <w:rPr>
          <w:sz w:val="28"/>
          <w:szCs w:val="28"/>
        </w:rPr>
        <w:t xml:space="preserve">abiedrība </w:t>
      </w:r>
      <w:r w:rsidR="006A0541">
        <w:rPr>
          <w:sz w:val="28"/>
          <w:szCs w:val="28"/>
        </w:rPr>
        <w:t xml:space="preserve">no zaudējumu summas </w:t>
      </w:r>
      <w:r w:rsidR="00C2172F">
        <w:rPr>
          <w:sz w:val="28"/>
          <w:szCs w:val="28"/>
        </w:rPr>
        <w:t xml:space="preserve">sedz daļu </w:t>
      </w:r>
      <w:r w:rsidR="002B75A0">
        <w:rPr>
          <w:sz w:val="28"/>
          <w:szCs w:val="28"/>
        </w:rPr>
        <w:t xml:space="preserve">300 </w:t>
      </w:r>
      <w:r w:rsidR="00C2172F">
        <w:rPr>
          <w:sz w:val="28"/>
          <w:szCs w:val="28"/>
        </w:rPr>
        <w:t>(</w:t>
      </w:r>
      <w:r w:rsidR="002B75A0">
        <w:rPr>
          <w:sz w:val="28"/>
          <w:szCs w:val="28"/>
        </w:rPr>
        <w:t>ievērojot ierobežojumu, ka samazinājums nepārsniedz 50 procentus no nodokļa par dividendēm</w:t>
      </w:r>
      <w:r w:rsidR="00C2172F">
        <w:rPr>
          <w:sz w:val="28"/>
          <w:szCs w:val="28"/>
        </w:rPr>
        <w:t>) un atlikusī zaudējumu summa ir attiecināma uz nākamajiem</w:t>
      </w:r>
      <w:r w:rsidR="003A12A1">
        <w:rPr>
          <w:sz w:val="28"/>
          <w:szCs w:val="28"/>
        </w:rPr>
        <w:t xml:space="preserve"> periodiem.</w:t>
      </w:r>
    </w:p>
    <w:p w:rsidR="003A12A1" w:rsidRPr="000264C8" w:rsidRDefault="003A12A1" w:rsidP="000264C8">
      <w:pPr>
        <w:jc w:val="both"/>
        <w:rPr>
          <w:sz w:val="28"/>
          <w:szCs w:val="28"/>
        </w:rPr>
      </w:pPr>
      <w:r>
        <w:rPr>
          <w:sz w:val="28"/>
          <w:szCs w:val="28"/>
        </w:rPr>
        <w:tab/>
        <w:t xml:space="preserve">2020.gadā sedz daļu no zaudējumiem (200) atbilstoši tam, cik liela </w:t>
      </w:r>
      <w:r w:rsidR="002B75A0">
        <w:rPr>
          <w:sz w:val="28"/>
          <w:szCs w:val="28"/>
        </w:rPr>
        <w:t xml:space="preserve">ir </w:t>
      </w:r>
      <w:r>
        <w:rPr>
          <w:sz w:val="28"/>
          <w:szCs w:val="28"/>
        </w:rPr>
        <w:t>nodok</w:t>
      </w:r>
      <w:r w:rsidR="002B75A0">
        <w:rPr>
          <w:sz w:val="28"/>
          <w:szCs w:val="28"/>
        </w:rPr>
        <w:t>ļa par dividendēm summa</w:t>
      </w:r>
      <w:r>
        <w:rPr>
          <w:sz w:val="28"/>
          <w:szCs w:val="28"/>
        </w:rPr>
        <w:t xml:space="preserve"> konkrētajā periodā</w:t>
      </w:r>
      <w:r w:rsidR="002B75A0">
        <w:rPr>
          <w:sz w:val="28"/>
          <w:szCs w:val="28"/>
        </w:rPr>
        <w:t xml:space="preserve"> </w:t>
      </w:r>
      <w:r w:rsidR="002B75A0" w:rsidRPr="002B75A0">
        <w:rPr>
          <w:sz w:val="28"/>
          <w:szCs w:val="28"/>
        </w:rPr>
        <w:t>(ievērojot ierobežojumu, ka samazinājums nepārsniedz 50 procentus no nodokļa par dividendēm)</w:t>
      </w:r>
      <w:r w:rsidRPr="002B75A0">
        <w:rPr>
          <w:sz w:val="28"/>
          <w:szCs w:val="28"/>
        </w:rPr>
        <w:t>.</w:t>
      </w:r>
    </w:p>
    <w:p w:rsidR="003D21D4" w:rsidRDefault="003D21D4" w:rsidP="003D21D4">
      <w:pPr>
        <w:ind w:left="360"/>
      </w:pPr>
    </w:p>
    <w:p w:rsidR="003D21D4" w:rsidRDefault="003D21D4" w:rsidP="003D21D4">
      <w:pPr>
        <w:numPr>
          <w:ilvl w:val="1"/>
          <w:numId w:val="6"/>
        </w:numPr>
        <w:jc w:val="both"/>
      </w:pPr>
      <w:r>
        <w:t>Pirmstaksācijas periodu zaudējumi, kuri radušies līdz 2017.gada 31.decembrim un kuri aprēķināti uzņēmumu ienākuma nodokļa</w:t>
      </w:r>
      <w:r w:rsidRPr="003D21D4">
        <w:rPr>
          <w:b/>
        </w:rPr>
        <w:t xml:space="preserve"> </w:t>
      </w:r>
      <w:r>
        <w:t>vajadzībām saskaņā ar likuma “Par uzņēmumu ienākuma nodokli” 14.pantu un nav pārnesti nodokļa vajadzībām</w:t>
      </w:r>
    </w:p>
    <w:tbl>
      <w:tblPr>
        <w:tblStyle w:val="TableGrid"/>
        <w:tblpPr w:leftFromText="180" w:rightFromText="180" w:vertAnchor="text" w:horzAnchor="margin" w:tblpXSpec="center" w:tblpY="139"/>
        <w:tblW w:w="0" w:type="auto"/>
        <w:tblInd w:w="0" w:type="dxa"/>
        <w:tblLook w:val="04A0" w:firstRow="1" w:lastRow="0" w:firstColumn="1" w:lastColumn="0" w:noHBand="0" w:noVBand="1"/>
      </w:tblPr>
      <w:tblGrid>
        <w:gridCol w:w="628"/>
        <w:gridCol w:w="2216"/>
        <w:gridCol w:w="1250"/>
        <w:gridCol w:w="2204"/>
        <w:gridCol w:w="1998"/>
      </w:tblGrid>
      <w:tr w:rsidR="003D21D4" w:rsidTr="003D21D4">
        <w:trPr>
          <w:trHeight w:val="1467"/>
        </w:trPr>
        <w:tc>
          <w:tcPr>
            <w:tcW w:w="628" w:type="dxa"/>
            <w:tcBorders>
              <w:top w:val="single" w:sz="4" w:space="0" w:color="auto"/>
              <w:left w:val="single" w:sz="4" w:space="0" w:color="auto"/>
              <w:bottom w:val="single" w:sz="4" w:space="0" w:color="auto"/>
              <w:right w:val="single" w:sz="4" w:space="0" w:color="auto"/>
            </w:tcBorders>
            <w:hideMark/>
          </w:tcPr>
          <w:p w:rsidR="003D21D4" w:rsidRDefault="003D21D4" w:rsidP="003D21D4">
            <w:pPr>
              <w:pStyle w:val="Heading9"/>
              <w:outlineLvl w:val="8"/>
              <w:rPr>
                <w:sz w:val="20"/>
                <w:szCs w:val="20"/>
                <w:lang w:eastAsia="lv-LV"/>
              </w:rPr>
            </w:pPr>
            <w:r>
              <w:rPr>
                <w:sz w:val="20"/>
                <w:szCs w:val="20"/>
                <w:lang w:eastAsia="lv-LV"/>
              </w:rPr>
              <w:t>Nr.</w:t>
            </w:r>
          </w:p>
          <w:p w:rsidR="003D21D4" w:rsidRDefault="003D21D4" w:rsidP="003D21D4">
            <w:pPr>
              <w:pStyle w:val="Heading9"/>
              <w:outlineLvl w:val="8"/>
              <w:rPr>
                <w:sz w:val="20"/>
                <w:szCs w:val="20"/>
                <w:lang w:eastAsia="lv-LV"/>
              </w:rPr>
            </w:pPr>
            <w:r>
              <w:rPr>
                <w:sz w:val="20"/>
                <w:szCs w:val="20"/>
                <w:lang w:eastAsia="lv-LV"/>
              </w:rPr>
              <w:t>p.k.</w:t>
            </w:r>
          </w:p>
        </w:tc>
        <w:tc>
          <w:tcPr>
            <w:tcW w:w="2216" w:type="dxa"/>
            <w:tcBorders>
              <w:top w:val="single" w:sz="4" w:space="0" w:color="auto"/>
              <w:left w:val="single" w:sz="4" w:space="0" w:color="auto"/>
              <w:bottom w:val="single" w:sz="4" w:space="0" w:color="auto"/>
              <w:right w:val="single" w:sz="4" w:space="0" w:color="auto"/>
            </w:tcBorders>
            <w:hideMark/>
          </w:tcPr>
          <w:p w:rsidR="003D21D4" w:rsidRDefault="003D21D4" w:rsidP="003D21D4">
            <w:pPr>
              <w:pStyle w:val="Heading9"/>
              <w:outlineLvl w:val="8"/>
              <w:rPr>
                <w:sz w:val="20"/>
                <w:szCs w:val="20"/>
                <w:vertAlign w:val="superscript"/>
                <w:lang w:eastAsia="lv-LV"/>
              </w:rPr>
            </w:pPr>
            <w:r>
              <w:rPr>
                <w:sz w:val="20"/>
                <w:szCs w:val="20"/>
                <w:lang w:eastAsia="lv-LV"/>
              </w:rPr>
              <w:t xml:space="preserve">Zaudējumu summa, kuru var segt no nākamo piecu pārskata gadu nodokļa bāzes </w:t>
            </w:r>
            <w:r>
              <w:rPr>
                <w:sz w:val="20"/>
                <w:szCs w:val="20"/>
                <w:vertAlign w:val="superscript"/>
                <w:lang w:eastAsia="lv-LV"/>
              </w:rPr>
              <w:t>1</w:t>
            </w:r>
          </w:p>
        </w:tc>
        <w:tc>
          <w:tcPr>
            <w:tcW w:w="1250" w:type="dxa"/>
            <w:tcBorders>
              <w:top w:val="single" w:sz="4" w:space="0" w:color="auto"/>
              <w:left w:val="single" w:sz="4" w:space="0" w:color="auto"/>
              <w:bottom w:val="single" w:sz="4" w:space="0" w:color="auto"/>
              <w:right w:val="single" w:sz="4" w:space="0" w:color="auto"/>
            </w:tcBorders>
            <w:hideMark/>
          </w:tcPr>
          <w:p w:rsidR="003D21D4" w:rsidRDefault="003D21D4" w:rsidP="003D21D4">
            <w:pPr>
              <w:pStyle w:val="Heading9"/>
              <w:outlineLvl w:val="8"/>
              <w:rPr>
                <w:sz w:val="20"/>
                <w:szCs w:val="20"/>
                <w:lang w:eastAsia="lv-LV"/>
              </w:rPr>
            </w:pPr>
            <w:r>
              <w:rPr>
                <w:sz w:val="20"/>
                <w:szCs w:val="20"/>
                <w:lang w:eastAsia="lv-LV"/>
              </w:rPr>
              <w:t>Pārskata gads, kurā pārnes zaudējumus</w:t>
            </w:r>
          </w:p>
        </w:tc>
        <w:tc>
          <w:tcPr>
            <w:tcW w:w="2204" w:type="dxa"/>
            <w:tcBorders>
              <w:top w:val="single" w:sz="4" w:space="0" w:color="auto"/>
              <w:left w:val="single" w:sz="4" w:space="0" w:color="auto"/>
              <w:bottom w:val="single" w:sz="4" w:space="0" w:color="auto"/>
              <w:right w:val="single" w:sz="4" w:space="0" w:color="auto"/>
            </w:tcBorders>
            <w:hideMark/>
          </w:tcPr>
          <w:p w:rsidR="003D21D4" w:rsidRDefault="003D21D4" w:rsidP="003D21D4">
            <w:pPr>
              <w:pStyle w:val="Heading9"/>
              <w:outlineLvl w:val="8"/>
              <w:rPr>
                <w:sz w:val="20"/>
                <w:szCs w:val="20"/>
                <w:lang w:eastAsia="lv-LV"/>
              </w:rPr>
            </w:pPr>
            <w:r>
              <w:rPr>
                <w:sz w:val="20"/>
                <w:szCs w:val="20"/>
                <w:lang w:eastAsia="lv-LV"/>
              </w:rPr>
              <w:t xml:space="preserve">Zaudējumu summa, kura samazina nodokļa bāzi pārskata gadā </w:t>
            </w:r>
          </w:p>
        </w:tc>
        <w:tc>
          <w:tcPr>
            <w:tcW w:w="1998" w:type="dxa"/>
            <w:tcBorders>
              <w:top w:val="single" w:sz="4" w:space="0" w:color="auto"/>
              <w:left w:val="single" w:sz="4" w:space="0" w:color="auto"/>
              <w:bottom w:val="single" w:sz="4" w:space="0" w:color="auto"/>
              <w:right w:val="single" w:sz="4" w:space="0" w:color="auto"/>
            </w:tcBorders>
            <w:hideMark/>
          </w:tcPr>
          <w:p w:rsidR="003D21D4" w:rsidRDefault="003D21D4" w:rsidP="003D21D4">
            <w:pPr>
              <w:pStyle w:val="Heading9"/>
              <w:outlineLvl w:val="8"/>
              <w:rPr>
                <w:sz w:val="20"/>
                <w:szCs w:val="20"/>
                <w:lang w:eastAsia="lv-LV"/>
              </w:rPr>
            </w:pPr>
            <w:r>
              <w:rPr>
                <w:sz w:val="20"/>
                <w:szCs w:val="20"/>
                <w:lang w:eastAsia="lv-LV"/>
              </w:rPr>
              <w:t xml:space="preserve">Zaudējumu summa, kura attiecināma uz nākamajiem pārskata gadiem </w:t>
            </w:r>
          </w:p>
          <w:p w:rsidR="003D21D4" w:rsidRDefault="003D21D4" w:rsidP="003D21D4">
            <w:pPr>
              <w:pStyle w:val="Heading9"/>
              <w:outlineLvl w:val="8"/>
              <w:rPr>
                <w:sz w:val="20"/>
                <w:szCs w:val="20"/>
                <w:lang w:eastAsia="lv-LV"/>
              </w:rPr>
            </w:pPr>
            <w:r>
              <w:rPr>
                <w:sz w:val="20"/>
                <w:szCs w:val="20"/>
                <w:lang w:eastAsia="lv-LV"/>
              </w:rPr>
              <w:t>(2-4)</w:t>
            </w:r>
          </w:p>
        </w:tc>
      </w:tr>
      <w:tr w:rsidR="003D21D4" w:rsidTr="003D21D4">
        <w:trPr>
          <w:trHeight w:val="154"/>
        </w:trPr>
        <w:tc>
          <w:tcPr>
            <w:tcW w:w="628" w:type="dxa"/>
            <w:tcBorders>
              <w:top w:val="single" w:sz="4" w:space="0" w:color="auto"/>
              <w:left w:val="single" w:sz="4" w:space="0" w:color="auto"/>
              <w:bottom w:val="single" w:sz="4" w:space="0" w:color="auto"/>
              <w:right w:val="single" w:sz="4" w:space="0" w:color="auto"/>
            </w:tcBorders>
            <w:hideMark/>
          </w:tcPr>
          <w:p w:rsidR="003D21D4" w:rsidRDefault="003D21D4" w:rsidP="003D21D4">
            <w:pPr>
              <w:pStyle w:val="Heading9"/>
              <w:outlineLvl w:val="8"/>
              <w:rPr>
                <w:b w:val="0"/>
                <w:sz w:val="16"/>
                <w:lang w:eastAsia="lv-LV"/>
              </w:rPr>
            </w:pPr>
            <w:r>
              <w:rPr>
                <w:b w:val="0"/>
                <w:sz w:val="16"/>
                <w:lang w:eastAsia="lv-LV"/>
              </w:rPr>
              <w:t>1</w:t>
            </w:r>
          </w:p>
        </w:tc>
        <w:tc>
          <w:tcPr>
            <w:tcW w:w="2216" w:type="dxa"/>
            <w:tcBorders>
              <w:top w:val="single" w:sz="4" w:space="0" w:color="auto"/>
              <w:left w:val="single" w:sz="4" w:space="0" w:color="auto"/>
              <w:bottom w:val="single" w:sz="4" w:space="0" w:color="auto"/>
              <w:right w:val="single" w:sz="4" w:space="0" w:color="auto"/>
            </w:tcBorders>
            <w:hideMark/>
          </w:tcPr>
          <w:p w:rsidR="003D21D4" w:rsidRDefault="003D21D4" w:rsidP="003D21D4">
            <w:pPr>
              <w:pStyle w:val="Heading9"/>
              <w:outlineLvl w:val="8"/>
              <w:rPr>
                <w:b w:val="0"/>
                <w:sz w:val="16"/>
                <w:lang w:eastAsia="lv-LV"/>
              </w:rPr>
            </w:pPr>
            <w:r>
              <w:rPr>
                <w:b w:val="0"/>
                <w:sz w:val="16"/>
                <w:lang w:eastAsia="lv-LV"/>
              </w:rPr>
              <w:t>2</w:t>
            </w:r>
          </w:p>
        </w:tc>
        <w:tc>
          <w:tcPr>
            <w:tcW w:w="1250" w:type="dxa"/>
            <w:tcBorders>
              <w:top w:val="single" w:sz="4" w:space="0" w:color="auto"/>
              <w:left w:val="single" w:sz="4" w:space="0" w:color="auto"/>
              <w:bottom w:val="single" w:sz="4" w:space="0" w:color="auto"/>
              <w:right w:val="single" w:sz="4" w:space="0" w:color="auto"/>
            </w:tcBorders>
            <w:hideMark/>
          </w:tcPr>
          <w:p w:rsidR="003D21D4" w:rsidRDefault="003D21D4" w:rsidP="003D21D4">
            <w:pPr>
              <w:pStyle w:val="Heading9"/>
              <w:outlineLvl w:val="8"/>
              <w:rPr>
                <w:b w:val="0"/>
                <w:sz w:val="16"/>
                <w:lang w:eastAsia="lv-LV"/>
              </w:rPr>
            </w:pPr>
            <w:r>
              <w:rPr>
                <w:b w:val="0"/>
                <w:sz w:val="16"/>
                <w:lang w:eastAsia="lv-LV"/>
              </w:rPr>
              <w:t>3</w:t>
            </w:r>
          </w:p>
        </w:tc>
        <w:tc>
          <w:tcPr>
            <w:tcW w:w="2204" w:type="dxa"/>
            <w:tcBorders>
              <w:top w:val="single" w:sz="4" w:space="0" w:color="auto"/>
              <w:left w:val="single" w:sz="4" w:space="0" w:color="auto"/>
              <w:bottom w:val="single" w:sz="4" w:space="0" w:color="auto"/>
              <w:right w:val="single" w:sz="4" w:space="0" w:color="auto"/>
            </w:tcBorders>
            <w:hideMark/>
          </w:tcPr>
          <w:p w:rsidR="003D21D4" w:rsidRDefault="003D21D4" w:rsidP="003D21D4">
            <w:pPr>
              <w:pStyle w:val="Heading9"/>
              <w:outlineLvl w:val="8"/>
              <w:rPr>
                <w:b w:val="0"/>
                <w:sz w:val="16"/>
                <w:lang w:eastAsia="lv-LV"/>
              </w:rPr>
            </w:pPr>
            <w:r>
              <w:rPr>
                <w:b w:val="0"/>
                <w:sz w:val="16"/>
                <w:lang w:eastAsia="lv-LV"/>
              </w:rPr>
              <w:t>4</w:t>
            </w:r>
          </w:p>
        </w:tc>
        <w:tc>
          <w:tcPr>
            <w:tcW w:w="1998" w:type="dxa"/>
            <w:tcBorders>
              <w:top w:val="single" w:sz="4" w:space="0" w:color="auto"/>
              <w:left w:val="single" w:sz="4" w:space="0" w:color="auto"/>
              <w:bottom w:val="single" w:sz="4" w:space="0" w:color="auto"/>
              <w:right w:val="single" w:sz="4" w:space="0" w:color="auto"/>
            </w:tcBorders>
            <w:hideMark/>
          </w:tcPr>
          <w:p w:rsidR="003D21D4" w:rsidRDefault="003D21D4" w:rsidP="003D21D4">
            <w:pPr>
              <w:pStyle w:val="Heading9"/>
              <w:outlineLvl w:val="8"/>
              <w:rPr>
                <w:b w:val="0"/>
                <w:sz w:val="16"/>
                <w:lang w:eastAsia="lv-LV"/>
              </w:rPr>
            </w:pPr>
            <w:r>
              <w:rPr>
                <w:b w:val="0"/>
                <w:sz w:val="16"/>
                <w:lang w:eastAsia="lv-LV"/>
              </w:rPr>
              <w:t>5</w:t>
            </w:r>
          </w:p>
        </w:tc>
      </w:tr>
      <w:tr w:rsidR="003D21D4" w:rsidTr="003D21D4">
        <w:trPr>
          <w:trHeight w:val="162"/>
        </w:trPr>
        <w:tc>
          <w:tcPr>
            <w:tcW w:w="628" w:type="dxa"/>
            <w:tcBorders>
              <w:top w:val="single" w:sz="4" w:space="0" w:color="auto"/>
              <w:left w:val="single" w:sz="4" w:space="0" w:color="auto"/>
              <w:bottom w:val="single" w:sz="4" w:space="0" w:color="auto"/>
              <w:right w:val="single" w:sz="4" w:space="0" w:color="auto"/>
            </w:tcBorders>
          </w:tcPr>
          <w:p w:rsidR="003D21D4" w:rsidRPr="00175668" w:rsidRDefault="003D21D4" w:rsidP="003D21D4">
            <w:pPr>
              <w:pStyle w:val="Heading9"/>
              <w:outlineLvl w:val="8"/>
              <w:rPr>
                <w:b w:val="0"/>
                <w:i/>
                <w:sz w:val="28"/>
                <w:szCs w:val="28"/>
                <w:lang w:eastAsia="lv-LV"/>
              </w:rPr>
            </w:pPr>
            <w:r>
              <w:rPr>
                <w:b w:val="0"/>
                <w:i/>
                <w:sz w:val="28"/>
                <w:szCs w:val="28"/>
                <w:lang w:eastAsia="lv-LV"/>
              </w:rPr>
              <w:t>1.</w:t>
            </w:r>
          </w:p>
        </w:tc>
        <w:tc>
          <w:tcPr>
            <w:tcW w:w="2216" w:type="dxa"/>
            <w:tcBorders>
              <w:top w:val="single" w:sz="4" w:space="0" w:color="auto"/>
              <w:left w:val="single" w:sz="4" w:space="0" w:color="auto"/>
              <w:bottom w:val="single" w:sz="4" w:space="0" w:color="auto"/>
              <w:right w:val="single" w:sz="4" w:space="0" w:color="auto"/>
            </w:tcBorders>
          </w:tcPr>
          <w:p w:rsidR="003D21D4" w:rsidRPr="00175668" w:rsidRDefault="003D21D4" w:rsidP="003D21D4">
            <w:pPr>
              <w:pStyle w:val="Heading9"/>
              <w:outlineLvl w:val="8"/>
              <w:rPr>
                <w:b w:val="0"/>
                <w:i/>
                <w:sz w:val="28"/>
                <w:szCs w:val="28"/>
                <w:lang w:eastAsia="lv-LV"/>
              </w:rPr>
            </w:pPr>
            <w:r>
              <w:rPr>
                <w:b w:val="0"/>
                <w:i/>
                <w:sz w:val="28"/>
                <w:szCs w:val="28"/>
                <w:lang w:eastAsia="lv-LV"/>
              </w:rPr>
              <w:t>1000</w:t>
            </w:r>
          </w:p>
        </w:tc>
        <w:tc>
          <w:tcPr>
            <w:tcW w:w="1250" w:type="dxa"/>
            <w:tcBorders>
              <w:top w:val="single" w:sz="4" w:space="0" w:color="auto"/>
              <w:left w:val="single" w:sz="4" w:space="0" w:color="auto"/>
              <w:bottom w:val="single" w:sz="4" w:space="0" w:color="auto"/>
              <w:right w:val="single" w:sz="4" w:space="0" w:color="auto"/>
            </w:tcBorders>
          </w:tcPr>
          <w:p w:rsidR="003D21D4" w:rsidRPr="00175668" w:rsidRDefault="003D21D4" w:rsidP="00F71DB5">
            <w:pPr>
              <w:pStyle w:val="Heading9"/>
              <w:outlineLvl w:val="8"/>
              <w:rPr>
                <w:b w:val="0"/>
                <w:i/>
                <w:sz w:val="28"/>
                <w:szCs w:val="28"/>
                <w:lang w:eastAsia="lv-LV"/>
              </w:rPr>
            </w:pPr>
            <w:r>
              <w:rPr>
                <w:b w:val="0"/>
                <w:i/>
                <w:sz w:val="28"/>
                <w:szCs w:val="28"/>
                <w:lang w:eastAsia="lv-LV"/>
              </w:rPr>
              <w:t>201</w:t>
            </w:r>
            <w:r w:rsidR="00F71DB5">
              <w:rPr>
                <w:b w:val="0"/>
                <w:i/>
                <w:sz w:val="28"/>
                <w:szCs w:val="28"/>
                <w:lang w:eastAsia="lv-LV"/>
              </w:rPr>
              <w:t>9</w:t>
            </w:r>
            <w:r>
              <w:rPr>
                <w:b w:val="0"/>
                <w:i/>
                <w:sz w:val="28"/>
                <w:szCs w:val="28"/>
                <w:lang w:eastAsia="lv-LV"/>
              </w:rPr>
              <w:t>.</w:t>
            </w:r>
          </w:p>
        </w:tc>
        <w:tc>
          <w:tcPr>
            <w:tcW w:w="2204" w:type="dxa"/>
            <w:tcBorders>
              <w:top w:val="single" w:sz="4" w:space="0" w:color="auto"/>
              <w:left w:val="single" w:sz="4" w:space="0" w:color="auto"/>
              <w:bottom w:val="single" w:sz="4" w:space="0" w:color="auto"/>
              <w:right w:val="single" w:sz="4" w:space="0" w:color="auto"/>
            </w:tcBorders>
          </w:tcPr>
          <w:p w:rsidR="003D21D4" w:rsidRPr="00175668" w:rsidRDefault="003D21D4" w:rsidP="003D21D4">
            <w:pPr>
              <w:pStyle w:val="Heading9"/>
              <w:outlineLvl w:val="8"/>
              <w:rPr>
                <w:b w:val="0"/>
                <w:i/>
                <w:sz w:val="28"/>
                <w:szCs w:val="28"/>
                <w:lang w:eastAsia="lv-LV"/>
              </w:rPr>
            </w:pPr>
            <w:r>
              <w:rPr>
                <w:b w:val="0"/>
                <w:i/>
                <w:sz w:val="28"/>
                <w:szCs w:val="28"/>
                <w:lang w:eastAsia="lv-LV"/>
              </w:rPr>
              <w:t>300</w:t>
            </w:r>
          </w:p>
        </w:tc>
        <w:tc>
          <w:tcPr>
            <w:tcW w:w="1998" w:type="dxa"/>
            <w:tcBorders>
              <w:top w:val="single" w:sz="4" w:space="0" w:color="auto"/>
              <w:left w:val="single" w:sz="4" w:space="0" w:color="auto"/>
              <w:bottom w:val="single" w:sz="4" w:space="0" w:color="auto"/>
              <w:right w:val="single" w:sz="4" w:space="0" w:color="auto"/>
            </w:tcBorders>
          </w:tcPr>
          <w:p w:rsidR="003D21D4" w:rsidRPr="00175668" w:rsidRDefault="003D21D4" w:rsidP="003D21D4">
            <w:pPr>
              <w:pStyle w:val="Heading9"/>
              <w:outlineLvl w:val="8"/>
              <w:rPr>
                <w:b w:val="0"/>
                <w:i/>
                <w:sz w:val="28"/>
                <w:szCs w:val="28"/>
                <w:lang w:eastAsia="lv-LV"/>
              </w:rPr>
            </w:pPr>
            <w:r>
              <w:rPr>
                <w:b w:val="0"/>
                <w:i/>
                <w:sz w:val="28"/>
                <w:szCs w:val="28"/>
                <w:lang w:eastAsia="lv-LV"/>
              </w:rPr>
              <w:t>700</w:t>
            </w:r>
          </w:p>
        </w:tc>
      </w:tr>
      <w:tr w:rsidR="00C2172F" w:rsidTr="003D21D4">
        <w:trPr>
          <w:trHeight w:val="162"/>
        </w:trPr>
        <w:tc>
          <w:tcPr>
            <w:tcW w:w="628" w:type="dxa"/>
            <w:tcBorders>
              <w:top w:val="single" w:sz="4" w:space="0" w:color="auto"/>
              <w:left w:val="single" w:sz="4" w:space="0" w:color="auto"/>
              <w:bottom w:val="single" w:sz="4" w:space="0" w:color="auto"/>
              <w:right w:val="single" w:sz="4" w:space="0" w:color="auto"/>
            </w:tcBorders>
          </w:tcPr>
          <w:p w:rsidR="00C2172F" w:rsidRDefault="00C2172F" w:rsidP="003D21D4">
            <w:pPr>
              <w:pStyle w:val="Heading9"/>
              <w:outlineLvl w:val="8"/>
              <w:rPr>
                <w:b w:val="0"/>
                <w:i/>
                <w:sz w:val="28"/>
                <w:szCs w:val="28"/>
                <w:lang w:eastAsia="lv-LV"/>
              </w:rPr>
            </w:pPr>
          </w:p>
        </w:tc>
        <w:tc>
          <w:tcPr>
            <w:tcW w:w="2216" w:type="dxa"/>
            <w:tcBorders>
              <w:top w:val="single" w:sz="4" w:space="0" w:color="auto"/>
              <w:left w:val="single" w:sz="4" w:space="0" w:color="auto"/>
              <w:bottom w:val="single" w:sz="4" w:space="0" w:color="auto"/>
              <w:right w:val="single" w:sz="4" w:space="0" w:color="auto"/>
            </w:tcBorders>
          </w:tcPr>
          <w:p w:rsidR="00C2172F" w:rsidRDefault="00C2172F" w:rsidP="003D21D4">
            <w:pPr>
              <w:pStyle w:val="Heading9"/>
              <w:outlineLvl w:val="8"/>
              <w:rPr>
                <w:b w:val="0"/>
                <w:i/>
                <w:sz w:val="28"/>
                <w:szCs w:val="28"/>
                <w:lang w:eastAsia="lv-LV"/>
              </w:rPr>
            </w:pPr>
            <w:r>
              <w:rPr>
                <w:b w:val="0"/>
                <w:i/>
                <w:sz w:val="28"/>
                <w:szCs w:val="28"/>
                <w:lang w:eastAsia="lv-LV"/>
              </w:rPr>
              <w:t>700</w:t>
            </w:r>
          </w:p>
        </w:tc>
        <w:tc>
          <w:tcPr>
            <w:tcW w:w="1250" w:type="dxa"/>
            <w:tcBorders>
              <w:top w:val="single" w:sz="4" w:space="0" w:color="auto"/>
              <w:left w:val="single" w:sz="4" w:space="0" w:color="auto"/>
              <w:bottom w:val="single" w:sz="4" w:space="0" w:color="auto"/>
              <w:right w:val="single" w:sz="4" w:space="0" w:color="auto"/>
            </w:tcBorders>
          </w:tcPr>
          <w:p w:rsidR="00C2172F" w:rsidRDefault="00C2172F" w:rsidP="00F71DB5">
            <w:pPr>
              <w:pStyle w:val="Heading9"/>
              <w:outlineLvl w:val="8"/>
              <w:rPr>
                <w:b w:val="0"/>
                <w:i/>
                <w:sz w:val="28"/>
                <w:szCs w:val="28"/>
                <w:lang w:eastAsia="lv-LV"/>
              </w:rPr>
            </w:pPr>
            <w:r>
              <w:rPr>
                <w:b w:val="0"/>
                <w:i/>
                <w:sz w:val="28"/>
                <w:szCs w:val="28"/>
                <w:lang w:eastAsia="lv-LV"/>
              </w:rPr>
              <w:t>2020.</w:t>
            </w:r>
          </w:p>
        </w:tc>
        <w:tc>
          <w:tcPr>
            <w:tcW w:w="2204" w:type="dxa"/>
            <w:tcBorders>
              <w:top w:val="single" w:sz="4" w:space="0" w:color="auto"/>
              <w:left w:val="single" w:sz="4" w:space="0" w:color="auto"/>
              <w:bottom w:val="single" w:sz="4" w:space="0" w:color="auto"/>
              <w:right w:val="single" w:sz="4" w:space="0" w:color="auto"/>
            </w:tcBorders>
          </w:tcPr>
          <w:p w:rsidR="00C2172F" w:rsidRDefault="00C2172F" w:rsidP="00C2172F">
            <w:pPr>
              <w:pStyle w:val="Heading9"/>
              <w:outlineLvl w:val="8"/>
              <w:rPr>
                <w:b w:val="0"/>
                <w:i/>
                <w:sz w:val="28"/>
                <w:szCs w:val="28"/>
                <w:lang w:eastAsia="lv-LV"/>
              </w:rPr>
            </w:pPr>
            <w:r>
              <w:rPr>
                <w:b w:val="0"/>
                <w:i/>
                <w:sz w:val="28"/>
                <w:szCs w:val="28"/>
                <w:lang w:eastAsia="lv-LV"/>
              </w:rPr>
              <w:t>200</w:t>
            </w:r>
          </w:p>
        </w:tc>
        <w:tc>
          <w:tcPr>
            <w:tcW w:w="1998" w:type="dxa"/>
            <w:tcBorders>
              <w:top w:val="single" w:sz="4" w:space="0" w:color="auto"/>
              <w:left w:val="single" w:sz="4" w:space="0" w:color="auto"/>
              <w:bottom w:val="single" w:sz="4" w:space="0" w:color="auto"/>
              <w:right w:val="single" w:sz="4" w:space="0" w:color="auto"/>
            </w:tcBorders>
          </w:tcPr>
          <w:p w:rsidR="00C2172F" w:rsidRDefault="00C2172F" w:rsidP="00C2172F">
            <w:pPr>
              <w:pStyle w:val="Heading9"/>
              <w:outlineLvl w:val="8"/>
              <w:rPr>
                <w:b w:val="0"/>
                <w:i/>
                <w:sz w:val="28"/>
                <w:szCs w:val="28"/>
                <w:lang w:eastAsia="lv-LV"/>
              </w:rPr>
            </w:pPr>
            <w:r>
              <w:rPr>
                <w:b w:val="0"/>
                <w:i/>
                <w:sz w:val="28"/>
                <w:szCs w:val="28"/>
                <w:lang w:eastAsia="lv-LV"/>
              </w:rPr>
              <w:t>500</w:t>
            </w:r>
          </w:p>
        </w:tc>
      </w:tr>
    </w:tbl>
    <w:p w:rsidR="003D21D4" w:rsidRDefault="003D21D4" w:rsidP="003D21D4">
      <w:pPr>
        <w:rPr>
          <w:b/>
          <w:color w:val="FF0000"/>
          <w:sz w:val="28"/>
          <w:szCs w:val="28"/>
        </w:rPr>
      </w:pPr>
    </w:p>
    <w:p w:rsidR="00F71DB5" w:rsidRDefault="00F71DB5" w:rsidP="00F71DB5">
      <w:pPr>
        <w:jc w:val="both"/>
        <w:rPr>
          <w:sz w:val="20"/>
        </w:rPr>
      </w:pPr>
      <w:r>
        <w:rPr>
          <w:sz w:val="20"/>
          <w:szCs w:val="20"/>
          <w:vertAlign w:val="superscript"/>
        </w:rPr>
        <w:t xml:space="preserve">1 </w:t>
      </w:r>
      <w:r w:rsidRPr="00FF5119">
        <w:rPr>
          <w:sz w:val="20"/>
          <w:szCs w:val="20"/>
        </w:rPr>
        <w:t>Pirmstaksācijas periodu zaudējumi, kuri radušies līdz 31.12.2017</w:t>
      </w:r>
      <w:r>
        <w:rPr>
          <w:sz w:val="20"/>
          <w:szCs w:val="20"/>
        </w:rPr>
        <w:t xml:space="preserve"> </w:t>
      </w:r>
      <w:r w:rsidRPr="00127B8C">
        <w:rPr>
          <w:sz w:val="20"/>
          <w:szCs w:val="20"/>
        </w:rPr>
        <w:t>un nav pārnesi nodokļa vajadzībām (</w:t>
      </w:r>
      <w:r>
        <w:rPr>
          <w:sz w:val="20"/>
          <w:szCs w:val="20"/>
        </w:rPr>
        <w:t>uzņēmumu ienākuma nodokļa deklarācijas uz 31.12.2017. 78.1.</w:t>
      </w:r>
      <w:r w:rsidR="002B75A0">
        <w:rPr>
          <w:sz w:val="20"/>
          <w:szCs w:val="20"/>
        </w:rPr>
        <w:t xml:space="preserve"> un 78.2.</w:t>
      </w:r>
      <w:r>
        <w:rPr>
          <w:sz w:val="20"/>
          <w:szCs w:val="20"/>
        </w:rPr>
        <w:t>rindas tabulas 4.ailē norādītā summa un 77.rindā norādītie zaudējumi)</w:t>
      </w:r>
      <w:r w:rsidRPr="00FF5119">
        <w:rPr>
          <w:sz w:val="20"/>
          <w:szCs w:val="20"/>
        </w:rPr>
        <w:t>.</w:t>
      </w:r>
      <w:r>
        <w:rPr>
          <w:sz w:val="20"/>
          <w:szCs w:val="20"/>
        </w:rPr>
        <w:t xml:space="preserve"> </w:t>
      </w:r>
      <w:r>
        <w:rPr>
          <w:sz w:val="20"/>
        </w:rPr>
        <w:t xml:space="preserve">Norāda </w:t>
      </w:r>
      <w:r>
        <w:rPr>
          <w:sz w:val="20"/>
          <w:szCs w:val="20"/>
        </w:rPr>
        <w:t xml:space="preserve">15% no kopējās nesegto zaudējumu summas, kas izveidojusies uz 31.12.2017. un bija noteikta saskaņā ar likuma “Par uzņēmumu ienākuma nodokli” 14.pantu. </w:t>
      </w:r>
      <w:r>
        <w:rPr>
          <w:sz w:val="20"/>
        </w:rPr>
        <w:t>Turpmākajos taksācijas periodos iekļauj no iepriekšējās  deklarācijas 1.2.rindas tabulas 5.ailes summu (zaudējumu  atlikušo daļu).</w:t>
      </w:r>
    </w:p>
    <w:p w:rsidR="007A2F9A" w:rsidRDefault="007A2F9A" w:rsidP="00861B16">
      <w:pPr>
        <w:jc w:val="both"/>
        <w:rPr>
          <w:sz w:val="28"/>
          <w:szCs w:val="28"/>
        </w:rPr>
      </w:pPr>
    </w:p>
    <w:p w:rsidR="00337213" w:rsidRPr="00337213" w:rsidRDefault="00337213" w:rsidP="00337213">
      <w:pPr>
        <w:jc w:val="both"/>
        <w:rPr>
          <w:b/>
          <w:sz w:val="28"/>
          <w:szCs w:val="28"/>
        </w:rPr>
      </w:pPr>
      <w:r>
        <w:rPr>
          <w:b/>
          <w:sz w:val="28"/>
          <w:szCs w:val="28"/>
        </w:rPr>
        <w:tab/>
      </w:r>
      <w:r w:rsidRPr="00337213">
        <w:rPr>
          <w:b/>
          <w:sz w:val="28"/>
          <w:szCs w:val="28"/>
        </w:rPr>
        <w:t>2</w:t>
      </w:r>
      <w:r w:rsidR="00A40438">
        <w:rPr>
          <w:b/>
          <w:sz w:val="28"/>
          <w:szCs w:val="28"/>
        </w:rPr>
        <w:t>3</w:t>
      </w:r>
      <w:r w:rsidRPr="00337213">
        <w:rPr>
          <w:b/>
          <w:sz w:val="28"/>
          <w:szCs w:val="28"/>
        </w:rPr>
        <w:t>. piemērs.</w:t>
      </w:r>
    </w:p>
    <w:p w:rsidR="00337213" w:rsidRDefault="00337213" w:rsidP="00337213">
      <w:pPr>
        <w:jc w:val="both"/>
        <w:rPr>
          <w:sz w:val="28"/>
          <w:szCs w:val="28"/>
        </w:rPr>
      </w:pPr>
      <w:r w:rsidRPr="00337213">
        <w:rPr>
          <w:sz w:val="28"/>
          <w:szCs w:val="28"/>
        </w:rPr>
        <w:tab/>
        <w:t>Komercsabiedrība</w:t>
      </w:r>
      <w:r>
        <w:rPr>
          <w:sz w:val="28"/>
          <w:szCs w:val="28"/>
        </w:rPr>
        <w:t xml:space="preserve">i ir </w:t>
      </w:r>
      <w:r w:rsidRPr="00337213">
        <w:rPr>
          <w:sz w:val="28"/>
          <w:szCs w:val="28"/>
        </w:rPr>
        <w:t>iepriekšējo gadu zaudējum</w:t>
      </w:r>
      <w:r>
        <w:rPr>
          <w:sz w:val="28"/>
          <w:szCs w:val="28"/>
        </w:rPr>
        <w:t>i 600 000 EUR</w:t>
      </w:r>
      <w:r w:rsidRPr="00337213">
        <w:rPr>
          <w:sz w:val="28"/>
          <w:szCs w:val="28"/>
        </w:rPr>
        <w:t>, kas izveidojušies līdz 2017.gada 31.decembrim</w:t>
      </w:r>
      <w:r w:rsidR="003B7412">
        <w:rPr>
          <w:sz w:val="28"/>
          <w:szCs w:val="28"/>
        </w:rPr>
        <w:t xml:space="preserve"> un </w:t>
      </w:r>
      <w:r w:rsidR="003B7412" w:rsidRPr="003B7412">
        <w:rPr>
          <w:sz w:val="28"/>
          <w:szCs w:val="28"/>
        </w:rPr>
        <w:t>aprēķināti uzņēmumu ienākuma nodokļa vajadzībām saskaņā ar likuma “Par uzņēmumu ienākuma nodokli” 14.pantu</w:t>
      </w:r>
      <w:r w:rsidRPr="003B7412">
        <w:rPr>
          <w:sz w:val="28"/>
          <w:szCs w:val="28"/>
        </w:rPr>
        <w:t>.</w:t>
      </w:r>
      <w:r>
        <w:rPr>
          <w:sz w:val="28"/>
          <w:szCs w:val="28"/>
        </w:rPr>
        <w:t xml:space="preserve"> Tā piecu gadu laikā var segt 15% no šīs zaudējumu summas, t.i., </w:t>
      </w:r>
      <w:r w:rsidR="003B7412">
        <w:rPr>
          <w:sz w:val="28"/>
          <w:szCs w:val="28"/>
        </w:rPr>
        <w:t>90 000 EUR.</w:t>
      </w:r>
    </w:p>
    <w:p w:rsidR="003B7412" w:rsidRPr="003B7412" w:rsidRDefault="003B7412" w:rsidP="003B7412">
      <w:pPr>
        <w:jc w:val="both"/>
        <w:rPr>
          <w:sz w:val="28"/>
          <w:szCs w:val="28"/>
        </w:rPr>
      </w:pPr>
      <w:r>
        <w:rPr>
          <w:sz w:val="28"/>
          <w:szCs w:val="28"/>
        </w:rPr>
        <w:tab/>
      </w:r>
      <w:r w:rsidRPr="003B7412">
        <w:rPr>
          <w:sz w:val="28"/>
          <w:szCs w:val="28"/>
        </w:rPr>
        <w:t xml:space="preserve">Komercsabiedrībai </w:t>
      </w:r>
      <w:r>
        <w:rPr>
          <w:sz w:val="28"/>
          <w:szCs w:val="28"/>
        </w:rPr>
        <w:t xml:space="preserve">ir iepriekšējo gadu nesadalītā peļņa uz 2017.gada 31.decembri, un piecu gadu laikā no 2018. līdz 2022.gadam komercsabiedrība šo </w:t>
      </w:r>
      <w:r w:rsidRPr="003B7412">
        <w:rPr>
          <w:sz w:val="28"/>
          <w:szCs w:val="28"/>
        </w:rPr>
        <w:t>nesadalīt</w:t>
      </w:r>
      <w:r>
        <w:rPr>
          <w:sz w:val="28"/>
          <w:szCs w:val="28"/>
        </w:rPr>
        <w:t xml:space="preserve">o peļņu pakāpeniski izmaksā dividendēs. Tādēļ tai neveidojas uzņēmumu ienākuma nodoklis no dividendēm un līdz ar to tai nav nodokļa, kuru varētu samazināt par </w:t>
      </w:r>
      <w:r w:rsidRPr="003B7412">
        <w:rPr>
          <w:sz w:val="28"/>
          <w:szCs w:val="28"/>
        </w:rPr>
        <w:t>iepriekšējo gadu zaudējumi</w:t>
      </w:r>
      <w:r>
        <w:rPr>
          <w:sz w:val="28"/>
          <w:szCs w:val="28"/>
        </w:rPr>
        <w:t>em. Tādējādi k</w:t>
      </w:r>
      <w:r w:rsidRPr="003B7412">
        <w:rPr>
          <w:sz w:val="28"/>
          <w:szCs w:val="28"/>
        </w:rPr>
        <w:t>omercsabiedrība</w:t>
      </w:r>
      <w:r>
        <w:rPr>
          <w:sz w:val="28"/>
          <w:szCs w:val="28"/>
        </w:rPr>
        <w:t xml:space="preserve"> </w:t>
      </w:r>
      <w:r w:rsidRPr="003B7412">
        <w:rPr>
          <w:sz w:val="28"/>
          <w:szCs w:val="28"/>
        </w:rPr>
        <w:t xml:space="preserve">no 2018. līdz 2022.gadam </w:t>
      </w:r>
      <w:r>
        <w:rPr>
          <w:sz w:val="28"/>
          <w:szCs w:val="28"/>
        </w:rPr>
        <w:t xml:space="preserve">nevar izmantot iespēju segt </w:t>
      </w:r>
      <w:r w:rsidRPr="003B7412">
        <w:rPr>
          <w:sz w:val="28"/>
          <w:szCs w:val="28"/>
        </w:rPr>
        <w:t>iepriekšējo gadu zaudējum</w:t>
      </w:r>
      <w:r>
        <w:rPr>
          <w:sz w:val="28"/>
          <w:szCs w:val="28"/>
        </w:rPr>
        <w:t>us, k</w:t>
      </w:r>
      <w:r w:rsidRPr="003B7412">
        <w:rPr>
          <w:sz w:val="28"/>
          <w:szCs w:val="28"/>
        </w:rPr>
        <w:t>as izveidojušies līdz 2017.gada 31.decembrim</w:t>
      </w:r>
      <w:r>
        <w:rPr>
          <w:sz w:val="28"/>
          <w:szCs w:val="28"/>
        </w:rPr>
        <w:t>, bet sākot ar 2023.gadu t</w:t>
      </w:r>
      <w:r w:rsidR="00287A5D">
        <w:rPr>
          <w:sz w:val="28"/>
          <w:szCs w:val="28"/>
        </w:rPr>
        <w:t>ā zaudē</w:t>
      </w:r>
      <w:r>
        <w:rPr>
          <w:sz w:val="28"/>
          <w:szCs w:val="28"/>
        </w:rPr>
        <w:t xml:space="preserve"> ties</w:t>
      </w:r>
      <w:r w:rsidR="00287A5D">
        <w:rPr>
          <w:sz w:val="28"/>
          <w:szCs w:val="28"/>
        </w:rPr>
        <w:t>ības pārnest minētās zaudējumu summas.</w:t>
      </w:r>
    </w:p>
    <w:p w:rsidR="00337213" w:rsidRDefault="00337213" w:rsidP="00861B16">
      <w:pPr>
        <w:jc w:val="both"/>
        <w:rPr>
          <w:sz w:val="28"/>
          <w:szCs w:val="28"/>
        </w:rPr>
      </w:pPr>
    </w:p>
    <w:p w:rsidR="007A2F9A" w:rsidRPr="007A2F9A" w:rsidRDefault="007A2F9A" w:rsidP="007A2F9A">
      <w:pPr>
        <w:pStyle w:val="Heading2"/>
        <w:rPr>
          <w:rFonts w:ascii="Times New Roman" w:hAnsi="Times New Roman" w:cs="Times New Roman"/>
          <w:b/>
          <w:color w:val="auto"/>
          <w:sz w:val="28"/>
          <w:szCs w:val="28"/>
        </w:rPr>
      </w:pPr>
      <w:bookmarkStart w:id="20" w:name="_Toc513795842"/>
      <w:r w:rsidRPr="007A2F9A">
        <w:rPr>
          <w:rFonts w:ascii="Times New Roman" w:hAnsi="Times New Roman" w:cs="Times New Roman"/>
          <w:b/>
          <w:color w:val="auto"/>
          <w:sz w:val="28"/>
          <w:szCs w:val="28"/>
        </w:rPr>
        <w:t>2.16. Deklarācijas 13.rinda</w:t>
      </w:r>
      <w:bookmarkEnd w:id="20"/>
    </w:p>
    <w:p w:rsidR="007A2F9A" w:rsidRDefault="007A2F9A" w:rsidP="00861B16">
      <w:pPr>
        <w:jc w:val="both"/>
        <w:rPr>
          <w:sz w:val="28"/>
          <w:szCs w:val="28"/>
        </w:rPr>
      </w:pPr>
    </w:p>
    <w:p w:rsidR="00861B16" w:rsidRPr="00861B16" w:rsidRDefault="00EB3A65" w:rsidP="00861B16">
      <w:pPr>
        <w:jc w:val="both"/>
        <w:rPr>
          <w:sz w:val="28"/>
          <w:szCs w:val="28"/>
        </w:rPr>
      </w:pPr>
      <w:r>
        <w:rPr>
          <w:sz w:val="28"/>
          <w:szCs w:val="28"/>
        </w:rPr>
        <w:tab/>
      </w:r>
      <w:r w:rsidR="00B16179">
        <w:rPr>
          <w:sz w:val="28"/>
          <w:szCs w:val="28"/>
        </w:rPr>
        <w:t>24</w:t>
      </w:r>
      <w:r w:rsidR="00861B16">
        <w:rPr>
          <w:sz w:val="28"/>
          <w:szCs w:val="28"/>
        </w:rPr>
        <w:t>. Deklarācijas 13</w:t>
      </w:r>
      <w:r w:rsidR="00861B16" w:rsidRPr="00861B16">
        <w:rPr>
          <w:sz w:val="28"/>
          <w:szCs w:val="28"/>
        </w:rPr>
        <w:t>.rindā norāda nodokli no dividendēm pēc 8., 9.1.</w:t>
      </w:r>
      <w:r w:rsidR="00861B16">
        <w:rPr>
          <w:sz w:val="28"/>
          <w:szCs w:val="28"/>
        </w:rPr>
        <w:t>, 10.</w:t>
      </w:r>
      <w:r w:rsidR="00861B16" w:rsidRPr="00861B16">
        <w:rPr>
          <w:sz w:val="28"/>
          <w:szCs w:val="28"/>
        </w:rPr>
        <w:t>, 11. un 12.</w:t>
      </w:r>
      <w:r w:rsidR="00861B16">
        <w:rPr>
          <w:sz w:val="28"/>
          <w:szCs w:val="28"/>
        </w:rPr>
        <w:t>rindā</w:t>
      </w:r>
      <w:r w:rsidR="00861B16" w:rsidRPr="00861B16">
        <w:rPr>
          <w:sz w:val="28"/>
          <w:szCs w:val="28"/>
        </w:rPr>
        <w:t xml:space="preserve"> norādīto atvieglojumu piemērošanas [(4.r.-8.r.-9.1.r.-10.r.-11.r.-12.r.)≥0]</w:t>
      </w:r>
      <w:r w:rsidR="00861B16">
        <w:rPr>
          <w:sz w:val="28"/>
          <w:szCs w:val="28"/>
        </w:rPr>
        <w:t>.</w:t>
      </w:r>
      <w:r w:rsidR="00790B01">
        <w:rPr>
          <w:sz w:val="28"/>
          <w:szCs w:val="28"/>
        </w:rPr>
        <w:t xml:space="preserve"> </w:t>
      </w:r>
      <w:r w:rsidR="00790B01" w:rsidRPr="00790B01">
        <w:rPr>
          <w:sz w:val="28"/>
          <w:szCs w:val="28"/>
        </w:rPr>
        <w:t>Šo rindu EDS aprēķina automātiski.</w:t>
      </w:r>
    </w:p>
    <w:p w:rsidR="003D21D4" w:rsidRDefault="003D21D4">
      <w:pPr>
        <w:jc w:val="both"/>
        <w:rPr>
          <w:b/>
          <w:sz w:val="28"/>
          <w:szCs w:val="28"/>
        </w:rPr>
      </w:pPr>
    </w:p>
    <w:p w:rsidR="007A2F9A" w:rsidRPr="007A2F9A" w:rsidRDefault="007A2F9A" w:rsidP="007A2F9A">
      <w:pPr>
        <w:pStyle w:val="Heading2"/>
        <w:rPr>
          <w:rFonts w:ascii="Times New Roman" w:hAnsi="Times New Roman" w:cs="Times New Roman"/>
          <w:b/>
          <w:color w:val="auto"/>
          <w:sz w:val="28"/>
          <w:szCs w:val="28"/>
        </w:rPr>
      </w:pPr>
      <w:bookmarkStart w:id="21" w:name="_Toc513795843"/>
      <w:r w:rsidRPr="007A2F9A">
        <w:rPr>
          <w:rFonts w:ascii="Times New Roman" w:hAnsi="Times New Roman" w:cs="Times New Roman"/>
          <w:b/>
          <w:color w:val="auto"/>
          <w:sz w:val="28"/>
          <w:szCs w:val="28"/>
        </w:rPr>
        <w:t>2.17. Deklarācijas 14.rinda</w:t>
      </w:r>
      <w:bookmarkEnd w:id="21"/>
    </w:p>
    <w:p w:rsidR="007A2F9A" w:rsidRDefault="007A2F9A">
      <w:pPr>
        <w:jc w:val="both"/>
        <w:rPr>
          <w:b/>
          <w:sz w:val="28"/>
          <w:szCs w:val="28"/>
        </w:rPr>
      </w:pPr>
    </w:p>
    <w:p w:rsidR="00861B16" w:rsidRPr="00861B16" w:rsidRDefault="00EB3A65" w:rsidP="00861B16">
      <w:pPr>
        <w:jc w:val="both"/>
        <w:rPr>
          <w:sz w:val="28"/>
          <w:szCs w:val="28"/>
        </w:rPr>
      </w:pPr>
      <w:r>
        <w:rPr>
          <w:sz w:val="28"/>
          <w:szCs w:val="28"/>
        </w:rPr>
        <w:tab/>
      </w:r>
      <w:r w:rsidR="00B16179">
        <w:rPr>
          <w:sz w:val="28"/>
          <w:szCs w:val="28"/>
        </w:rPr>
        <w:t>25</w:t>
      </w:r>
      <w:r w:rsidR="00861B16" w:rsidRPr="00861B16">
        <w:rPr>
          <w:sz w:val="28"/>
          <w:szCs w:val="28"/>
        </w:rPr>
        <w:t>. Deklarācijas 14.rindā norāda</w:t>
      </w:r>
      <w:r w:rsidR="00861B16">
        <w:rPr>
          <w:sz w:val="28"/>
          <w:szCs w:val="28"/>
        </w:rPr>
        <w:t xml:space="preserve"> a</w:t>
      </w:r>
      <w:r w:rsidR="00861B16" w:rsidRPr="00861B16">
        <w:rPr>
          <w:sz w:val="28"/>
          <w:szCs w:val="28"/>
        </w:rPr>
        <w:t>r nodokli apliekam</w:t>
      </w:r>
      <w:r w:rsidR="00861B16">
        <w:rPr>
          <w:sz w:val="28"/>
          <w:szCs w:val="28"/>
        </w:rPr>
        <w:t>o</w:t>
      </w:r>
      <w:r w:rsidR="00861B16" w:rsidRPr="00861B16">
        <w:rPr>
          <w:sz w:val="28"/>
          <w:szCs w:val="28"/>
        </w:rPr>
        <w:t xml:space="preserve"> bāz</w:t>
      </w:r>
      <w:r w:rsidR="00861B16">
        <w:rPr>
          <w:sz w:val="28"/>
          <w:szCs w:val="28"/>
        </w:rPr>
        <w:t>i</w:t>
      </w:r>
      <w:r w:rsidR="00861B16" w:rsidRPr="00861B16">
        <w:rPr>
          <w:sz w:val="28"/>
          <w:szCs w:val="28"/>
        </w:rPr>
        <w:t xml:space="preserve"> no 13.r</w:t>
      </w:r>
      <w:r w:rsidR="00861B16">
        <w:rPr>
          <w:sz w:val="28"/>
          <w:szCs w:val="28"/>
        </w:rPr>
        <w:t>indā</w:t>
      </w:r>
      <w:r w:rsidR="00861B16" w:rsidRPr="00861B16">
        <w:rPr>
          <w:sz w:val="28"/>
          <w:szCs w:val="28"/>
        </w:rPr>
        <w:t xml:space="preserve"> aprēķinātā nodokļa no dividendēm (13.r. x 0.8 ÷ 0.2)</w:t>
      </w:r>
      <w:r w:rsidR="00861B16">
        <w:rPr>
          <w:sz w:val="28"/>
          <w:szCs w:val="28"/>
        </w:rPr>
        <w:t>.</w:t>
      </w:r>
      <w:r w:rsidR="00790B01">
        <w:rPr>
          <w:sz w:val="28"/>
          <w:szCs w:val="28"/>
        </w:rPr>
        <w:t xml:space="preserve"> </w:t>
      </w:r>
      <w:r w:rsidR="00790B01" w:rsidRPr="00790B01">
        <w:rPr>
          <w:sz w:val="28"/>
          <w:szCs w:val="28"/>
        </w:rPr>
        <w:t>Šo rindu EDS aprēķina automātiski.</w:t>
      </w:r>
    </w:p>
    <w:p w:rsidR="00861B16" w:rsidRPr="00861B16" w:rsidRDefault="00861B16" w:rsidP="00861B16">
      <w:pPr>
        <w:jc w:val="both"/>
        <w:rPr>
          <w:sz w:val="28"/>
          <w:szCs w:val="28"/>
        </w:rPr>
      </w:pPr>
    </w:p>
    <w:p w:rsidR="007A2F9A" w:rsidRPr="007A2F9A" w:rsidRDefault="007A2F9A" w:rsidP="007A2F9A">
      <w:pPr>
        <w:pStyle w:val="Heading2"/>
        <w:rPr>
          <w:rFonts w:ascii="Times New Roman" w:hAnsi="Times New Roman" w:cs="Times New Roman"/>
          <w:b/>
          <w:color w:val="auto"/>
          <w:sz w:val="28"/>
          <w:szCs w:val="28"/>
        </w:rPr>
      </w:pPr>
      <w:bookmarkStart w:id="22" w:name="_Toc513795844"/>
      <w:r w:rsidRPr="007A2F9A">
        <w:rPr>
          <w:rFonts w:ascii="Times New Roman" w:hAnsi="Times New Roman" w:cs="Times New Roman"/>
          <w:b/>
          <w:color w:val="auto"/>
          <w:sz w:val="28"/>
          <w:szCs w:val="28"/>
        </w:rPr>
        <w:t>2.18. Deklarācijas 15.rinda</w:t>
      </w:r>
      <w:bookmarkEnd w:id="22"/>
    </w:p>
    <w:p w:rsidR="007A2F9A" w:rsidRDefault="007A2F9A" w:rsidP="00861B16">
      <w:pPr>
        <w:jc w:val="both"/>
        <w:rPr>
          <w:sz w:val="28"/>
          <w:szCs w:val="28"/>
        </w:rPr>
      </w:pPr>
    </w:p>
    <w:p w:rsidR="00861B16" w:rsidRDefault="00EB3A65" w:rsidP="00861B16">
      <w:pPr>
        <w:jc w:val="both"/>
        <w:rPr>
          <w:sz w:val="28"/>
          <w:szCs w:val="28"/>
        </w:rPr>
      </w:pPr>
      <w:r>
        <w:rPr>
          <w:sz w:val="28"/>
          <w:szCs w:val="28"/>
        </w:rPr>
        <w:tab/>
      </w:r>
      <w:r w:rsidR="00B16179">
        <w:rPr>
          <w:sz w:val="28"/>
          <w:szCs w:val="28"/>
        </w:rPr>
        <w:t>26</w:t>
      </w:r>
      <w:r w:rsidR="00861B16" w:rsidRPr="00740D6E">
        <w:rPr>
          <w:sz w:val="28"/>
          <w:szCs w:val="28"/>
        </w:rPr>
        <w:t>. Deklarācijas 15.rindā norāda</w:t>
      </w:r>
      <w:r w:rsidR="00740D6E" w:rsidRPr="00740D6E">
        <w:rPr>
          <w:sz w:val="28"/>
          <w:szCs w:val="28"/>
        </w:rPr>
        <w:t xml:space="preserve"> ienākumu no tiešās līdzdalības akciju atsavināšanas, ja akciju turēšanas periods atsavināšanas brīdī pārsniedz 36 mēnešus (13.panta </w:t>
      </w:r>
      <w:r w:rsidR="006B71B7">
        <w:rPr>
          <w:sz w:val="28"/>
          <w:szCs w:val="28"/>
        </w:rPr>
        <w:t xml:space="preserve">pirmā </w:t>
      </w:r>
      <w:r w:rsidR="00740D6E" w:rsidRPr="00740D6E">
        <w:rPr>
          <w:sz w:val="28"/>
          <w:szCs w:val="28"/>
        </w:rPr>
        <w:t>daļa, 15.rindas summa nedrīkst pārsniegt 14.rindas summu).</w:t>
      </w:r>
      <w:r w:rsidR="00902A5A" w:rsidRPr="00902A5A">
        <w:t xml:space="preserve"> </w:t>
      </w:r>
      <w:r w:rsidR="00902A5A" w:rsidRPr="00902A5A">
        <w:rPr>
          <w:sz w:val="28"/>
          <w:szCs w:val="28"/>
        </w:rPr>
        <w:t>15.rindā norāda summu no 15.rindas tabulas 8.ailes</w:t>
      </w:r>
      <w:r w:rsidR="00902A5A">
        <w:rPr>
          <w:sz w:val="28"/>
          <w:szCs w:val="28"/>
        </w:rPr>
        <w:t>.</w:t>
      </w:r>
    </w:p>
    <w:p w:rsidR="00B73E50" w:rsidRDefault="00287A5D" w:rsidP="00861B16">
      <w:pPr>
        <w:jc w:val="both"/>
        <w:rPr>
          <w:sz w:val="28"/>
          <w:szCs w:val="28"/>
        </w:rPr>
      </w:pPr>
      <w:r>
        <w:rPr>
          <w:sz w:val="28"/>
          <w:szCs w:val="28"/>
        </w:rPr>
        <w:tab/>
      </w:r>
      <w:r w:rsidR="00B73E50">
        <w:rPr>
          <w:sz w:val="28"/>
          <w:szCs w:val="28"/>
        </w:rPr>
        <w:t xml:space="preserve">15.rindu un tabulu neaizpilda, </w:t>
      </w:r>
      <w:r w:rsidR="00790B01">
        <w:rPr>
          <w:sz w:val="28"/>
          <w:szCs w:val="28"/>
        </w:rPr>
        <w:t>j</w:t>
      </w:r>
      <w:r w:rsidR="00B73E50">
        <w:rPr>
          <w:sz w:val="28"/>
          <w:szCs w:val="28"/>
        </w:rPr>
        <w:t>a akciju turēšanas periods ir īsāks par 36 mēnešiem (jeb 3 gadiem), neatkarīgi no tā, vai šād</w:t>
      </w:r>
      <w:r w:rsidR="00790B01">
        <w:rPr>
          <w:sz w:val="28"/>
          <w:szCs w:val="28"/>
        </w:rPr>
        <w:t>a</w:t>
      </w:r>
      <w:r w:rsidR="00B73E50">
        <w:rPr>
          <w:sz w:val="28"/>
          <w:szCs w:val="28"/>
        </w:rPr>
        <w:t>s akcijas atsavina vai nē.</w:t>
      </w:r>
    </w:p>
    <w:p w:rsidR="00287A5D" w:rsidRDefault="00287A5D" w:rsidP="00861B16">
      <w:pPr>
        <w:jc w:val="both"/>
        <w:rPr>
          <w:sz w:val="28"/>
          <w:szCs w:val="28"/>
        </w:rPr>
      </w:pPr>
      <w:r>
        <w:rPr>
          <w:sz w:val="28"/>
          <w:szCs w:val="28"/>
        </w:rPr>
        <w:tab/>
      </w:r>
      <w:r w:rsidRPr="00287A5D">
        <w:rPr>
          <w:sz w:val="28"/>
          <w:szCs w:val="28"/>
        </w:rPr>
        <w:t>15.rindu un tabulu aizpilda</w:t>
      </w:r>
      <w:r>
        <w:rPr>
          <w:sz w:val="28"/>
          <w:szCs w:val="28"/>
        </w:rPr>
        <w:t xml:space="preserve"> tikai tad, ja piemēro atvieglojumu un veidojas ar nodokli apliekamā bāze no nodokļa no dividendēm (deklarācijas 14.rindas summa).</w:t>
      </w:r>
    </w:p>
    <w:p w:rsidR="00861B16" w:rsidRDefault="00861B16" w:rsidP="00861B16">
      <w:pPr>
        <w:rPr>
          <w:sz w:val="16"/>
        </w:rPr>
      </w:pPr>
    </w:p>
    <w:p w:rsidR="00861B16" w:rsidRDefault="00861B16" w:rsidP="00861B16">
      <w:pPr>
        <w:rPr>
          <w:sz w:val="16"/>
        </w:rPr>
      </w:pPr>
    </w:p>
    <w:tbl>
      <w:tblPr>
        <w:tblStyle w:val="TableGrid"/>
        <w:tblW w:w="9172" w:type="dxa"/>
        <w:tblInd w:w="0" w:type="dxa"/>
        <w:tblLayout w:type="fixed"/>
        <w:tblLook w:val="04A0" w:firstRow="1" w:lastRow="0" w:firstColumn="1" w:lastColumn="0" w:noHBand="0" w:noVBand="1"/>
      </w:tblPr>
      <w:tblGrid>
        <w:gridCol w:w="436"/>
        <w:gridCol w:w="835"/>
        <w:gridCol w:w="932"/>
        <w:gridCol w:w="977"/>
        <w:gridCol w:w="732"/>
        <w:gridCol w:w="977"/>
        <w:gridCol w:w="880"/>
        <w:gridCol w:w="1560"/>
        <w:gridCol w:w="1843"/>
      </w:tblGrid>
      <w:tr w:rsidR="002C036F" w:rsidRPr="00760F2F" w:rsidTr="00E8431A">
        <w:trPr>
          <w:trHeight w:val="1663"/>
        </w:trPr>
        <w:tc>
          <w:tcPr>
            <w:tcW w:w="436" w:type="dxa"/>
          </w:tcPr>
          <w:p w:rsidR="002C036F" w:rsidRDefault="002C036F" w:rsidP="00861B16">
            <w:pPr>
              <w:jc w:val="center"/>
              <w:rPr>
                <w:b/>
                <w:sz w:val="18"/>
                <w:szCs w:val="18"/>
              </w:rPr>
            </w:pPr>
            <w:r w:rsidRPr="00760F2F">
              <w:rPr>
                <w:b/>
                <w:sz w:val="18"/>
                <w:szCs w:val="18"/>
              </w:rPr>
              <w:t>Nr.</w:t>
            </w:r>
          </w:p>
          <w:p w:rsidR="002C036F" w:rsidRPr="00760F2F" w:rsidRDefault="002C036F" w:rsidP="00861B16">
            <w:pPr>
              <w:jc w:val="center"/>
              <w:rPr>
                <w:b/>
                <w:sz w:val="20"/>
              </w:rPr>
            </w:pPr>
            <w:r w:rsidRPr="00760F2F">
              <w:rPr>
                <w:b/>
                <w:sz w:val="18"/>
                <w:szCs w:val="18"/>
              </w:rPr>
              <w:t>p.k.</w:t>
            </w:r>
          </w:p>
        </w:tc>
        <w:tc>
          <w:tcPr>
            <w:tcW w:w="835" w:type="dxa"/>
          </w:tcPr>
          <w:p w:rsidR="002C036F" w:rsidRPr="00760F2F" w:rsidRDefault="002C036F" w:rsidP="00861B16">
            <w:pPr>
              <w:jc w:val="center"/>
              <w:rPr>
                <w:b/>
                <w:sz w:val="20"/>
              </w:rPr>
            </w:pPr>
            <w:r w:rsidRPr="00760F2F">
              <w:rPr>
                <w:b/>
                <w:sz w:val="20"/>
              </w:rPr>
              <w:t>Akciju iegādes datums</w:t>
            </w:r>
          </w:p>
        </w:tc>
        <w:tc>
          <w:tcPr>
            <w:tcW w:w="932" w:type="dxa"/>
          </w:tcPr>
          <w:p w:rsidR="002C036F" w:rsidRPr="00760F2F" w:rsidRDefault="002C036F" w:rsidP="00861B16">
            <w:pPr>
              <w:jc w:val="center"/>
              <w:rPr>
                <w:b/>
                <w:sz w:val="20"/>
              </w:rPr>
            </w:pPr>
            <w:r w:rsidRPr="00760F2F">
              <w:rPr>
                <w:b/>
                <w:sz w:val="20"/>
              </w:rPr>
              <w:t>Akciju atsavināšanas datums</w:t>
            </w:r>
          </w:p>
        </w:tc>
        <w:tc>
          <w:tcPr>
            <w:tcW w:w="977" w:type="dxa"/>
          </w:tcPr>
          <w:p w:rsidR="002C036F" w:rsidRPr="00760F2F" w:rsidRDefault="002C036F" w:rsidP="00861B16">
            <w:pPr>
              <w:jc w:val="center"/>
              <w:rPr>
                <w:b/>
                <w:sz w:val="20"/>
              </w:rPr>
            </w:pPr>
            <w:r w:rsidRPr="00760F2F">
              <w:rPr>
                <w:b/>
                <w:sz w:val="20"/>
              </w:rPr>
              <w:t>Akciju turēšanas periods (mēnešos)</w:t>
            </w:r>
          </w:p>
        </w:tc>
        <w:tc>
          <w:tcPr>
            <w:tcW w:w="732" w:type="dxa"/>
          </w:tcPr>
          <w:p w:rsidR="002C036F" w:rsidRPr="00760F2F" w:rsidRDefault="002C036F" w:rsidP="00861B16">
            <w:pPr>
              <w:jc w:val="center"/>
              <w:rPr>
                <w:b/>
                <w:sz w:val="20"/>
              </w:rPr>
            </w:pPr>
            <w:r w:rsidRPr="00760F2F">
              <w:rPr>
                <w:b/>
                <w:sz w:val="20"/>
              </w:rPr>
              <w:t>Akciju iegādes vērtība</w:t>
            </w:r>
          </w:p>
        </w:tc>
        <w:tc>
          <w:tcPr>
            <w:tcW w:w="977" w:type="dxa"/>
          </w:tcPr>
          <w:p w:rsidR="002C036F" w:rsidRDefault="002C036F" w:rsidP="00861B16">
            <w:pPr>
              <w:jc w:val="center"/>
              <w:rPr>
                <w:b/>
                <w:sz w:val="20"/>
              </w:rPr>
            </w:pPr>
            <w:r w:rsidRPr="00760F2F">
              <w:rPr>
                <w:b/>
                <w:sz w:val="20"/>
              </w:rPr>
              <w:t xml:space="preserve">Akciju </w:t>
            </w:r>
            <w:r>
              <w:rPr>
                <w:b/>
                <w:sz w:val="20"/>
              </w:rPr>
              <w:t>atsavināšanas</w:t>
            </w:r>
          </w:p>
          <w:p w:rsidR="002C036F" w:rsidRPr="00760F2F" w:rsidRDefault="002C036F" w:rsidP="00861B16">
            <w:pPr>
              <w:jc w:val="center"/>
              <w:rPr>
                <w:b/>
                <w:sz w:val="20"/>
              </w:rPr>
            </w:pPr>
            <w:r w:rsidRPr="00760F2F">
              <w:rPr>
                <w:b/>
                <w:sz w:val="20"/>
              </w:rPr>
              <w:t>vērtība</w:t>
            </w:r>
          </w:p>
        </w:tc>
        <w:tc>
          <w:tcPr>
            <w:tcW w:w="880" w:type="dxa"/>
          </w:tcPr>
          <w:p w:rsidR="002C036F" w:rsidRPr="00760F2F" w:rsidRDefault="00EB513C" w:rsidP="00EB513C">
            <w:pPr>
              <w:jc w:val="center"/>
              <w:rPr>
                <w:b/>
                <w:sz w:val="20"/>
              </w:rPr>
            </w:pPr>
            <w:r>
              <w:rPr>
                <w:b/>
                <w:sz w:val="20"/>
              </w:rPr>
              <w:t xml:space="preserve">Ienākums, kuru pārnes no iepriekšējiem taksācijas periodiem </w:t>
            </w:r>
          </w:p>
        </w:tc>
        <w:tc>
          <w:tcPr>
            <w:tcW w:w="1560" w:type="dxa"/>
          </w:tcPr>
          <w:p w:rsidR="002C036F" w:rsidRPr="00760F2F" w:rsidRDefault="00EB513C" w:rsidP="00861B16">
            <w:pPr>
              <w:jc w:val="center"/>
              <w:rPr>
                <w:b/>
                <w:sz w:val="20"/>
              </w:rPr>
            </w:pPr>
            <w:r>
              <w:rPr>
                <w:b/>
                <w:sz w:val="20"/>
              </w:rPr>
              <w:t>Ienākums no akciju atsavināšanas</w:t>
            </w:r>
            <w:r w:rsidR="002C036F" w:rsidRPr="00760F2F">
              <w:rPr>
                <w:b/>
                <w:sz w:val="20"/>
              </w:rPr>
              <w:t>, par kuru samazina nodokļa bāzi taksācijas periodā</w:t>
            </w:r>
          </w:p>
        </w:tc>
        <w:tc>
          <w:tcPr>
            <w:tcW w:w="1843" w:type="dxa"/>
          </w:tcPr>
          <w:p w:rsidR="002C036F" w:rsidRPr="00EB513C" w:rsidRDefault="002C036F" w:rsidP="00861B16">
            <w:pPr>
              <w:jc w:val="center"/>
              <w:rPr>
                <w:b/>
                <w:sz w:val="20"/>
                <w:vertAlign w:val="superscript"/>
              </w:rPr>
            </w:pPr>
            <w:r w:rsidRPr="00760F2F">
              <w:rPr>
                <w:b/>
                <w:sz w:val="20"/>
              </w:rPr>
              <w:t xml:space="preserve">Ienākums no akciju atsavināšanas, </w:t>
            </w:r>
            <w:r>
              <w:rPr>
                <w:b/>
                <w:sz w:val="20"/>
              </w:rPr>
              <w:t>kas attiecināms uz t</w:t>
            </w:r>
            <w:r w:rsidRPr="00760F2F">
              <w:rPr>
                <w:b/>
                <w:sz w:val="20"/>
              </w:rPr>
              <w:t>urpmākaj</w:t>
            </w:r>
            <w:r>
              <w:rPr>
                <w:b/>
                <w:sz w:val="20"/>
              </w:rPr>
              <w:t>iem</w:t>
            </w:r>
            <w:r w:rsidRPr="00760F2F">
              <w:rPr>
                <w:b/>
                <w:sz w:val="20"/>
              </w:rPr>
              <w:t xml:space="preserve"> taksācijas period</w:t>
            </w:r>
            <w:r>
              <w:rPr>
                <w:b/>
                <w:sz w:val="20"/>
              </w:rPr>
              <w:t>iem</w:t>
            </w:r>
            <w:r w:rsidR="00EB513C">
              <w:rPr>
                <w:b/>
                <w:sz w:val="20"/>
              </w:rPr>
              <w:t xml:space="preserve"> </w:t>
            </w:r>
            <w:r w:rsidR="00EB513C" w:rsidRPr="00EB513C">
              <w:rPr>
                <w:b/>
                <w:sz w:val="20"/>
                <w:vertAlign w:val="superscript"/>
              </w:rPr>
              <w:t>1</w:t>
            </w:r>
          </w:p>
        </w:tc>
      </w:tr>
      <w:tr w:rsidR="00EB513C" w:rsidTr="00E8431A">
        <w:trPr>
          <w:trHeight w:val="204"/>
        </w:trPr>
        <w:tc>
          <w:tcPr>
            <w:tcW w:w="436" w:type="dxa"/>
          </w:tcPr>
          <w:p w:rsidR="00EB513C" w:rsidRDefault="00EB513C" w:rsidP="00EB513C">
            <w:pPr>
              <w:jc w:val="center"/>
              <w:rPr>
                <w:sz w:val="20"/>
              </w:rPr>
            </w:pPr>
            <w:r>
              <w:rPr>
                <w:sz w:val="20"/>
              </w:rPr>
              <w:t>1</w:t>
            </w:r>
          </w:p>
        </w:tc>
        <w:tc>
          <w:tcPr>
            <w:tcW w:w="835" w:type="dxa"/>
          </w:tcPr>
          <w:p w:rsidR="00EB513C" w:rsidRDefault="00EB513C" w:rsidP="00EB513C">
            <w:pPr>
              <w:jc w:val="center"/>
              <w:rPr>
                <w:sz w:val="20"/>
              </w:rPr>
            </w:pPr>
            <w:r>
              <w:rPr>
                <w:sz w:val="20"/>
              </w:rPr>
              <w:t>2</w:t>
            </w:r>
          </w:p>
        </w:tc>
        <w:tc>
          <w:tcPr>
            <w:tcW w:w="932" w:type="dxa"/>
          </w:tcPr>
          <w:p w:rsidR="00EB513C" w:rsidRDefault="00EB513C" w:rsidP="00EB513C">
            <w:pPr>
              <w:jc w:val="center"/>
              <w:rPr>
                <w:sz w:val="20"/>
              </w:rPr>
            </w:pPr>
            <w:r>
              <w:rPr>
                <w:sz w:val="20"/>
              </w:rPr>
              <w:t>3</w:t>
            </w:r>
          </w:p>
        </w:tc>
        <w:tc>
          <w:tcPr>
            <w:tcW w:w="977" w:type="dxa"/>
          </w:tcPr>
          <w:p w:rsidR="00EB513C" w:rsidRDefault="00EB513C" w:rsidP="00EB513C">
            <w:pPr>
              <w:jc w:val="center"/>
              <w:rPr>
                <w:sz w:val="20"/>
              </w:rPr>
            </w:pPr>
            <w:r>
              <w:rPr>
                <w:sz w:val="20"/>
              </w:rPr>
              <w:t>4</w:t>
            </w:r>
          </w:p>
        </w:tc>
        <w:tc>
          <w:tcPr>
            <w:tcW w:w="732" w:type="dxa"/>
          </w:tcPr>
          <w:p w:rsidR="00EB513C" w:rsidRDefault="00EB513C" w:rsidP="00EB513C">
            <w:pPr>
              <w:jc w:val="center"/>
              <w:rPr>
                <w:sz w:val="20"/>
              </w:rPr>
            </w:pPr>
            <w:r>
              <w:rPr>
                <w:sz w:val="20"/>
              </w:rPr>
              <w:t>5</w:t>
            </w:r>
          </w:p>
        </w:tc>
        <w:tc>
          <w:tcPr>
            <w:tcW w:w="977" w:type="dxa"/>
          </w:tcPr>
          <w:p w:rsidR="00EB513C" w:rsidRDefault="00EB513C" w:rsidP="00EB513C">
            <w:pPr>
              <w:jc w:val="center"/>
              <w:rPr>
                <w:sz w:val="20"/>
              </w:rPr>
            </w:pPr>
            <w:r>
              <w:rPr>
                <w:sz w:val="20"/>
              </w:rPr>
              <w:t>6</w:t>
            </w:r>
          </w:p>
        </w:tc>
        <w:tc>
          <w:tcPr>
            <w:tcW w:w="880" w:type="dxa"/>
          </w:tcPr>
          <w:p w:rsidR="00EB513C" w:rsidRDefault="00EB513C" w:rsidP="00EB513C">
            <w:pPr>
              <w:jc w:val="center"/>
              <w:rPr>
                <w:sz w:val="20"/>
              </w:rPr>
            </w:pPr>
            <w:r>
              <w:rPr>
                <w:sz w:val="20"/>
              </w:rPr>
              <w:t>7</w:t>
            </w:r>
          </w:p>
        </w:tc>
        <w:tc>
          <w:tcPr>
            <w:tcW w:w="1560" w:type="dxa"/>
          </w:tcPr>
          <w:p w:rsidR="00EB513C" w:rsidRDefault="00EB513C" w:rsidP="00EB513C">
            <w:pPr>
              <w:jc w:val="center"/>
              <w:rPr>
                <w:sz w:val="20"/>
              </w:rPr>
            </w:pPr>
            <w:r>
              <w:rPr>
                <w:sz w:val="20"/>
              </w:rPr>
              <w:t>8</w:t>
            </w:r>
          </w:p>
        </w:tc>
        <w:tc>
          <w:tcPr>
            <w:tcW w:w="1843" w:type="dxa"/>
          </w:tcPr>
          <w:p w:rsidR="00EB513C" w:rsidRDefault="00EB513C" w:rsidP="00EB513C">
            <w:pPr>
              <w:jc w:val="center"/>
              <w:rPr>
                <w:sz w:val="20"/>
              </w:rPr>
            </w:pPr>
            <w:r>
              <w:rPr>
                <w:sz w:val="20"/>
              </w:rPr>
              <w:t>9</w:t>
            </w:r>
          </w:p>
        </w:tc>
      </w:tr>
      <w:tr w:rsidR="00EB513C" w:rsidTr="00E8431A">
        <w:trPr>
          <w:trHeight w:val="204"/>
        </w:trPr>
        <w:tc>
          <w:tcPr>
            <w:tcW w:w="436" w:type="dxa"/>
          </w:tcPr>
          <w:p w:rsidR="00EB513C" w:rsidRPr="00EB513C" w:rsidRDefault="00EB513C" w:rsidP="00EB513C">
            <w:pPr>
              <w:jc w:val="center"/>
              <w:rPr>
                <w:i/>
              </w:rPr>
            </w:pPr>
          </w:p>
        </w:tc>
        <w:tc>
          <w:tcPr>
            <w:tcW w:w="835" w:type="dxa"/>
          </w:tcPr>
          <w:p w:rsidR="00EB513C" w:rsidRPr="00EB513C" w:rsidRDefault="00EB513C" w:rsidP="00E8431A">
            <w:pPr>
              <w:jc w:val="center"/>
              <w:rPr>
                <w:i/>
              </w:rPr>
            </w:pPr>
          </w:p>
        </w:tc>
        <w:tc>
          <w:tcPr>
            <w:tcW w:w="932" w:type="dxa"/>
          </w:tcPr>
          <w:p w:rsidR="00EB513C" w:rsidRPr="00EB513C" w:rsidRDefault="00EB513C" w:rsidP="00EB513C">
            <w:pPr>
              <w:jc w:val="center"/>
              <w:rPr>
                <w:i/>
              </w:rPr>
            </w:pPr>
          </w:p>
        </w:tc>
        <w:tc>
          <w:tcPr>
            <w:tcW w:w="977" w:type="dxa"/>
          </w:tcPr>
          <w:p w:rsidR="00EB513C" w:rsidRPr="00EB513C" w:rsidRDefault="00EB513C" w:rsidP="00EB513C">
            <w:pPr>
              <w:jc w:val="center"/>
              <w:rPr>
                <w:i/>
              </w:rPr>
            </w:pPr>
          </w:p>
        </w:tc>
        <w:tc>
          <w:tcPr>
            <w:tcW w:w="732" w:type="dxa"/>
          </w:tcPr>
          <w:p w:rsidR="00EB513C" w:rsidRPr="00EB513C" w:rsidRDefault="00EB513C" w:rsidP="00E8431A">
            <w:pPr>
              <w:jc w:val="center"/>
              <w:rPr>
                <w:i/>
              </w:rPr>
            </w:pPr>
          </w:p>
        </w:tc>
        <w:tc>
          <w:tcPr>
            <w:tcW w:w="977" w:type="dxa"/>
          </w:tcPr>
          <w:p w:rsidR="00EB513C" w:rsidRPr="00EB513C" w:rsidRDefault="00EB513C" w:rsidP="00EB513C">
            <w:pPr>
              <w:jc w:val="center"/>
              <w:rPr>
                <w:i/>
              </w:rPr>
            </w:pPr>
          </w:p>
        </w:tc>
        <w:tc>
          <w:tcPr>
            <w:tcW w:w="880" w:type="dxa"/>
          </w:tcPr>
          <w:p w:rsidR="00EB513C" w:rsidRPr="00EB513C" w:rsidRDefault="00EB513C" w:rsidP="00EB513C">
            <w:pPr>
              <w:jc w:val="center"/>
              <w:rPr>
                <w:i/>
              </w:rPr>
            </w:pPr>
          </w:p>
        </w:tc>
        <w:tc>
          <w:tcPr>
            <w:tcW w:w="1560" w:type="dxa"/>
          </w:tcPr>
          <w:p w:rsidR="00EB513C" w:rsidRPr="00EB513C" w:rsidRDefault="00EB513C" w:rsidP="00EB513C">
            <w:pPr>
              <w:jc w:val="center"/>
              <w:rPr>
                <w:i/>
              </w:rPr>
            </w:pPr>
          </w:p>
        </w:tc>
        <w:tc>
          <w:tcPr>
            <w:tcW w:w="1843" w:type="dxa"/>
          </w:tcPr>
          <w:p w:rsidR="00EB513C" w:rsidRPr="00EB513C" w:rsidRDefault="00EB513C" w:rsidP="00EB513C">
            <w:pPr>
              <w:jc w:val="center"/>
              <w:rPr>
                <w:i/>
              </w:rPr>
            </w:pPr>
          </w:p>
        </w:tc>
      </w:tr>
      <w:tr w:rsidR="00EB513C" w:rsidTr="00E8431A">
        <w:trPr>
          <w:trHeight w:val="204"/>
        </w:trPr>
        <w:tc>
          <w:tcPr>
            <w:tcW w:w="436" w:type="dxa"/>
            <w:tcBorders>
              <w:bottom w:val="single" w:sz="4" w:space="0" w:color="auto"/>
            </w:tcBorders>
          </w:tcPr>
          <w:p w:rsidR="00EB513C" w:rsidRPr="00EB513C" w:rsidRDefault="00EB513C" w:rsidP="00EB513C">
            <w:pPr>
              <w:jc w:val="center"/>
              <w:rPr>
                <w:i/>
              </w:rPr>
            </w:pPr>
          </w:p>
        </w:tc>
        <w:tc>
          <w:tcPr>
            <w:tcW w:w="835" w:type="dxa"/>
            <w:tcBorders>
              <w:bottom w:val="single" w:sz="4" w:space="0" w:color="auto"/>
            </w:tcBorders>
          </w:tcPr>
          <w:p w:rsidR="00EB513C" w:rsidRPr="00EB513C" w:rsidRDefault="00EB513C" w:rsidP="00EB513C">
            <w:pPr>
              <w:jc w:val="center"/>
              <w:rPr>
                <w:i/>
              </w:rPr>
            </w:pPr>
          </w:p>
        </w:tc>
        <w:tc>
          <w:tcPr>
            <w:tcW w:w="932" w:type="dxa"/>
            <w:tcBorders>
              <w:bottom w:val="single" w:sz="4" w:space="0" w:color="auto"/>
            </w:tcBorders>
          </w:tcPr>
          <w:p w:rsidR="00EB513C" w:rsidRPr="00EB513C" w:rsidRDefault="00EB513C" w:rsidP="00EB513C">
            <w:pPr>
              <w:jc w:val="center"/>
              <w:rPr>
                <w:i/>
              </w:rPr>
            </w:pPr>
          </w:p>
        </w:tc>
        <w:tc>
          <w:tcPr>
            <w:tcW w:w="977" w:type="dxa"/>
            <w:tcBorders>
              <w:bottom w:val="single" w:sz="4" w:space="0" w:color="auto"/>
            </w:tcBorders>
          </w:tcPr>
          <w:p w:rsidR="00EB513C" w:rsidRPr="00EB513C" w:rsidRDefault="00EB513C" w:rsidP="00EB513C">
            <w:pPr>
              <w:jc w:val="center"/>
              <w:rPr>
                <w:i/>
              </w:rPr>
            </w:pPr>
          </w:p>
        </w:tc>
        <w:tc>
          <w:tcPr>
            <w:tcW w:w="732" w:type="dxa"/>
            <w:tcBorders>
              <w:bottom w:val="single" w:sz="4" w:space="0" w:color="auto"/>
            </w:tcBorders>
          </w:tcPr>
          <w:p w:rsidR="00EB513C" w:rsidRPr="00EB513C" w:rsidRDefault="00EB513C" w:rsidP="00EB513C">
            <w:pPr>
              <w:jc w:val="center"/>
              <w:rPr>
                <w:i/>
              </w:rPr>
            </w:pPr>
          </w:p>
        </w:tc>
        <w:tc>
          <w:tcPr>
            <w:tcW w:w="977" w:type="dxa"/>
            <w:tcBorders>
              <w:bottom w:val="single" w:sz="4" w:space="0" w:color="auto"/>
            </w:tcBorders>
          </w:tcPr>
          <w:p w:rsidR="00EB513C" w:rsidRPr="00EB513C" w:rsidRDefault="00EB513C" w:rsidP="00EB513C">
            <w:pPr>
              <w:jc w:val="center"/>
              <w:rPr>
                <w:i/>
              </w:rPr>
            </w:pPr>
          </w:p>
        </w:tc>
        <w:tc>
          <w:tcPr>
            <w:tcW w:w="880" w:type="dxa"/>
          </w:tcPr>
          <w:p w:rsidR="00EB513C" w:rsidRPr="00EB513C" w:rsidRDefault="00EB513C" w:rsidP="00EB513C">
            <w:pPr>
              <w:jc w:val="center"/>
              <w:rPr>
                <w:i/>
              </w:rPr>
            </w:pPr>
          </w:p>
        </w:tc>
        <w:tc>
          <w:tcPr>
            <w:tcW w:w="1560" w:type="dxa"/>
          </w:tcPr>
          <w:p w:rsidR="00EB513C" w:rsidRPr="00EB513C" w:rsidRDefault="00EB513C" w:rsidP="00EB513C">
            <w:pPr>
              <w:jc w:val="center"/>
              <w:rPr>
                <w:i/>
              </w:rPr>
            </w:pPr>
          </w:p>
        </w:tc>
        <w:tc>
          <w:tcPr>
            <w:tcW w:w="1843" w:type="dxa"/>
          </w:tcPr>
          <w:p w:rsidR="00EB513C" w:rsidRPr="00EB513C" w:rsidRDefault="00EB513C" w:rsidP="00EB513C">
            <w:pPr>
              <w:jc w:val="center"/>
              <w:rPr>
                <w:i/>
              </w:rPr>
            </w:pPr>
          </w:p>
        </w:tc>
      </w:tr>
      <w:tr w:rsidR="00EB513C" w:rsidTr="00E8431A">
        <w:trPr>
          <w:trHeight w:val="204"/>
        </w:trPr>
        <w:tc>
          <w:tcPr>
            <w:tcW w:w="436" w:type="dxa"/>
            <w:tcBorders>
              <w:left w:val="nil"/>
              <w:bottom w:val="nil"/>
              <w:right w:val="nil"/>
            </w:tcBorders>
          </w:tcPr>
          <w:p w:rsidR="00EB513C" w:rsidRDefault="00EB513C" w:rsidP="00EB513C">
            <w:pPr>
              <w:rPr>
                <w:sz w:val="20"/>
              </w:rPr>
            </w:pPr>
          </w:p>
        </w:tc>
        <w:tc>
          <w:tcPr>
            <w:tcW w:w="835" w:type="dxa"/>
            <w:tcBorders>
              <w:left w:val="nil"/>
              <w:bottom w:val="nil"/>
              <w:right w:val="nil"/>
            </w:tcBorders>
          </w:tcPr>
          <w:p w:rsidR="00EB513C" w:rsidRDefault="00EB513C" w:rsidP="00EB513C">
            <w:pPr>
              <w:rPr>
                <w:sz w:val="20"/>
              </w:rPr>
            </w:pPr>
          </w:p>
        </w:tc>
        <w:tc>
          <w:tcPr>
            <w:tcW w:w="932" w:type="dxa"/>
            <w:tcBorders>
              <w:left w:val="nil"/>
              <w:bottom w:val="nil"/>
              <w:right w:val="nil"/>
            </w:tcBorders>
          </w:tcPr>
          <w:p w:rsidR="00EB513C" w:rsidRDefault="00EB513C" w:rsidP="00EB513C">
            <w:pPr>
              <w:rPr>
                <w:sz w:val="20"/>
              </w:rPr>
            </w:pPr>
          </w:p>
        </w:tc>
        <w:tc>
          <w:tcPr>
            <w:tcW w:w="977" w:type="dxa"/>
            <w:tcBorders>
              <w:left w:val="nil"/>
              <w:bottom w:val="nil"/>
              <w:right w:val="nil"/>
            </w:tcBorders>
          </w:tcPr>
          <w:p w:rsidR="00EB513C" w:rsidRDefault="00EB513C" w:rsidP="00EB513C">
            <w:pPr>
              <w:rPr>
                <w:sz w:val="20"/>
              </w:rPr>
            </w:pPr>
          </w:p>
        </w:tc>
        <w:tc>
          <w:tcPr>
            <w:tcW w:w="732" w:type="dxa"/>
            <w:tcBorders>
              <w:left w:val="nil"/>
              <w:bottom w:val="nil"/>
              <w:right w:val="nil"/>
            </w:tcBorders>
          </w:tcPr>
          <w:p w:rsidR="00EB513C" w:rsidRPr="00C44434" w:rsidRDefault="00EB513C" w:rsidP="00EB513C">
            <w:pPr>
              <w:jc w:val="right"/>
              <w:rPr>
                <w:b/>
                <w:sz w:val="20"/>
              </w:rPr>
            </w:pPr>
          </w:p>
        </w:tc>
        <w:tc>
          <w:tcPr>
            <w:tcW w:w="977" w:type="dxa"/>
            <w:tcBorders>
              <w:left w:val="nil"/>
              <w:bottom w:val="nil"/>
            </w:tcBorders>
          </w:tcPr>
          <w:p w:rsidR="00EB513C" w:rsidRPr="00C44434" w:rsidRDefault="00EB513C" w:rsidP="00EB513C">
            <w:pPr>
              <w:jc w:val="right"/>
              <w:rPr>
                <w:b/>
                <w:sz w:val="20"/>
              </w:rPr>
            </w:pPr>
            <w:r w:rsidRPr="00C44434">
              <w:rPr>
                <w:b/>
                <w:sz w:val="20"/>
              </w:rPr>
              <w:t>Kopā:</w:t>
            </w:r>
          </w:p>
        </w:tc>
        <w:tc>
          <w:tcPr>
            <w:tcW w:w="880" w:type="dxa"/>
          </w:tcPr>
          <w:p w:rsidR="00EB513C" w:rsidRDefault="00EB513C" w:rsidP="00EB513C">
            <w:pPr>
              <w:rPr>
                <w:sz w:val="20"/>
              </w:rPr>
            </w:pPr>
          </w:p>
        </w:tc>
        <w:tc>
          <w:tcPr>
            <w:tcW w:w="1560" w:type="dxa"/>
          </w:tcPr>
          <w:p w:rsidR="00EB513C" w:rsidRDefault="00EB513C" w:rsidP="00EB513C">
            <w:pPr>
              <w:rPr>
                <w:sz w:val="20"/>
              </w:rPr>
            </w:pPr>
          </w:p>
        </w:tc>
        <w:tc>
          <w:tcPr>
            <w:tcW w:w="1843" w:type="dxa"/>
          </w:tcPr>
          <w:p w:rsidR="00EB513C" w:rsidRDefault="00EB513C" w:rsidP="00EB513C">
            <w:pPr>
              <w:rPr>
                <w:sz w:val="20"/>
              </w:rPr>
            </w:pPr>
          </w:p>
        </w:tc>
      </w:tr>
    </w:tbl>
    <w:p w:rsidR="00861B16" w:rsidRPr="00B73E50" w:rsidRDefault="00EB513C" w:rsidP="00861B16">
      <w:pPr>
        <w:jc w:val="both"/>
      </w:pPr>
      <w:r w:rsidRPr="00B73E50">
        <w:rPr>
          <w:b/>
          <w:vertAlign w:val="superscript"/>
        </w:rPr>
        <w:t>1</w:t>
      </w:r>
      <w:r w:rsidRPr="00B73E50">
        <w:t xml:space="preserve"> Nākamajos periodos norāda tabulas 9.ailes summu norāda 7.ailē</w:t>
      </w:r>
    </w:p>
    <w:p w:rsidR="00740D6E" w:rsidRDefault="00740D6E" w:rsidP="00861B16">
      <w:pPr>
        <w:jc w:val="both"/>
        <w:rPr>
          <w:sz w:val="28"/>
          <w:szCs w:val="28"/>
        </w:rPr>
      </w:pPr>
    </w:p>
    <w:p w:rsidR="00740D6E" w:rsidRPr="00740D6E" w:rsidRDefault="00EB3A65" w:rsidP="00740D6E">
      <w:pPr>
        <w:jc w:val="both"/>
        <w:rPr>
          <w:b/>
          <w:sz w:val="28"/>
          <w:szCs w:val="28"/>
        </w:rPr>
      </w:pPr>
      <w:r>
        <w:rPr>
          <w:b/>
          <w:sz w:val="28"/>
          <w:szCs w:val="28"/>
        </w:rPr>
        <w:tab/>
      </w:r>
      <w:r w:rsidR="00B16179">
        <w:rPr>
          <w:b/>
          <w:sz w:val="28"/>
          <w:szCs w:val="28"/>
        </w:rPr>
        <w:t xml:space="preserve">27. Deklarācijas </w:t>
      </w:r>
      <w:r w:rsidR="00740D6E">
        <w:rPr>
          <w:b/>
          <w:sz w:val="28"/>
          <w:szCs w:val="28"/>
        </w:rPr>
        <w:t>15</w:t>
      </w:r>
      <w:r w:rsidR="00740D6E" w:rsidRPr="00740D6E">
        <w:rPr>
          <w:b/>
          <w:sz w:val="28"/>
          <w:szCs w:val="28"/>
        </w:rPr>
        <w:t>.rindas tabulas aizpildīšana.</w:t>
      </w:r>
    </w:p>
    <w:p w:rsidR="00740D6E" w:rsidRPr="00740D6E" w:rsidRDefault="00EB3A65" w:rsidP="00740D6E">
      <w:pPr>
        <w:jc w:val="both"/>
        <w:rPr>
          <w:sz w:val="28"/>
          <w:szCs w:val="28"/>
        </w:rPr>
      </w:pPr>
      <w:r>
        <w:rPr>
          <w:sz w:val="28"/>
          <w:szCs w:val="28"/>
        </w:rPr>
        <w:tab/>
      </w:r>
      <w:r w:rsidR="00740D6E" w:rsidRPr="00740D6E">
        <w:rPr>
          <w:sz w:val="28"/>
          <w:szCs w:val="28"/>
        </w:rPr>
        <w:t>1.ailē norāda ieraksta numuru pēc kārtas.</w:t>
      </w:r>
    </w:p>
    <w:p w:rsidR="00740D6E" w:rsidRDefault="00EB3A65" w:rsidP="00740D6E">
      <w:pPr>
        <w:jc w:val="both"/>
        <w:rPr>
          <w:sz w:val="28"/>
          <w:szCs w:val="28"/>
        </w:rPr>
      </w:pPr>
      <w:r>
        <w:rPr>
          <w:sz w:val="28"/>
          <w:szCs w:val="28"/>
        </w:rPr>
        <w:tab/>
      </w:r>
      <w:r w:rsidR="00740D6E" w:rsidRPr="00740D6E">
        <w:rPr>
          <w:sz w:val="28"/>
          <w:szCs w:val="28"/>
        </w:rPr>
        <w:t xml:space="preserve">2.ailē norāda </w:t>
      </w:r>
      <w:r w:rsidR="00740D6E">
        <w:rPr>
          <w:sz w:val="28"/>
          <w:szCs w:val="28"/>
        </w:rPr>
        <w:t xml:space="preserve">konkrēto </w:t>
      </w:r>
      <w:r w:rsidR="00740D6E" w:rsidRPr="00740D6E">
        <w:rPr>
          <w:sz w:val="28"/>
          <w:szCs w:val="28"/>
        </w:rPr>
        <w:t>akciju iegādes datum</w:t>
      </w:r>
      <w:r w:rsidR="00740D6E">
        <w:rPr>
          <w:sz w:val="28"/>
          <w:szCs w:val="28"/>
        </w:rPr>
        <w:t>u.</w:t>
      </w:r>
    </w:p>
    <w:p w:rsidR="00740D6E" w:rsidRDefault="00EB3A65" w:rsidP="00740D6E">
      <w:pPr>
        <w:jc w:val="both"/>
        <w:rPr>
          <w:sz w:val="28"/>
          <w:szCs w:val="28"/>
        </w:rPr>
      </w:pPr>
      <w:r>
        <w:rPr>
          <w:sz w:val="28"/>
          <w:szCs w:val="28"/>
        </w:rPr>
        <w:tab/>
      </w:r>
      <w:r w:rsidR="00740D6E">
        <w:rPr>
          <w:sz w:val="28"/>
          <w:szCs w:val="28"/>
        </w:rPr>
        <w:t>3</w:t>
      </w:r>
      <w:r w:rsidR="00740D6E" w:rsidRPr="00740D6E">
        <w:rPr>
          <w:sz w:val="28"/>
          <w:szCs w:val="28"/>
        </w:rPr>
        <w:t>.ailē norāda</w:t>
      </w:r>
      <w:r w:rsidR="00740D6E" w:rsidRPr="00740D6E">
        <w:t xml:space="preserve"> </w:t>
      </w:r>
      <w:r w:rsidR="00740D6E">
        <w:rPr>
          <w:sz w:val="28"/>
          <w:szCs w:val="28"/>
        </w:rPr>
        <w:t>a</w:t>
      </w:r>
      <w:r w:rsidR="00740D6E" w:rsidRPr="00740D6E">
        <w:rPr>
          <w:sz w:val="28"/>
          <w:szCs w:val="28"/>
        </w:rPr>
        <w:t>kciju atsav</w:t>
      </w:r>
      <w:r w:rsidR="00740D6E">
        <w:rPr>
          <w:sz w:val="28"/>
          <w:szCs w:val="28"/>
        </w:rPr>
        <w:t>ināšanas datumu.</w:t>
      </w:r>
    </w:p>
    <w:p w:rsidR="00740D6E" w:rsidRDefault="00EB3A65" w:rsidP="00740D6E">
      <w:pPr>
        <w:jc w:val="both"/>
        <w:rPr>
          <w:sz w:val="28"/>
          <w:szCs w:val="28"/>
        </w:rPr>
      </w:pPr>
      <w:r>
        <w:rPr>
          <w:sz w:val="28"/>
          <w:szCs w:val="28"/>
        </w:rPr>
        <w:tab/>
      </w:r>
      <w:r w:rsidR="00740D6E">
        <w:rPr>
          <w:sz w:val="28"/>
          <w:szCs w:val="28"/>
        </w:rPr>
        <w:t xml:space="preserve">4.ailē norāda akciju </w:t>
      </w:r>
      <w:r w:rsidR="00740D6E" w:rsidRPr="00740D6E">
        <w:rPr>
          <w:sz w:val="28"/>
          <w:szCs w:val="28"/>
        </w:rPr>
        <w:t>turēšanas period</w:t>
      </w:r>
      <w:r w:rsidR="00740D6E">
        <w:rPr>
          <w:sz w:val="28"/>
          <w:szCs w:val="28"/>
        </w:rPr>
        <w:t>u</w:t>
      </w:r>
      <w:r w:rsidR="00740D6E" w:rsidRPr="00740D6E">
        <w:rPr>
          <w:sz w:val="28"/>
          <w:szCs w:val="28"/>
        </w:rPr>
        <w:t xml:space="preserve"> (mēnešos)</w:t>
      </w:r>
      <w:r w:rsidR="00740D6E">
        <w:rPr>
          <w:sz w:val="28"/>
          <w:szCs w:val="28"/>
        </w:rPr>
        <w:t>.</w:t>
      </w:r>
    </w:p>
    <w:p w:rsidR="00740D6E" w:rsidRDefault="00EB3A65" w:rsidP="00740D6E">
      <w:pPr>
        <w:jc w:val="both"/>
        <w:rPr>
          <w:sz w:val="28"/>
          <w:szCs w:val="28"/>
        </w:rPr>
      </w:pPr>
      <w:r>
        <w:rPr>
          <w:sz w:val="28"/>
          <w:szCs w:val="28"/>
        </w:rPr>
        <w:tab/>
      </w:r>
      <w:r w:rsidR="00740D6E">
        <w:rPr>
          <w:sz w:val="28"/>
          <w:szCs w:val="28"/>
        </w:rPr>
        <w:t>5</w:t>
      </w:r>
      <w:r w:rsidR="00740D6E" w:rsidRPr="00740D6E">
        <w:rPr>
          <w:sz w:val="28"/>
          <w:szCs w:val="28"/>
        </w:rPr>
        <w:t>.ailē norāda</w:t>
      </w:r>
      <w:r w:rsidR="00740D6E" w:rsidRPr="00740D6E">
        <w:t xml:space="preserve"> </w:t>
      </w:r>
      <w:r w:rsidR="00740D6E">
        <w:rPr>
          <w:sz w:val="28"/>
          <w:szCs w:val="28"/>
        </w:rPr>
        <w:t>a</w:t>
      </w:r>
      <w:r w:rsidR="00740D6E" w:rsidRPr="00740D6E">
        <w:rPr>
          <w:sz w:val="28"/>
          <w:szCs w:val="28"/>
        </w:rPr>
        <w:t>kciju iegādes vērtīb</w:t>
      </w:r>
      <w:r w:rsidR="00740D6E">
        <w:rPr>
          <w:sz w:val="28"/>
          <w:szCs w:val="28"/>
        </w:rPr>
        <w:t>u.</w:t>
      </w:r>
    </w:p>
    <w:p w:rsidR="00EB513C" w:rsidRDefault="00EB3A65" w:rsidP="00740D6E">
      <w:pPr>
        <w:jc w:val="both"/>
        <w:rPr>
          <w:sz w:val="28"/>
          <w:szCs w:val="28"/>
        </w:rPr>
      </w:pPr>
      <w:r>
        <w:rPr>
          <w:sz w:val="28"/>
          <w:szCs w:val="28"/>
        </w:rPr>
        <w:tab/>
      </w:r>
      <w:r w:rsidR="00740D6E">
        <w:rPr>
          <w:sz w:val="28"/>
          <w:szCs w:val="28"/>
        </w:rPr>
        <w:t>6</w:t>
      </w:r>
      <w:r w:rsidR="00740D6E" w:rsidRPr="00740D6E">
        <w:rPr>
          <w:sz w:val="28"/>
          <w:szCs w:val="28"/>
        </w:rPr>
        <w:t>.ailē</w:t>
      </w:r>
      <w:r w:rsidR="00EB513C">
        <w:rPr>
          <w:sz w:val="28"/>
          <w:szCs w:val="28"/>
        </w:rPr>
        <w:t xml:space="preserve"> </w:t>
      </w:r>
      <w:r w:rsidR="00EB513C" w:rsidRPr="00740D6E">
        <w:rPr>
          <w:sz w:val="28"/>
          <w:szCs w:val="28"/>
        </w:rPr>
        <w:t>norāda akciju atsavināšanas</w:t>
      </w:r>
      <w:r w:rsidR="00EB513C">
        <w:rPr>
          <w:sz w:val="28"/>
          <w:szCs w:val="28"/>
        </w:rPr>
        <w:t xml:space="preserve"> vērtību.</w:t>
      </w:r>
    </w:p>
    <w:p w:rsidR="00EB513C" w:rsidRDefault="00EB3A65" w:rsidP="00740D6E">
      <w:pPr>
        <w:jc w:val="both"/>
        <w:rPr>
          <w:sz w:val="28"/>
          <w:szCs w:val="28"/>
        </w:rPr>
      </w:pPr>
      <w:r>
        <w:rPr>
          <w:sz w:val="28"/>
          <w:szCs w:val="28"/>
        </w:rPr>
        <w:tab/>
      </w:r>
      <w:r w:rsidR="00EB513C">
        <w:rPr>
          <w:sz w:val="28"/>
          <w:szCs w:val="28"/>
        </w:rPr>
        <w:t>7</w:t>
      </w:r>
      <w:r w:rsidR="00EB513C" w:rsidRPr="00740D6E">
        <w:rPr>
          <w:sz w:val="28"/>
          <w:szCs w:val="28"/>
        </w:rPr>
        <w:t xml:space="preserve">.ailē </w:t>
      </w:r>
      <w:r w:rsidR="00EB513C">
        <w:rPr>
          <w:sz w:val="28"/>
          <w:szCs w:val="28"/>
        </w:rPr>
        <w:t>norāda i</w:t>
      </w:r>
      <w:r w:rsidR="00EB513C" w:rsidRPr="00EB513C">
        <w:rPr>
          <w:sz w:val="28"/>
          <w:szCs w:val="28"/>
        </w:rPr>
        <w:t>enākum</w:t>
      </w:r>
      <w:r w:rsidR="00EB513C">
        <w:rPr>
          <w:sz w:val="28"/>
          <w:szCs w:val="28"/>
        </w:rPr>
        <w:t>u</w:t>
      </w:r>
      <w:r w:rsidR="00EB513C" w:rsidRPr="00EB513C">
        <w:rPr>
          <w:sz w:val="28"/>
          <w:szCs w:val="28"/>
        </w:rPr>
        <w:t>, kuru pārnes no iepriekšējiem taksācijas periodiem</w:t>
      </w:r>
      <w:r w:rsidR="00EB513C">
        <w:rPr>
          <w:sz w:val="28"/>
          <w:szCs w:val="28"/>
        </w:rPr>
        <w:t xml:space="preserve"> (t.i., summa no iepriekšējās deklarācijas, kurā aizpildīta 15.rinda un tabula, 15.rindas tabulas 9.ailes). </w:t>
      </w:r>
    </w:p>
    <w:p w:rsidR="00740D6E" w:rsidRDefault="00EB3A65" w:rsidP="00740D6E">
      <w:pPr>
        <w:jc w:val="both"/>
        <w:rPr>
          <w:sz w:val="28"/>
          <w:szCs w:val="28"/>
        </w:rPr>
      </w:pPr>
      <w:r>
        <w:rPr>
          <w:sz w:val="28"/>
          <w:szCs w:val="28"/>
        </w:rPr>
        <w:tab/>
      </w:r>
      <w:r w:rsidR="00EB513C">
        <w:rPr>
          <w:sz w:val="28"/>
          <w:szCs w:val="28"/>
        </w:rPr>
        <w:t xml:space="preserve">8.ailē </w:t>
      </w:r>
      <w:r w:rsidR="00740D6E" w:rsidRPr="00740D6E">
        <w:rPr>
          <w:sz w:val="28"/>
          <w:szCs w:val="28"/>
        </w:rPr>
        <w:t>norāda</w:t>
      </w:r>
      <w:r w:rsidR="00740D6E" w:rsidRPr="00740D6E">
        <w:t xml:space="preserve"> </w:t>
      </w:r>
      <w:r w:rsidR="00740D6E">
        <w:rPr>
          <w:sz w:val="28"/>
          <w:szCs w:val="28"/>
        </w:rPr>
        <w:t>i</w:t>
      </w:r>
      <w:r w:rsidR="00740D6E" w:rsidRPr="00740D6E">
        <w:rPr>
          <w:sz w:val="28"/>
          <w:szCs w:val="28"/>
        </w:rPr>
        <w:t>enākum</w:t>
      </w:r>
      <w:r w:rsidR="00740D6E">
        <w:rPr>
          <w:sz w:val="28"/>
          <w:szCs w:val="28"/>
        </w:rPr>
        <w:t>u</w:t>
      </w:r>
      <w:r w:rsidR="00740D6E" w:rsidRPr="00740D6E">
        <w:rPr>
          <w:sz w:val="28"/>
          <w:szCs w:val="28"/>
        </w:rPr>
        <w:t xml:space="preserve"> no akciju atsavināšanas, par kuru samazina nodokļa bāz</w:t>
      </w:r>
      <w:r w:rsidR="009E1D0C">
        <w:rPr>
          <w:sz w:val="28"/>
          <w:szCs w:val="28"/>
        </w:rPr>
        <w:t>ē iekļautās dividendes</w:t>
      </w:r>
      <w:r w:rsidR="00740D6E" w:rsidRPr="00740D6E">
        <w:rPr>
          <w:sz w:val="28"/>
          <w:szCs w:val="28"/>
        </w:rPr>
        <w:t xml:space="preserve"> taksācijas periodā</w:t>
      </w:r>
      <w:r w:rsidR="00740D6E">
        <w:rPr>
          <w:sz w:val="28"/>
          <w:szCs w:val="28"/>
        </w:rPr>
        <w:t>.</w:t>
      </w:r>
      <w:r w:rsidR="00FC6C93">
        <w:rPr>
          <w:sz w:val="28"/>
          <w:szCs w:val="28"/>
        </w:rPr>
        <w:t xml:space="preserve"> To aprēķina kā starpību starp akciju atsavināšanas vērtības un iegādes vērtības starpību, vai arī norāda 7.ailes summu, bet ne vairāk kā 14.rindā norādītā nodokļa bāze attiecīgajā taksācijas periodā.</w:t>
      </w:r>
    </w:p>
    <w:p w:rsidR="00902A5A" w:rsidRDefault="00EB3A65" w:rsidP="00740D6E">
      <w:pPr>
        <w:jc w:val="both"/>
        <w:rPr>
          <w:sz w:val="28"/>
          <w:szCs w:val="28"/>
        </w:rPr>
      </w:pPr>
      <w:r>
        <w:rPr>
          <w:sz w:val="28"/>
          <w:szCs w:val="28"/>
        </w:rPr>
        <w:tab/>
      </w:r>
      <w:r w:rsidR="00EB513C">
        <w:rPr>
          <w:sz w:val="28"/>
          <w:szCs w:val="28"/>
        </w:rPr>
        <w:t xml:space="preserve">9.ailē </w:t>
      </w:r>
      <w:r w:rsidR="002C036F">
        <w:rPr>
          <w:sz w:val="28"/>
          <w:szCs w:val="28"/>
        </w:rPr>
        <w:t>norāda i</w:t>
      </w:r>
      <w:r w:rsidR="002C036F" w:rsidRPr="002C036F">
        <w:rPr>
          <w:sz w:val="28"/>
          <w:szCs w:val="28"/>
        </w:rPr>
        <w:t>enākum</w:t>
      </w:r>
      <w:r w:rsidR="002C036F">
        <w:rPr>
          <w:sz w:val="28"/>
          <w:szCs w:val="28"/>
        </w:rPr>
        <w:t>u</w:t>
      </w:r>
      <w:r w:rsidR="002C036F" w:rsidRPr="002C036F">
        <w:rPr>
          <w:sz w:val="28"/>
          <w:szCs w:val="28"/>
        </w:rPr>
        <w:t xml:space="preserve"> no akciju atsavināšanas, kas attiecināms uz turpmākajiem taksācijas periodiem</w:t>
      </w:r>
      <w:r w:rsidR="002C036F">
        <w:rPr>
          <w:sz w:val="28"/>
          <w:szCs w:val="28"/>
        </w:rPr>
        <w:t>.</w:t>
      </w:r>
      <w:r w:rsidR="00FC6C93" w:rsidRPr="00FC6C93">
        <w:t xml:space="preserve"> </w:t>
      </w:r>
      <w:r w:rsidR="00FC6C93" w:rsidRPr="00FC6C93">
        <w:rPr>
          <w:sz w:val="28"/>
          <w:szCs w:val="28"/>
        </w:rPr>
        <w:t xml:space="preserve">To aprēķina kā starpību </w:t>
      </w:r>
      <w:r w:rsidR="00FC6C93">
        <w:rPr>
          <w:sz w:val="28"/>
          <w:szCs w:val="28"/>
        </w:rPr>
        <w:t>(6.r.</w:t>
      </w:r>
      <w:r w:rsidR="00FC6C93" w:rsidRPr="00FC6C93">
        <w:rPr>
          <w:sz w:val="28"/>
          <w:szCs w:val="28"/>
        </w:rPr>
        <w:t>-5</w:t>
      </w:r>
      <w:r w:rsidR="00FC6C93">
        <w:rPr>
          <w:sz w:val="28"/>
          <w:szCs w:val="28"/>
        </w:rPr>
        <w:t>.r.</w:t>
      </w:r>
      <w:r w:rsidR="00931B8B">
        <w:rPr>
          <w:sz w:val="28"/>
          <w:szCs w:val="28"/>
        </w:rPr>
        <w:t xml:space="preserve"> (vai +</w:t>
      </w:r>
      <w:r w:rsidR="00FC6C93" w:rsidRPr="00FC6C93">
        <w:rPr>
          <w:sz w:val="28"/>
          <w:szCs w:val="28"/>
        </w:rPr>
        <w:t>7</w:t>
      </w:r>
      <w:r w:rsidR="00FC6C93">
        <w:rPr>
          <w:sz w:val="28"/>
          <w:szCs w:val="28"/>
        </w:rPr>
        <w:t>.r.</w:t>
      </w:r>
      <w:r w:rsidR="00931B8B">
        <w:rPr>
          <w:sz w:val="28"/>
          <w:szCs w:val="28"/>
        </w:rPr>
        <w:t xml:space="preserve">) </w:t>
      </w:r>
      <w:r w:rsidR="00FC6C93" w:rsidRPr="00FC6C93">
        <w:rPr>
          <w:sz w:val="28"/>
          <w:szCs w:val="28"/>
        </w:rPr>
        <w:t>-8</w:t>
      </w:r>
      <w:r w:rsidR="00FC6C93">
        <w:rPr>
          <w:sz w:val="28"/>
          <w:szCs w:val="28"/>
        </w:rPr>
        <w:t>.r.</w:t>
      </w:r>
      <w:r w:rsidR="00FC6C93" w:rsidRPr="00FC6C93">
        <w:rPr>
          <w:sz w:val="28"/>
          <w:szCs w:val="28"/>
        </w:rPr>
        <w:t>)</w:t>
      </w:r>
      <w:r w:rsidR="00FC6C93">
        <w:rPr>
          <w:sz w:val="28"/>
          <w:szCs w:val="28"/>
        </w:rPr>
        <w:t>.</w:t>
      </w:r>
    </w:p>
    <w:p w:rsidR="00B73E50" w:rsidRDefault="00B73E50" w:rsidP="00740D6E">
      <w:pPr>
        <w:jc w:val="both"/>
        <w:rPr>
          <w:b/>
          <w:sz w:val="28"/>
          <w:szCs w:val="28"/>
        </w:rPr>
      </w:pPr>
    </w:p>
    <w:p w:rsidR="00902A5A" w:rsidRPr="00B73E50" w:rsidRDefault="00EB3A65" w:rsidP="00740D6E">
      <w:pPr>
        <w:jc w:val="both"/>
        <w:rPr>
          <w:b/>
          <w:sz w:val="28"/>
          <w:szCs w:val="28"/>
        </w:rPr>
      </w:pPr>
      <w:r>
        <w:rPr>
          <w:b/>
          <w:sz w:val="28"/>
          <w:szCs w:val="28"/>
        </w:rPr>
        <w:tab/>
      </w:r>
      <w:r w:rsidR="00780D05">
        <w:rPr>
          <w:b/>
          <w:sz w:val="28"/>
          <w:szCs w:val="28"/>
        </w:rPr>
        <w:t>2</w:t>
      </w:r>
      <w:r w:rsidR="00A40438">
        <w:rPr>
          <w:b/>
          <w:sz w:val="28"/>
          <w:szCs w:val="28"/>
        </w:rPr>
        <w:t>4</w:t>
      </w:r>
      <w:r w:rsidR="00DF6D43">
        <w:rPr>
          <w:b/>
          <w:sz w:val="28"/>
          <w:szCs w:val="28"/>
        </w:rPr>
        <w:t>. p</w:t>
      </w:r>
      <w:r w:rsidR="00902A5A" w:rsidRPr="00B73E50">
        <w:rPr>
          <w:b/>
          <w:sz w:val="28"/>
          <w:szCs w:val="28"/>
        </w:rPr>
        <w:t>iemērs.</w:t>
      </w:r>
    </w:p>
    <w:p w:rsidR="00B73E50" w:rsidRDefault="00EB3A65" w:rsidP="00740D6E">
      <w:pPr>
        <w:jc w:val="both"/>
        <w:rPr>
          <w:sz w:val="28"/>
          <w:szCs w:val="28"/>
        </w:rPr>
      </w:pPr>
      <w:r>
        <w:rPr>
          <w:sz w:val="28"/>
          <w:szCs w:val="28"/>
        </w:rPr>
        <w:tab/>
      </w:r>
      <w:r w:rsidR="00B73E50">
        <w:rPr>
          <w:sz w:val="28"/>
          <w:szCs w:val="28"/>
        </w:rPr>
        <w:t xml:space="preserve">Kapitālsabiedrība “V” 2021.gada aprīlī atsavina akcijas, kas bijušas tās īpašumā </w:t>
      </w:r>
      <w:r w:rsidR="00FC6C93">
        <w:rPr>
          <w:sz w:val="28"/>
          <w:szCs w:val="28"/>
        </w:rPr>
        <w:t>3</w:t>
      </w:r>
      <w:r w:rsidR="00B73E50">
        <w:rPr>
          <w:sz w:val="28"/>
          <w:szCs w:val="28"/>
        </w:rPr>
        <w:t>8 mēnešus</w:t>
      </w:r>
      <w:r w:rsidR="00FC6C93">
        <w:rPr>
          <w:sz w:val="28"/>
          <w:szCs w:val="28"/>
        </w:rPr>
        <w:t>,</w:t>
      </w:r>
      <w:r w:rsidR="00B73E50">
        <w:rPr>
          <w:sz w:val="28"/>
          <w:szCs w:val="28"/>
        </w:rPr>
        <w:t xml:space="preserve"> un piemēro nodokļa atvieglojumu attiecībā uz ienākumu no šādu akciju atsavināšanas. Nodokļa bāz</w:t>
      </w:r>
      <w:r w:rsidR="009E1D0C">
        <w:rPr>
          <w:sz w:val="28"/>
          <w:szCs w:val="28"/>
        </w:rPr>
        <w:t>ē iekļautās dividendes</w:t>
      </w:r>
      <w:r w:rsidR="00B73E50">
        <w:rPr>
          <w:sz w:val="28"/>
          <w:szCs w:val="28"/>
        </w:rPr>
        <w:t xml:space="preserve"> 2021.gada aprīlī (100) var samazināt par daļu no gūtā ienākuma (100) un atlikusī daļa </w:t>
      </w:r>
      <w:r w:rsidR="001B0403">
        <w:rPr>
          <w:sz w:val="28"/>
          <w:szCs w:val="28"/>
        </w:rPr>
        <w:t>(500</w:t>
      </w:r>
      <w:r w:rsidR="009E1D0C">
        <w:rPr>
          <w:sz w:val="28"/>
          <w:szCs w:val="28"/>
        </w:rPr>
        <w:t xml:space="preserve"> </w:t>
      </w:r>
      <w:r w:rsidR="00FC6C93">
        <w:rPr>
          <w:sz w:val="28"/>
          <w:szCs w:val="28"/>
        </w:rPr>
        <w:t>= 1000-400-100</w:t>
      </w:r>
      <w:r w:rsidR="001B0403">
        <w:rPr>
          <w:sz w:val="28"/>
          <w:szCs w:val="28"/>
        </w:rPr>
        <w:t xml:space="preserve">) </w:t>
      </w:r>
      <w:r w:rsidR="00B73E50">
        <w:rPr>
          <w:sz w:val="28"/>
          <w:szCs w:val="28"/>
        </w:rPr>
        <w:t>ir attiecināma uz nākamajiem taksācijas periodiem (bez ierobežojuma laikā).</w:t>
      </w:r>
      <w:r w:rsidR="00FC6C93">
        <w:rPr>
          <w:sz w:val="28"/>
          <w:szCs w:val="28"/>
        </w:rPr>
        <w:t xml:space="preserve"> Nākamajā taksācijas periodā, kad sabiedrībai veidojas nodokļa bāz</w:t>
      </w:r>
      <w:r w:rsidR="009E1D0C">
        <w:rPr>
          <w:sz w:val="28"/>
          <w:szCs w:val="28"/>
        </w:rPr>
        <w:t>ē iekļautās dividendes</w:t>
      </w:r>
      <w:r w:rsidR="00FC6C93">
        <w:rPr>
          <w:sz w:val="28"/>
          <w:szCs w:val="28"/>
        </w:rPr>
        <w:t xml:space="preserve"> (500), tā piemēro atvieglojuma atlikušo daļu (500) un samazina nodokļa bāz</w:t>
      </w:r>
      <w:r w:rsidR="009E1D0C">
        <w:rPr>
          <w:sz w:val="28"/>
          <w:szCs w:val="28"/>
        </w:rPr>
        <w:t>ē iekļautās dividendes</w:t>
      </w:r>
      <w:r w:rsidR="00FC6C93">
        <w:rPr>
          <w:sz w:val="28"/>
          <w:szCs w:val="28"/>
        </w:rPr>
        <w:t>.</w:t>
      </w:r>
    </w:p>
    <w:p w:rsidR="00B73E50" w:rsidRDefault="00B73E50" w:rsidP="00740D6E">
      <w:pPr>
        <w:jc w:val="both"/>
        <w:rPr>
          <w:sz w:val="28"/>
          <w:szCs w:val="28"/>
        </w:rPr>
      </w:pPr>
    </w:p>
    <w:tbl>
      <w:tblPr>
        <w:tblStyle w:val="TableGrid"/>
        <w:tblW w:w="9172" w:type="dxa"/>
        <w:tblInd w:w="0" w:type="dxa"/>
        <w:tblLayout w:type="fixed"/>
        <w:tblLook w:val="04A0" w:firstRow="1" w:lastRow="0" w:firstColumn="1" w:lastColumn="0" w:noHBand="0" w:noVBand="1"/>
      </w:tblPr>
      <w:tblGrid>
        <w:gridCol w:w="436"/>
        <w:gridCol w:w="835"/>
        <w:gridCol w:w="932"/>
        <w:gridCol w:w="977"/>
        <w:gridCol w:w="732"/>
        <w:gridCol w:w="977"/>
        <w:gridCol w:w="880"/>
        <w:gridCol w:w="1560"/>
        <w:gridCol w:w="1843"/>
      </w:tblGrid>
      <w:tr w:rsidR="00902A5A" w:rsidRPr="00760F2F" w:rsidTr="00683806">
        <w:trPr>
          <w:trHeight w:val="1663"/>
        </w:trPr>
        <w:tc>
          <w:tcPr>
            <w:tcW w:w="436" w:type="dxa"/>
          </w:tcPr>
          <w:p w:rsidR="00902A5A" w:rsidRDefault="00902A5A" w:rsidP="00683806">
            <w:pPr>
              <w:jc w:val="center"/>
              <w:rPr>
                <w:b/>
                <w:sz w:val="18"/>
                <w:szCs w:val="18"/>
              </w:rPr>
            </w:pPr>
            <w:r w:rsidRPr="00760F2F">
              <w:rPr>
                <w:b/>
                <w:sz w:val="18"/>
                <w:szCs w:val="18"/>
              </w:rPr>
              <w:t>Nr.</w:t>
            </w:r>
          </w:p>
          <w:p w:rsidR="00902A5A" w:rsidRPr="00760F2F" w:rsidRDefault="00902A5A" w:rsidP="00683806">
            <w:pPr>
              <w:jc w:val="center"/>
              <w:rPr>
                <w:b/>
                <w:sz w:val="20"/>
              </w:rPr>
            </w:pPr>
            <w:r w:rsidRPr="00760F2F">
              <w:rPr>
                <w:b/>
                <w:sz w:val="18"/>
                <w:szCs w:val="18"/>
              </w:rPr>
              <w:t>p.k.</w:t>
            </w:r>
          </w:p>
        </w:tc>
        <w:tc>
          <w:tcPr>
            <w:tcW w:w="835" w:type="dxa"/>
          </w:tcPr>
          <w:p w:rsidR="00902A5A" w:rsidRPr="00760F2F" w:rsidRDefault="00902A5A" w:rsidP="00683806">
            <w:pPr>
              <w:jc w:val="center"/>
              <w:rPr>
                <w:b/>
                <w:sz w:val="20"/>
              </w:rPr>
            </w:pPr>
            <w:r w:rsidRPr="00760F2F">
              <w:rPr>
                <w:b/>
                <w:sz w:val="20"/>
              </w:rPr>
              <w:t>Akciju iegādes datums</w:t>
            </w:r>
          </w:p>
        </w:tc>
        <w:tc>
          <w:tcPr>
            <w:tcW w:w="932" w:type="dxa"/>
          </w:tcPr>
          <w:p w:rsidR="00902A5A" w:rsidRPr="00760F2F" w:rsidRDefault="00902A5A" w:rsidP="00683806">
            <w:pPr>
              <w:jc w:val="center"/>
              <w:rPr>
                <w:b/>
                <w:sz w:val="20"/>
              </w:rPr>
            </w:pPr>
            <w:r w:rsidRPr="00760F2F">
              <w:rPr>
                <w:b/>
                <w:sz w:val="20"/>
              </w:rPr>
              <w:t>Akciju atsavināšanas datums</w:t>
            </w:r>
          </w:p>
        </w:tc>
        <w:tc>
          <w:tcPr>
            <w:tcW w:w="977" w:type="dxa"/>
          </w:tcPr>
          <w:p w:rsidR="00902A5A" w:rsidRPr="00760F2F" w:rsidRDefault="00902A5A" w:rsidP="00683806">
            <w:pPr>
              <w:jc w:val="center"/>
              <w:rPr>
                <w:b/>
                <w:sz w:val="20"/>
              </w:rPr>
            </w:pPr>
            <w:r w:rsidRPr="00760F2F">
              <w:rPr>
                <w:b/>
                <w:sz w:val="20"/>
              </w:rPr>
              <w:t>Akciju turēšanas periods (mēnešos)</w:t>
            </w:r>
          </w:p>
        </w:tc>
        <w:tc>
          <w:tcPr>
            <w:tcW w:w="732" w:type="dxa"/>
          </w:tcPr>
          <w:p w:rsidR="00902A5A" w:rsidRPr="00760F2F" w:rsidRDefault="00902A5A" w:rsidP="00683806">
            <w:pPr>
              <w:jc w:val="center"/>
              <w:rPr>
                <w:b/>
                <w:sz w:val="20"/>
              </w:rPr>
            </w:pPr>
            <w:r w:rsidRPr="00760F2F">
              <w:rPr>
                <w:b/>
                <w:sz w:val="20"/>
              </w:rPr>
              <w:t>Akciju iegādes vērtība</w:t>
            </w:r>
          </w:p>
        </w:tc>
        <w:tc>
          <w:tcPr>
            <w:tcW w:w="977" w:type="dxa"/>
          </w:tcPr>
          <w:p w:rsidR="00902A5A" w:rsidRDefault="00902A5A" w:rsidP="00683806">
            <w:pPr>
              <w:jc w:val="center"/>
              <w:rPr>
                <w:b/>
                <w:sz w:val="20"/>
              </w:rPr>
            </w:pPr>
            <w:r w:rsidRPr="00760F2F">
              <w:rPr>
                <w:b/>
                <w:sz w:val="20"/>
              </w:rPr>
              <w:t xml:space="preserve">Akciju </w:t>
            </w:r>
            <w:r>
              <w:rPr>
                <w:b/>
                <w:sz w:val="20"/>
              </w:rPr>
              <w:t>atsavināšanas</w:t>
            </w:r>
          </w:p>
          <w:p w:rsidR="00902A5A" w:rsidRPr="00760F2F" w:rsidRDefault="00902A5A" w:rsidP="00683806">
            <w:pPr>
              <w:jc w:val="center"/>
              <w:rPr>
                <w:b/>
                <w:sz w:val="20"/>
              </w:rPr>
            </w:pPr>
            <w:r w:rsidRPr="00760F2F">
              <w:rPr>
                <w:b/>
                <w:sz w:val="20"/>
              </w:rPr>
              <w:t>vērtība</w:t>
            </w:r>
          </w:p>
        </w:tc>
        <w:tc>
          <w:tcPr>
            <w:tcW w:w="880" w:type="dxa"/>
          </w:tcPr>
          <w:p w:rsidR="00902A5A" w:rsidRPr="00760F2F" w:rsidRDefault="00902A5A" w:rsidP="00683806">
            <w:pPr>
              <w:jc w:val="center"/>
              <w:rPr>
                <w:b/>
                <w:sz w:val="20"/>
              </w:rPr>
            </w:pPr>
            <w:r>
              <w:rPr>
                <w:b/>
                <w:sz w:val="20"/>
              </w:rPr>
              <w:t xml:space="preserve">Ienākums, kuru pārnes no iepriekšējiem taksācijas periodiem </w:t>
            </w:r>
          </w:p>
        </w:tc>
        <w:tc>
          <w:tcPr>
            <w:tcW w:w="1560" w:type="dxa"/>
          </w:tcPr>
          <w:p w:rsidR="00902A5A" w:rsidRDefault="00902A5A" w:rsidP="00683806">
            <w:pPr>
              <w:jc w:val="center"/>
              <w:rPr>
                <w:b/>
                <w:sz w:val="20"/>
              </w:rPr>
            </w:pPr>
            <w:r>
              <w:rPr>
                <w:b/>
                <w:sz w:val="20"/>
              </w:rPr>
              <w:t>Ienākums no akciju atsavināšanas</w:t>
            </w:r>
            <w:r w:rsidRPr="00760F2F">
              <w:rPr>
                <w:b/>
                <w:sz w:val="20"/>
              </w:rPr>
              <w:t>, par kuru samazina nodokļa bāzi taksācijas periodā</w:t>
            </w:r>
          </w:p>
          <w:p w:rsidR="001B0403" w:rsidRPr="00760F2F" w:rsidRDefault="001B0403" w:rsidP="00683806">
            <w:pPr>
              <w:jc w:val="center"/>
              <w:rPr>
                <w:b/>
                <w:sz w:val="20"/>
              </w:rPr>
            </w:pPr>
          </w:p>
        </w:tc>
        <w:tc>
          <w:tcPr>
            <w:tcW w:w="1843" w:type="dxa"/>
          </w:tcPr>
          <w:p w:rsidR="00902A5A" w:rsidRDefault="00902A5A" w:rsidP="00683806">
            <w:pPr>
              <w:jc w:val="center"/>
              <w:rPr>
                <w:b/>
                <w:sz w:val="20"/>
                <w:vertAlign w:val="superscript"/>
              </w:rPr>
            </w:pPr>
            <w:r w:rsidRPr="00760F2F">
              <w:rPr>
                <w:b/>
                <w:sz w:val="20"/>
              </w:rPr>
              <w:t xml:space="preserve">Ienākums no akciju atsavināšanas, </w:t>
            </w:r>
            <w:r>
              <w:rPr>
                <w:b/>
                <w:sz w:val="20"/>
              </w:rPr>
              <w:t>kas attiecināms uz t</w:t>
            </w:r>
            <w:r w:rsidRPr="00760F2F">
              <w:rPr>
                <w:b/>
                <w:sz w:val="20"/>
              </w:rPr>
              <w:t>urpmākaj</w:t>
            </w:r>
            <w:r>
              <w:rPr>
                <w:b/>
                <w:sz w:val="20"/>
              </w:rPr>
              <w:t>iem</w:t>
            </w:r>
            <w:r w:rsidRPr="00760F2F">
              <w:rPr>
                <w:b/>
                <w:sz w:val="20"/>
              </w:rPr>
              <w:t xml:space="preserve"> taksācijas period</w:t>
            </w:r>
            <w:r>
              <w:rPr>
                <w:b/>
                <w:sz w:val="20"/>
              </w:rPr>
              <w:t xml:space="preserve">iem </w:t>
            </w:r>
            <w:r w:rsidRPr="00EB513C">
              <w:rPr>
                <w:b/>
                <w:sz w:val="20"/>
                <w:vertAlign w:val="superscript"/>
              </w:rPr>
              <w:t>1</w:t>
            </w:r>
          </w:p>
          <w:p w:rsidR="001B0403" w:rsidRPr="00815677" w:rsidRDefault="001B0403" w:rsidP="00931B8B">
            <w:pPr>
              <w:jc w:val="center"/>
              <w:rPr>
                <w:b/>
                <w:sz w:val="20"/>
                <w:szCs w:val="20"/>
              </w:rPr>
            </w:pPr>
            <w:r w:rsidRPr="00815677">
              <w:rPr>
                <w:b/>
                <w:sz w:val="20"/>
                <w:szCs w:val="20"/>
              </w:rPr>
              <w:t>(6-5</w:t>
            </w:r>
            <w:r w:rsidR="00931B8B">
              <w:rPr>
                <w:b/>
                <w:sz w:val="20"/>
                <w:szCs w:val="20"/>
              </w:rPr>
              <w:t xml:space="preserve"> (vai +</w:t>
            </w:r>
            <w:r w:rsidRPr="00815677">
              <w:rPr>
                <w:b/>
                <w:sz w:val="20"/>
                <w:szCs w:val="20"/>
              </w:rPr>
              <w:t>7</w:t>
            </w:r>
            <w:r w:rsidR="00931B8B">
              <w:rPr>
                <w:b/>
                <w:sz w:val="20"/>
                <w:szCs w:val="20"/>
              </w:rPr>
              <w:t>)</w:t>
            </w:r>
            <w:r w:rsidRPr="00815677">
              <w:rPr>
                <w:b/>
                <w:sz w:val="20"/>
                <w:szCs w:val="20"/>
              </w:rPr>
              <w:t>-8)</w:t>
            </w:r>
          </w:p>
        </w:tc>
      </w:tr>
      <w:tr w:rsidR="00902A5A" w:rsidTr="00683806">
        <w:trPr>
          <w:trHeight w:val="204"/>
        </w:trPr>
        <w:tc>
          <w:tcPr>
            <w:tcW w:w="436" w:type="dxa"/>
          </w:tcPr>
          <w:p w:rsidR="00902A5A" w:rsidRDefault="00902A5A" w:rsidP="00683806">
            <w:pPr>
              <w:jc w:val="center"/>
              <w:rPr>
                <w:sz w:val="20"/>
              </w:rPr>
            </w:pPr>
            <w:r>
              <w:rPr>
                <w:sz w:val="20"/>
              </w:rPr>
              <w:t>1</w:t>
            </w:r>
          </w:p>
        </w:tc>
        <w:tc>
          <w:tcPr>
            <w:tcW w:w="835" w:type="dxa"/>
          </w:tcPr>
          <w:p w:rsidR="00902A5A" w:rsidRDefault="00902A5A" w:rsidP="00683806">
            <w:pPr>
              <w:jc w:val="center"/>
              <w:rPr>
                <w:sz w:val="20"/>
              </w:rPr>
            </w:pPr>
            <w:r>
              <w:rPr>
                <w:sz w:val="20"/>
              </w:rPr>
              <w:t>2</w:t>
            </w:r>
          </w:p>
        </w:tc>
        <w:tc>
          <w:tcPr>
            <w:tcW w:w="932" w:type="dxa"/>
          </w:tcPr>
          <w:p w:rsidR="00902A5A" w:rsidRDefault="00902A5A" w:rsidP="00683806">
            <w:pPr>
              <w:jc w:val="center"/>
              <w:rPr>
                <w:sz w:val="20"/>
              </w:rPr>
            </w:pPr>
            <w:r>
              <w:rPr>
                <w:sz w:val="20"/>
              </w:rPr>
              <w:t>3</w:t>
            </w:r>
          </w:p>
        </w:tc>
        <w:tc>
          <w:tcPr>
            <w:tcW w:w="977" w:type="dxa"/>
          </w:tcPr>
          <w:p w:rsidR="00902A5A" w:rsidRDefault="00902A5A" w:rsidP="00683806">
            <w:pPr>
              <w:jc w:val="center"/>
              <w:rPr>
                <w:sz w:val="20"/>
              </w:rPr>
            </w:pPr>
            <w:r>
              <w:rPr>
                <w:sz w:val="20"/>
              </w:rPr>
              <w:t>4</w:t>
            </w:r>
          </w:p>
        </w:tc>
        <w:tc>
          <w:tcPr>
            <w:tcW w:w="732" w:type="dxa"/>
          </w:tcPr>
          <w:p w:rsidR="00902A5A" w:rsidRDefault="00902A5A" w:rsidP="00683806">
            <w:pPr>
              <w:jc w:val="center"/>
              <w:rPr>
                <w:sz w:val="20"/>
              </w:rPr>
            </w:pPr>
            <w:r>
              <w:rPr>
                <w:sz w:val="20"/>
              </w:rPr>
              <w:t>5</w:t>
            </w:r>
          </w:p>
        </w:tc>
        <w:tc>
          <w:tcPr>
            <w:tcW w:w="977" w:type="dxa"/>
          </w:tcPr>
          <w:p w:rsidR="00902A5A" w:rsidRDefault="00902A5A" w:rsidP="00683806">
            <w:pPr>
              <w:jc w:val="center"/>
              <w:rPr>
                <w:sz w:val="20"/>
              </w:rPr>
            </w:pPr>
            <w:r>
              <w:rPr>
                <w:sz w:val="20"/>
              </w:rPr>
              <w:t>6</w:t>
            </w:r>
          </w:p>
        </w:tc>
        <w:tc>
          <w:tcPr>
            <w:tcW w:w="880" w:type="dxa"/>
          </w:tcPr>
          <w:p w:rsidR="00902A5A" w:rsidRDefault="00902A5A" w:rsidP="00683806">
            <w:pPr>
              <w:jc w:val="center"/>
              <w:rPr>
                <w:sz w:val="20"/>
              </w:rPr>
            </w:pPr>
            <w:r>
              <w:rPr>
                <w:sz w:val="20"/>
              </w:rPr>
              <w:t>7</w:t>
            </w:r>
          </w:p>
        </w:tc>
        <w:tc>
          <w:tcPr>
            <w:tcW w:w="1560" w:type="dxa"/>
          </w:tcPr>
          <w:p w:rsidR="00902A5A" w:rsidRDefault="00902A5A" w:rsidP="00683806">
            <w:pPr>
              <w:jc w:val="center"/>
              <w:rPr>
                <w:sz w:val="20"/>
              </w:rPr>
            </w:pPr>
            <w:r>
              <w:rPr>
                <w:sz w:val="20"/>
              </w:rPr>
              <w:t>8</w:t>
            </w:r>
          </w:p>
        </w:tc>
        <w:tc>
          <w:tcPr>
            <w:tcW w:w="1843" w:type="dxa"/>
          </w:tcPr>
          <w:p w:rsidR="00902A5A" w:rsidRDefault="00902A5A" w:rsidP="00683806">
            <w:pPr>
              <w:jc w:val="center"/>
              <w:rPr>
                <w:sz w:val="20"/>
              </w:rPr>
            </w:pPr>
            <w:r>
              <w:rPr>
                <w:sz w:val="20"/>
              </w:rPr>
              <w:t>9</w:t>
            </w:r>
          </w:p>
        </w:tc>
      </w:tr>
      <w:tr w:rsidR="00902A5A" w:rsidTr="00683806">
        <w:trPr>
          <w:trHeight w:val="204"/>
        </w:trPr>
        <w:tc>
          <w:tcPr>
            <w:tcW w:w="436" w:type="dxa"/>
          </w:tcPr>
          <w:p w:rsidR="00902A5A" w:rsidRPr="00EB513C" w:rsidRDefault="00902A5A" w:rsidP="00683806">
            <w:pPr>
              <w:jc w:val="center"/>
              <w:rPr>
                <w:i/>
              </w:rPr>
            </w:pPr>
            <w:r>
              <w:rPr>
                <w:i/>
              </w:rPr>
              <w:t>1.</w:t>
            </w:r>
          </w:p>
        </w:tc>
        <w:tc>
          <w:tcPr>
            <w:tcW w:w="835" w:type="dxa"/>
          </w:tcPr>
          <w:p w:rsidR="00902A5A" w:rsidRPr="00EB513C" w:rsidRDefault="00902A5A" w:rsidP="00683806">
            <w:pPr>
              <w:jc w:val="center"/>
              <w:rPr>
                <w:i/>
              </w:rPr>
            </w:pPr>
            <w:r>
              <w:rPr>
                <w:i/>
              </w:rPr>
              <w:t>02.03. 2018.</w:t>
            </w:r>
          </w:p>
        </w:tc>
        <w:tc>
          <w:tcPr>
            <w:tcW w:w="932" w:type="dxa"/>
          </w:tcPr>
          <w:p w:rsidR="00902A5A" w:rsidRPr="00EB513C" w:rsidRDefault="00902A5A" w:rsidP="00683806">
            <w:pPr>
              <w:jc w:val="center"/>
              <w:rPr>
                <w:i/>
              </w:rPr>
            </w:pPr>
            <w:r>
              <w:rPr>
                <w:i/>
              </w:rPr>
              <w:t>23.04.2021.</w:t>
            </w:r>
          </w:p>
        </w:tc>
        <w:tc>
          <w:tcPr>
            <w:tcW w:w="977" w:type="dxa"/>
          </w:tcPr>
          <w:p w:rsidR="00902A5A" w:rsidRPr="00EB513C" w:rsidRDefault="00902A5A" w:rsidP="00683806">
            <w:pPr>
              <w:jc w:val="center"/>
              <w:rPr>
                <w:i/>
              </w:rPr>
            </w:pPr>
            <w:r>
              <w:rPr>
                <w:i/>
              </w:rPr>
              <w:t>38</w:t>
            </w:r>
          </w:p>
        </w:tc>
        <w:tc>
          <w:tcPr>
            <w:tcW w:w="732" w:type="dxa"/>
          </w:tcPr>
          <w:p w:rsidR="00902A5A" w:rsidRPr="00EB513C" w:rsidRDefault="00902A5A" w:rsidP="00683806">
            <w:pPr>
              <w:jc w:val="center"/>
              <w:rPr>
                <w:i/>
              </w:rPr>
            </w:pPr>
            <w:r>
              <w:rPr>
                <w:i/>
              </w:rPr>
              <w:t>400</w:t>
            </w:r>
          </w:p>
        </w:tc>
        <w:tc>
          <w:tcPr>
            <w:tcW w:w="977" w:type="dxa"/>
          </w:tcPr>
          <w:p w:rsidR="00902A5A" w:rsidRPr="00EB513C" w:rsidRDefault="00902A5A" w:rsidP="00683806">
            <w:pPr>
              <w:jc w:val="center"/>
              <w:rPr>
                <w:i/>
              </w:rPr>
            </w:pPr>
            <w:r>
              <w:rPr>
                <w:i/>
              </w:rPr>
              <w:t>1000</w:t>
            </w:r>
          </w:p>
        </w:tc>
        <w:tc>
          <w:tcPr>
            <w:tcW w:w="880" w:type="dxa"/>
          </w:tcPr>
          <w:p w:rsidR="00902A5A" w:rsidRPr="00EB513C" w:rsidRDefault="00902A5A" w:rsidP="00683806">
            <w:pPr>
              <w:jc w:val="center"/>
              <w:rPr>
                <w:i/>
              </w:rPr>
            </w:pPr>
            <w:r>
              <w:rPr>
                <w:i/>
              </w:rPr>
              <w:t>-</w:t>
            </w:r>
          </w:p>
        </w:tc>
        <w:tc>
          <w:tcPr>
            <w:tcW w:w="1560" w:type="dxa"/>
          </w:tcPr>
          <w:p w:rsidR="00902A5A" w:rsidRPr="00EB513C" w:rsidRDefault="00902A5A" w:rsidP="00683806">
            <w:pPr>
              <w:jc w:val="center"/>
              <w:rPr>
                <w:i/>
              </w:rPr>
            </w:pPr>
            <w:r>
              <w:rPr>
                <w:i/>
              </w:rPr>
              <w:t>100</w:t>
            </w:r>
          </w:p>
        </w:tc>
        <w:tc>
          <w:tcPr>
            <w:tcW w:w="1843" w:type="dxa"/>
          </w:tcPr>
          <w:p w:rsidR="00902A5A" w:rsidRPr="00EB513C" w:rsidRDefault="00902A5A" w:rsidP="00683806">
            <w:pPr>
              <w:jc w:val="center"/>
              <w:rPr>
                <w:i/>
              </w:rPr>
            </w:pPr>
            <w:r>
              <w:rPr>
                <w:i/>
              </w:rPr>
              <w:t>500</w:t>
            </w:r>
          </w:p>
        </w:tc>
      </w:tr>
      <w:tr w:rsidR="00902A5A" w:rsidTr="00683806">
        <w:trPr>
          <w:trHeight w:val="204"/>
        </w:trPr>
        <w:tc>
          <w:tcPr>
            <w:tcW w:w="436" w:type="dxa"/>
            <w:tcBorders>
              <w:bottom w:val="single" w:sz="4" w:space="0" w:color="auto"/>
            </w:tcBorders>
          </w:tcPr>
          <w:p w:rsidR="00902A5A" w:rsidRPr="00EB513C" w:rsidRDefault="00902A5A" w:rsidP="00683806">
            <w:pPr>
              <w:jc w:val="center"/>
              <w:rPr>
                <w:i/>
              </w:rPr>
            </w:pPr>
            <w:r>
              <w:rPr>
                <w:i/>
              </w:rPr>
              <w:t>2.</w:t>
            </w:r>
          </w:p>
        </w:tc>
        <w:tc>
          <w:tcPr>
            <w:tcW w:w="835" w:type="dxa"/>
            <w:tcBorders>
              <w:bottom w:val="single" w:sz="4" w:space="0" w:color="auto"/>
            </w:tcBorders>
          </w:tcPr>
          <w:p w:rsidR="00902A5A" w:rsidRPr="00EB513C" w:rsidRDefault="00FC6C93" w:rsidP="00683806">
            <w:pPr>
              <w:jc w:val="center"/>
              <w:rPr>
                <w:i/>
              </w:rPr>
            </w:pPr>
            <w:r>
              <w:rPr>
                <w:i/>
              </w:rPr>
              <w:t>-</w:t>
            </w:r>
          </w:p>
        </w:tc>
        <w:tc>
          <w:tcPr>
            <w:tcW w:w="932" w:type="dxa"/>
            <w:tcBorders>
              <w:bottom w:val="single" w:sz="4" w:space="0" w:color="auto"/>
            </w:tcBorders>
          </w:tcPr>
          <w:p w:rsidR="00902A5A" w:rsidRPr="00EB513C" w:rsidRDefault="00FC6C93" w:rsidP="00683806">
            <w:pPr>
              <w:jc w:val="center"/>
              <w:rPr>
                <w:i/>
              </w:rPr>
            </w:pPr>
            <w:r>
              <w:rPr>
                <w:i/>
              </w:rPr>
              <w:t>-</w:t>
            </w:r>
          </w:p>
        </w:tc>
        <w:tc>
          <w:tcPr>
            <w:tcW w:w="977" w:type="dxa"/>
            <w:tcBorders>
              <w:bottom w:val="single" w:sz="4" w:space="0" w:color="auto"/>
            </w:tcBorders>
          </w:tcPr>
          <w:p w:rsidR="00902A5A" w:rsidRPr="00EB513C" w:rsidRDefault="00FC6C93" w:rsidP="00683806">
            <w:pPr>
              <w:jc w:val="center"/>
              <w:rPr>
                <w:i/>
              </w:rPr>
            </w:pPr>
            <w:r>
              <w:rPr>
                <w:i/>
              </w:rPr>
              <w:t>-</w:t>
            </w:r>
          </w:p>
        </w:tc>
        <w:tc>
          <w:tcPr>
            <w:tcW w:w="732" w:type="dxa"/>
            <w:tcBorders>
              <w:bottom w:val="single" w:sz="4" w:space="0" w:color="auto"/>
            </w:tcBorders>
          </w:tcPr>
          <w:p w:rsidR="00902A5A" w:rsidRPr="00EB513C" w:rsidRDefault="00FC6C93" w:rsidP="00683806">
            <w:pPr>
              <w:jc w:val="center"/>
              <w:rPr>
                <w:i/>
              </w:rPr>
            </w:pPr>
            <w:r>
              <w:rPr>
                <w:i/>
              </w:rPr>
              <w:t>-</w:t>
            </w:r>
          </w:p>
        </w:tc>
        <w:tc>
          <w:tcPr>
            <w:tcW w:w="977" w:type="dxa"/>
            <w:tcBorders>
              <w:bottom w:val="single" w:sz="4" w:space="0" w:color="auto"/>
            </w:tcBorders>
          </w:tcPr>
          <w:p w:rsidR="00902A5A" w:rsidRPr="00EB513C" w:rsidRDefault="00FC6C93" w:rsidP="00683806">
            <w:pPr>
              <w:jc w:val="center"/>
              <w:rPr>
                <w:i/>
              </w:rPr>
            </w:pPr>
            <w:r>
              <w:rPr>
                <w:i/>
              </w:rPr>
              <w:t>-</w:t>
            </w:r>
          </w:p>
        </w:tc>
        <w:tc>
          <w:tcPr>
            <w:tcW w:w="880" w:type="dxa"/>
          </w:tcPr>
          <w:p w:rsidR="00902A5A" w:rsidRPr="00EB513C" w:rsidRDefault="00902A5A" w:rsidP="00683806">
            <w:pPr>
              <w:jc w:val="center"/>
              <w:rPr>
                <w:i/>
              </w:rPr>
            </w:pPr>
            <w:r>
              <w:rPr>
                <w:i/>
              </w:rPr>
              <w:t>500</w:t>
            </w:r>
          </w:p>
        </w:tc>
        <w:tc>
          <w:tcPr>
            <w:tcW w:w="1560" w:type="dxa"/>
          </w:tcPr>
          <w:p w:rsidR="00902A5A" w:rsidRPr="00EB513C" w:rsidRDefault="00902A5A" w:rsidP="00683806">
            <w:pPr>
              <w:jc w:val="center"/>
              <w:rPr>
                <w:i/>
              </w:rPr>
            </w:pPr>
            <w:r>
              <w:rPr>
                <w:i/>
              </w:rPr>
              <w:t>500</w:t>
            </w:r>
          </w:p>
        </w:tc>
        <w:tc>
          <w:tcPr>
            <w:tcW w:w="1843" w:type="dxa"/>
          </w:tcPr>
          <w:p w:rsidR="00902A5A" w:rsidRPr="00EB513C" w:rsidRDefault="00902A5A" w:rsidP="00683806">
            <w:pPr>
              <w:jc w:val="center"/>
              <w:rPr>
                <w:i/>
              </w:rPr>
            </w:pPr>
            <w:r>
              <w:rPr>
                <w:i/>
              </w:rPr>
              <w:t>0</w:t>
            </w:r>
          </w:p>
        </w:tc>
      </w:tr>
      <w:tr w:rsidR="00902A5A" w:rsidTr="00683806">
        <w:trPr>
          <w:trHeight w:val="204"/>
        </w:trPr>
        <w:tc>
          <w:tcPr>
            <w:tcW w:w="436" w:type="dxa"/>
            <w:tcBorders>
              <w:left w:val="nil"/>
              <w:bottom w:val="nil"/>
              <w:right w:val="nil"/>
            </w:tcBorders>
          </w:tcPr>
          <w:p w:rsidR="00902A5A" w:rsidRDefault="00902A5A" w:rsidP="00683806">
            <w:pPr>
              <w:rPr>
                <w:sz w:val="20"/>
              </w:rPr>
            </w:pPr>
          </w:p>
        </w:tc>
        <w:tc>
          <w:tcPr>
            <w:tcW w:w="835" w:type="dxa"/>
            <w:tcBorders>
              <w:left w:val="nil"/>
              <w:bottom w:val="nil"/>
              <w:right w:val="nil"/>
            </w:tcBorders>
          </w:tcPr>
          <w:p w:rsidR="00902A5A" w:rsidRDefault="00902A5A" w:rsidP="00683806">
            <w:pPr>
              <w:rPr>
                <w:sz w:val="20"/>
              </w:rPr>
            </w:pPr>
          </w:p>
        </w:tc>
        <w:tc>
          <w:tcPr>
            <w:tcW w:w="932" w:type="dxa"/>
            <w:tcBorders>
              <w:left w:val="nil"/>
              <w:bottom w:val="nil"/>
              <w:right w:val="nil"/>
            </w:tcBorders>
          </w:tcPr>
          <w:p w:rsidR="00902A5A" w:rsidRDefault="00902A5A" w:rsidP="00683806">
            <w:pPr>
              <w:rPr>
                <w:sz w:val="20"/>
              </w:rPr>
            </w:pPr>
          </w:p>
        </w:tc>
        <w:tc>
          <w:tcPr>
            <w:tcW w:w="977" w:type="dxa"/>
            <w:tcBorders>
              <w:left w:val="nil"/>
              <w:bottom w:val="nil"/>
              <w:right w:val="nil"/>
            </w:tcBorders>
          </w:tcPr>
          <w:p w:rsidR="00902A5A" w:rsidRDefault="00902A5A" w:rsidP="00683806">
            <w:pPr>
              <w:rPr>
                <w:sz w:val="20"/>
              </w:rPr>
            </w:pPr>
          </w:p>
        </w:tc>
        <w:tc>
          <w:tcPr>
            <w:tcW w:w="732" w:type="dxa"/>
            <w:tcBorders>
              <w:left w:val="nil"/>
              <w:bottom w:val="nil"/>
              <w:right w:val="nil"/>
            </w:tcBorders>
          </w:tcPr>
          <w:p w:rsidR="00902A5A" w:rsidRPr="00C44434" w:rsidRDefault="00902A5A" w:rsidP="00683806">
            <w:pPr>
              <w:jc w:val="right"/>
              <w:rPr>
                <w:b/>
                <w:sz w:val="20"/>
              </w:rPr>
            </w:pPr>
          </w:p>
        </w:tc>
        <w:tc>
          <w:tcPr>
            <w:tcW w:w="977" w:type="dxa"/>
            <w:tcBorders>
              <w:left w:val="nil"/>
              <w:bottom w:val="nil"/>
            </w:tcBorders>
          </w:tcPr>
          <w:p w:rsidR="00902A5A" w:rsidRPr="00C44434" w:rsidRDefault="00902A5A" w:rsidP="00683806">
            <w:pPr>
              <w:jc w:val="right"/>
              <w:rPr>
                <w:b/>
                <w:sz w:val="20"/>
              </w:rPr>
            </w:pPr>
            <w:r w:rsidRPr="00C44434">
              <w:rPr>
                <w:b/>
                <w:sz w:val="20"/>
              </w:rPr>
              <w:t>Kopā:</w:t>
            </w:r>
          </w:p>
        </w:tc>
        <w:tc>
          <w:tcPr>
            <w:tcW w:w="880" w:type="dxa"/>
          </w:tcPr>
          <w:p w:rsidR="00902A5A" w:rsidRDefault="00902A5A" w:rsidP="00683806">
            <w:pPr>
              <w:rPr>
                <w:sz w:val="20"/>
              </w:rPr>
            </w:pPr>
          </w:p>
        </w:tc>
        <w:tc>
          <w:tcPr>
            <w:tcW w:w="1560" w:type="dxa"/>
          </w:tcPr>
          <w:p w:rsidR="00902A5A" w:rsidRDefault="00902A5A" w:rsidP="00683806">
            <w:pPr>
              <w:rPr>
                <w:sz w:val="20"/>
              </w:rPr>
            </w:pPr>
          </w:p>
        </w:tc>
        <w:tc>
          <w:tcPr>
            <w:tcW w:w="1843" w:type="dxa"/>
          </w:tcPr>
          <w:p w:rsidR="00902A5A" w:rsidRDefault="00902A5A" w:rsidP="00683806">
            <w:pPr>
              <w:rPr>
                <w:sz w:val="20"/>
              </w:rPr>
            </w:pPr>
          </w:p>
        </w:tc>
      </w:tr>
    </w:tbl>
    <w:p w:rsidR="00902A5A" w:rsidRDefault="00780D05" w:rsidP="00780D05">
      <w:pPr>
        <w:jc w:val="both"/>
        <w:rPr>
          <w:sz w:val="28"/>
          <w:szCs w:val="28"/>
        </w:rPr>
      </w:pPr>
      <w:r>
        <w:rPr>
          <w:sz w:val="28"/>
          <w:szCs w:val="28"/>
        </w:rPr>
        <w:t>Aizpildot tabulas 2.rindu, 2., 3., 4., 5. un 6.aili neaizpilda, jo šajā gadījumā norāda 7.</w:t>
      </w:r>
      <w:r w:rsidR="000C313A">
        <w:rPr>
          <w:sz w:val="28"/>
          <w:szCs w:val="28"/>
        </w:rPr>
        <w:t xml:space="preserve"> un 8.</w:t>
      </w:r>
      <w:r>
        <w:rPr>
          <w:sz w:val="28"/>
          <w:szCs w:val="28"/>
        </w:rPr>
        <w:t>ailē no iepriekšējā taksācijas perioda pārnes</w:t>
      </w:r>
      <w:r w:rsidR="000C313A">
        <w:rPr>
          <w:sz w:val="28"/>
          <w:szCs w:val="28"/>
        </w:rPr>
        <w:t>amo</w:t>
      </w:r>
      <w:r>
        <w:rPr>
          <w:sz w:val="28"/>
          <w:szCs w:val="28"/>
        </w:rPr>
        <w:t xml:space="preserve"> ienākuma daļu</w:t>
      </w:r>
      <w:r w:rsidR="000C313A">
        <w:rPr>
          <w:sz w:val="28"/>
          <w:szCs w:val="28"/>
        </w:rPr>
        <w:t>.</w:t>
      </w:r>
    </w:p>
    <w:p w:rsidR="00FC6C93" w:rsidRPr="007A2F9A" w:rsidRDefault="00FC6C93" w:rsidP="007A2F9A">
      <w:pPr>
        <w:pStyle w:val="Heading2"/>
        <w:rPr>
          <w:rFonts w:ascii="Times New Roman" w:hAnsi="Times New Roman" w:cs="Times New Roman"/>
          <w:b/>
          <w:color w:val="auto"/>
          <w:sz w:val="28"/>
          <w:szCs w:val="28"/>
        </w:rPr>
      </w:pPr>
    </w:p>
    <w:p w:rsidR="002B75A0" w:rsidRDefault="002B75A0" w:rsidP="007A2F9A">
      <w:pPr>
        <w:pStyle w:val="Heading2"/>
        <w:rPr>
          <w:rFonts w:ascii="Times New Roman" w:hAnsi="Times New Roman" w:cs="Times New Roman"/>
          <w:b/>
          <w:color w:val="auto"/>
          <w:sz w:val="28"/>
          <w:szCs w:val="28"/>
        </w:rPr>
      </w:pPr>
    </w:p>
    <w:p w:rsidR="007A2F9A" w:rsidRPr="007A2F9A" w:rsidRDefault="007A2F9A" w:rsidP="007A2F9A">
      <w:pPr>
        <w:pStyle w:val="Heading2"/>
        <w:rPr>
          <w:rFonts w:ascii="Times New Roman" w:hAnsi="Times New Roman" w:cs="Times New Roman"/>
          <w:b/>
          <w:color w:val="auto"/>
          <w:sz w:val="28"/>
          <w:szCs w:val="28"/>
        </w:rPr>
      </w:pPr>
      <w:bookmarkStart w:id="23" w:name="_Toc513795845"/>
      <w:r w:rsidRPr="007A2F9A">
        <w:rPr>
          <w:rFonts w:ascii="Times New Roman" w:hAnsi="Times New Roman" w:cs="Times New Roman"/>
          <w:b/>
          <w:color w:val="auto"/>
          <w:sz w:val="28"/>
          <w:szCs w:val="28"/>
        </w:rPr>
        <w:t>2.19. Deklarācijas 16.rinda</w:t>
      </w:r>
      <w:bookmarkEnd w:id="23"/>
    </w:p>
    <w:p w:rsidR="007A2F9A" w:rsidRDefault="007A2F9A" w:rsidP="00FC6C93">
      <w:pPr>
        <w:jc w:val="both"/>
        <w:rPr>
          <w:sz w:val="28"/>
          <w:szCs w:val="28"/>
        </w:rPr>
      </w:pPr>
    </w:p>
    <w:p w:rsidR="00BC45EB" w:rsidRDefault="00EB3A65" w:rsidP="00FC6C93">
      <w:pPr>
        <w:jc w:val="both"/>
        <w:rPr>
          <w:sz w:val="28"/>
          <w:szCs w:val="28"/>
        </w:rPr>
      </w:pPr>
      <w:r>
        <w:rPr>
          <w:sz w:val="28"/>
          <w:szCs w:val="28"/>
        </w:rPr>
        <w:tab/>
      </w:r>
      <w:r w:rsidR="00B16179">
        <w:rPr>
          <w:sz w:val="28"/>
          <w:szCs w:val="28"/>
        </w:rPr>
        <w:t>28</w:t>
      </w:r>
      <w:r w:rsidR="00FC6C93" w:rsidRPr="00FC6C93">
        <w:rPr>
          <w:sz w:val="28"/>
          <w:szCs w:val="28"/>
        </w:rPr>
        <w:t>. Deklarācijas 1</w:t>
      </w:r>
      <w:r w:rsidR="00FC6C93">
        <w:rPr>
          <w:sz w:val="28"/>
          <w:szCs w:val="28"/>
        </w:rPr>
        <w:t>6</w:t>
      </w:r>
      <w:r w:rsidR="00FC6C93" w:rsidRPr="00FC6C93">
        <w:rPr>
          <w:sz w:val="28"/>
          <w:szCs w:val="28"/>
        </w:rPr>
        <w:t>.rindā norāda</w:t>
      </w:r>
      <w:r w:rsidR="00FC6C93">
        <w:rPr>
          <w:sz w:val="28"/>
          <w:szCs w:val="28"/>
        </w:rPr>
        <w:t xml:space="preserve"> u</w:t>
      </w:r>
      <w:r w:rsidR="00FC6C93" w:rsidRPr="00FC6C93">
        <w:rPr>
          <w:sz w:val="28"/>
          <w:szCs w:val="28"/>
        </w:rPr>
        <w:t>zkrājumu (izņemot uzkrājumus debitoru parādiem) samazinājuma summ</w:t>
      </w:r>
      <w:r w:rsidR="00FC6C93">
        <w:rPr>
          <w:sz w:val="28"/>
          <w:szCs w:val="28"/>
        </w:rPr>
        <w:t>u</w:t>
      </w:r>
      <w:r w:rsidR="00FC6C93" w:rsidRPr="00FC6C93">
        <w:rPr>
          <w:sz w:val="28"/>
          <w:szCs w:val="28"/>
        </w:rPr>
        <w:t>, ja uzkrājumi izveidoti 2017.gadā  un pārsniedz 2016.gadā izveidoto uzkrājumu summu (pārejas noteikumu 18.p.un 19.p., bet ne vairāk kā 14.r.)</w:t>
      </w:r>
      <w:r w:rsidR="00FC6C93">
        <w:rPr>
          <w:sz w:val="28"/>
          <w:szCs w:val="28"/>
        </w:rPr>
        <w:t>.</w:t>
      </w:r>
      <w:r w:rsidR="00BC45EB">
        <w:rPr>
          <w:sz w:val="28"/>
          <w:szCs w:val="28"/>
        </w:rPr>
        <w:t xml:space="preserve"> </w:t>
      </w:r>
      <w:r w:rsidR="008F3D65">
        <w:rPr>
          <w:sz w:val="28"/>
          <w:szCs w:val="28"/>
        </w:rPr>
        <w:t>Par šo uzkrājumu summu var samazināt taksācijas perioda vai nākamo periodu ar uzņēmumu ienākuma nodokli apliekamajā bāzē iekļauto dividenžu vai dividendēm pielīdzinātu izmaksu summu tādā apmērā, kādā tiek samazināti minētie uzkrājumi.</w:t>
      </w:r>
    </w:p>
    <w:p w:rsidR="00683806" w:rsidRPr="00FC6C93" w:rsidRDefault="00BC45EB" w:rsidP="00FC6C93">
      <w:pPr>
        <w:jc w:val="both"/>
        <w:rPr>
          <w:sz w:val="28"/>
          <w:szCs w:val="28"/>
        </w:rPr>
      </w:pPr>
      <w:r>
        <w:rPr>
          <w:sz w:val="28"/>
          <w:szCs w:val="28"/>
        </w:rPr>
        <w:tab/>
      </w:r>
      <w:r w:rsidR="008F3D65">
        <w:rPr>
          <w:sz w:val="28"/>
          <w:szCs w:val="28"/>
        </w:rPr>
        <w:t>Minēto u</w:t>
      </w:r>
      <w:r>
        <w:rPr>
          <w:sz w:val="28"/>
          <w:szCs w:val="28"/>
        </w:rPr>
        <w:t xml:space="preserve">zkrājumu </w:t>
      </w:r>
      <w:r w:rsidR="008F3D65">
        <w:rPr>
          <w:sz w:val="28"/>
          <w:szCs w:val="28"/>
        </w:rPr>
        <w:t xml:space="preserve">starpību  nenorāda </w:t>
      </w:r>
      <w:r>
        <w:rPr>
          <w:sz w:val="28"/>
          <w:szCs w:val="28"/>
        </w:rPr>
        <w:t xml:space="preserve">deklarācijas 1.3.rindas tabulā, </w:t>
      </w:r>
      <w:r w:rsidR="008F3D65">
        <w:rPr>
          <w:sz w:val="28"/>
          <w:szCs w:val="28"/>
        </w:rPr>
        <w:t xml:space="preserve">bet gan to norāda 16.rindas tabulā, attiecīgajai summai piemērojot koeficientu 0,75. </w:t>
      </w:r>
      <w:r w:rsidR="00FC6C93" w:rsidRPr="00FC6C93">
        <w:rPr>
          <w:sz w:val="28"/>
          <w:szCs w:val="28"/>
        </w:rPr>
        <w:t xml:space="preserve"> </w:t>
      </w:r>
    </w:p>
    <w:tbl>
      <w:tblPr>
        <w:tblStyle w:val="TableGrid"/>
        <w:tblpPr w:leftFromText="180" w:rightFromText="180" w:vertAnchor="text" w:horzAnchor="margin" w:tblpY="158"/>
        <w:tblW w:w="0" w:type="auto"/>
        <w:tblInd w:w="0" w:type="dxa"/>
        <w:tblLook w:val="04A0" w:firstRow="1" w:lastRow="0" w:firstColumn="1" w:lastColumn="0" w:noHBand="0" w:noVBand="1"/>
      </w:tblPr>
      <w:tblGrid>
        <w:gridCol w:w="881"/>
        <w:gridCol w:w="2252"/>
        <w:gridCol w:w="2246"/>
        <w:gridCol w:w="2325"/>
      </w:tblGrid>
      <w:tr w:rsidR="00683806" w:rsidRPr="00EF72D7" w:rsidTr="00683806">
        <w:trPr>
          <w:trHeight w:val="1453"/>
        </w:trPr>
        <w:tc>
          <w:tcPr>
            <w:tcW w:w="881" w:type="dxa"/>
          </w:tcPr>
          <w:p w:rsidR="00683806" w:rsidRDefault="00683806" w:rsidP="00683806">
            <w:pPr>
              <w:pStyle w:val="Heading9"/>
              <w:outlineLvl w:val="8"/>
              <w:rPr>
                <w:sz w:val="20"/>
                <w:szCs w:val="20"/>
              </w:rPr>
            </w:pPr>
            <w:r>
              <w:rPr>
                <w:sz w:val="20"/>
                <w:szCs w:val="20"/>
              </w:rPr>
              <w:t>Nr.</w:t>
            </w:r>
          </w:p>
          <w:p w:rsidR="00683806" w:rsidRPr="00EF72D7" w:rsidRDefault="00683806" w:rsidP="00683806">
            <w:pPr>
              <w:pStyle w:val="Heading9"/>
              <w:outlineLvl w:val="8"/>
              <w:rPr>
                <w:sz w:val="20"/>
                <w:szCs w:val="20"/>
              </w:rPr>
            </w:pPr>
            <w:r w:rsidRPr="00EF72D7">
              <w:rPr>
                <w:sz w:val="20"/>
                <w:szCs w:val="20"/>
              </w:rPr>
              <w:t>p.k.</w:t>
            </w:r>
          </w:p>
        </w:tc>
        <w:tc>
          <w:tcPr>
            <w:tcW w:w="2252" w:type="dxa"/>
          </w:tcPr>
          <w:p w:rsidR="00683806" w:rsidRPr="003B3BA0" w:rsidRDefault="00683806" w:rsidP="00683806">
            <w:pPr>
              <w:pStyle w:val="Heading9"/>
              <w:outlineLvl w:val="8"/>
              <w:rPr>
                <w:sz w:val="20"/>
                <w:szCs w:val="20"/>
                <w:vertAlign w:val="superscript"/>
              </w:rPr>
            </w:pPr>
            <w:r w:rsidRPr="00E076CC">
              <w:rPr>
                <w:sz w:val="20"/>
                <w:szCs w:val="20"/>
              </w:rPr>
              <w:t>Bilancē uz 31.12.2017. uzrādītā uzkrājumu summas daļa, kas pārsniedz 2016.pārskata gada bilancē uzrādīto uzkrājumu summu</w:t>
            </w:r>
            <w:r>
              <w:rPr>
                <w:sz w:val="20"/>
                <w:szCs w:val="20"/>
              </w:rPr>
              <w:t xml:space="preserve"> </w:t>
            </w:r>
            <w:r>
              <w:rPr>
                <w:sz w:val="20"/>
                <w:szCs w:val="20"/>
                <w:vertAlign w:val="superscript"/>
              </w:rPr>
              <w:t>1</w:t>
            </w:r>
          </w:p>
        </w:tc>
        <w:tc>
          <w:tcPr>
            <w:tcW w:w="2246" w:type="dxa"/>
          </w:tcPr>
          <w:p w:rsidR="00683806" w:rsidRDefault="00683806" w:rsidP="00683806">
            <w:pPr>
              <w:pStyle w:val="Heading9"/>
              <w:outlineLvl w:val="8"/>
              <w:rPr>
                <w:sz w:val="20"/>
                <w:szCs w:val="20"/>
              </w:rPr>
            </w:pPr>
            <w:r>
              <w:rPr>
                <w:sz w:val="20"/>
                <w:szCs w:val="20"/>
              </w:rPr>
              <w:t xml:space="preserve">Uzkrājumu summa, par kuru samazina nodokļa bāzi taksācijas periodā </w:t>
            </w:r>
          </w:p>
        </w:tc>
        <w:tc>
          <w:tcPr>
            <w:tcW w:w="2325" w:type="dxa"/>
          </w:tcPr>
          <w:p w:rsidR="00683806" w:rsidRDefault="00683806" w:rsidP="00683806">
            <w:pPr>
              <w:pStyle w:val="Heading9"/>
              <w:outlineLvl w:val="8"/>
              <w:rPr>
                <w:sz w:val="20"/>
                <w:szCs w:val="20"/>
              </w:rPr>
            </w:pPr>
            <w:r>
              <w:rPr>
                <w:sz w:val="20"/>
                <w:szCs w:val="20"/>
              </w:rPr>
              <w:t xml:space="preserve">Uzkrājumu samazinājuma summa, kas attiecināma uz nākamajiem taksācijas periodiem </w:t>
            </w:r>
          </w:p>
          <w:p w:rsidR="00683806" w:rsidRPr="00EF72D7" w:rsidRDefault="00683806" w:rsidP="00683806">
            <w:pPr>
              <w:pStyle w:val="Heading9"/>
              <w:outlineLvl w:val="8"/>
              <w:rPr>
                <w:sz w:val="20"/>
                <w:szCs w:val="20"/>
              </w:rPr>
            </w:pPr>
            <w:r>
              <w:rPr>
                <w:sz w:val="20"/>
                <w:szCs w:val="20"/>
              </w:rPr>
              <w:t>(2-3)</w:t>
            </w:r>
          </w:p>
        </w:tc>
      </w:tr>
      <w:tr w:rsidR="00683806" w:rsidRPr="00C83B5A" w:rsidTr="00683806">
        <w:trPr>
          <w:trHeight w:val="158"/>
        </w:trPr>
        <w:tc>
          <w:tcPr>
            <w:tcW w:w="881" w:type="dxa"/>
          </w:tcPr>
          <w:p w:rsidR="00683806" w:rsidRPr="00C83B5A" w:rsidRDefault="00683806" w:rsidP="00683806">
            <w:pPr>
              <w:pStyle w:val="Heading9"/>
              <w:outlineLvl w:val="8"/>
              <w:rPr>
                <w:b w:val="0"/>
                <w:sz w:val="16"/>
              </w:rPr>
            </w:pPr>
            <w:r w:rsidRPr="00C83B5A">
              <w:rPr>
                <w:b w:val="0"/>
                <w:sz w:val="16"/>
              </w:rPr>
              <w:t>1</w:t>
            </w:r>
          </w:p>
        </w:tc>
        <w:tc>
          <w:tcPr>
            <w:tcW w:w="2252" w:type="dxa"/>
          </w:tcPr>
          <w:p w:rsidR="00683806" w:rsidRPr="00C83B5A" w:rsidRDefault="00683806" w:rsidP="00683806">
            <w:pPr>
              <w:pStyle w:val="Heading9"/>
              <w:outlineLvl w:val="8"/>
              <w:rPr>
                <w:b w:val="0"/>
                <w:sz w:val="16"/>
              </w:rPr>
            </w:pPr>
            <w:r w:rsidRPr="00C83B5A">
              <w:rPr>
                <w:b w:val="0"/>
                <w:sz w:val="16"/>
              </w:rPr>
              <w:t>2</w:t>
            </w:r>
          </w:p>
        </w:tc>
        <w:tc>
          <w:tcPr>
            <w:tcW w:w="2246" w:type="dxa"/>
          </w:tcPr>
          <w:p w:rsidR="00683806" w:rsidRPr="00C83B5A" w:rsidRDefault="00683806" w:rsidP="00683806">
            <w:pPr>
              <w:pStyle w:val="Heading9"/>
              <w:outlineLvl w:val="8"/>
              <w:rPr>
                <w:b w:val="0"/>
                <w:sz w:val="16"/>
              </w:rPr>
            </w:pPr>
            <w:r w:rsidRPr="00C83B5A">
              <w:rPr>
                <w:b w:val="0"/>
                <w:sz w:val="16"/>
              </w:rPr>
              <w:t>3</w:t>
            </w:r>
          </w:p>
        </w:tc>
        <w:tc>
          <w:tcPr>
            <w:tcW w:w="2325" w:type="dxa"/>
          </w:tcPr>
          <w:p w:rsidR="00683806" w:rsidRPr="00C83B5A" w:rsidRDefault="00683806" w:rsidP="00683806">
            <w:pPr>
              <w:pStyle w:val="Heading9"/>
              <w:outlineLvl w:val="8"/>
              <w:rPr>
                <w:b w:val="0"/>
                <w:sz w:val="16"/>
              </w:rPr>
            </w:pPr>
            <w:r>
              <w:rPr>
                <w:b w:val="0"/>
                <w:sz w:val="16"/>
              </w:rPr>
              <w:t>4</w:t>
            </w:r>
          </w:p>
        </w:tc>
      </w:tr>
      <w:tr w:rsidR="00683806" w:rsidTr="00683806">
        <w:trPr>
          <w:trHeight w:val="167"/>
        </w:trPr>
        <w:tc>
          <w:tcPr>
            <w:tcW w:w="881" w:type="dxa"/>
          </w:tcPr>
          <w:p w:rsidR="00683806" w:rsidRDefault="00683806" w:rsidP="00683806">
            <w:pPr>
              <w:pStyle w:val="Heading9"/>
              <w:outlineLvl w:val="8"/>
              <w:rPr>
                <w:sz w:val="16"/>
              </w:rPr>
            </w:pPr>
          </w:p>
        </w:tc>
        <w:tc>
          <w:tcPr>
            <w:tcW w:w="2252" w:type="dxa"/>
          </w:tcPr>
          <w:p w:rsidR="00683806" w:rsidRDefault="00683806" w:rsidP="00683806">
            <w:pPr>
              <w:pStyle w:val="Heading9"/>
              <w:outlineLvl w:val="8"/>
              <w:rPr>
                <w:sz w:val="16"/>
              </w:rPr>
            </w:pPr>
          </w:p>
        </w:tc>
        <w:tc>
          <w:tcPr>
            <w:tcW w:w="2246" w:type="dxa"/>
          </w:tcPr>
          <w:p w:rsidR="00683806" w:rsidRDefault="00683806" w:rsidP="00683806">
            <w:pPr>
              <w:pStyle w:val="Heading9"/>
              <w:outlineLvl w:val="8"/>
              <w:rPr>
                <w:sz w:val="16"/>
              </w:rPr>
            </w:pPr>
          </w:p>
        </w:tc>
        <w:tc>
          <w:tcPr>
            <w:tcW w:w="2325" w:type="dxa"/>
          </w:tcPr>
          <w:p w:rsidR="00683806" w:rsidRDefault="00683806" w:rsidP="00683806">
            <w:pPr>
              <w:pStyle w:val="Heading9"/>
              <w:outlineLvl w:val="8"/>
              <w:rPr>
                <w:sz w:val="16"/>
              </w:rPr>
            </w:pPr>
          </w:p>
        </w:tc>
      </w:tr>
      <w:tr w:rsidR="00683806" w:rsidTr="00683806">
        <w:trPr>
          <w:trHeight w:val="167"/>
        </w:trPr>
        <w:tc>
          <w:tcPr>
            <w:tcW w:w="881" w:type="dxa"/>
          </w:tcPr>
          <w:p w:rsidR="00683806" w:rsidRDefault="00683806" w:rsidP="00683806">
            <w:pPr>
              <w:pStyle w:val="Heading9"/>
              <w:outlineLvl w:val="8"/>
              <w:rPr>
                <w:sz w:val="16"/>
              </w:rPr>
            </w:pPr>
          </w:p>
        </w:tc>
        <w:tc>
          <w:tcPr>
            <w:tcW w:w="2252" w:type="dxa"/>
          </w:tcPr>
          <w:p w:rsidR="00683806" w:rsidRDefault="00683806" w:rsidP="00683806">
            <w:pPr>
              <w:pStyle w:val="Heading9"/>
              <w:outlineLvl w:val="8"/>
              <w:rPr>
                <w:sz w:val="16"/>
              </w:rPr>
            </w:pPr>
          </w:p>
        </w:tc>
        <w:tc>
          <w:tcPr>
            <w:tcW w:w="2246" w:type="dxa"/>
          </w:tcPr>
          <w:p w:rsidR="00683806" w:rsidRDefault="00683806" w:rsidP="00683806">
            <w:pPr>
              <w:pStyle w:val="Heading9"/>
              <w:outlineLvl w:val="8"/>
              <w:rPr>
                <w:sz w:val="16"/>
              </w:rPr>
            </w:pPr>
          </w:p>
        </w:tc>
        <w:tc>
          <w:tcPr>
            <w:tcW w:w="2325" w:type="dxa"/>
          </w:tcPr>
          <w:p w:rsidR="00683806" w:rsidRDefault="00683806" w:rsidP="00683806">
            <w:pPr>
              <w:pStyle w:val="Heading9"/>
              <w:outlineLvl w:val="8"/>
              <w:rPr>
                <w:sz w:val="16"/>
              </w:rPr>
            </w:pPr>
          </w:p>
        </w:tc>
      </w:tr>
      <w:tr w:rsidR="00683806" w:rsidTr="00683806">
        <w:trPr>
          <w:trHeight w:val="176"/>
        </w:trPr>
        <w:tc>
          <w:tcPr>
            <w:tcW w:w="881" w:type="dxa"/>
          </w:tcPr>
          <w:p w:rsidR="00683806" w:rsidRDefault="00683806" w:rsidP="00683806">
            <w:pPr>
              <w:pStyle w:val="Heading9"/>
              <w:outlineLvl w:val="8"/>
              <w:rPr>
                <w:sz w:val="16"/>
              </w:rPr>
            </w:pPr>
          </w:p>
        </w:tc>
        <w:tc>
          <w:tcPr>
            <w:tcW w:w="2252" w:type="dxa"/>
          </w:tcPr>
          <w:p w:rsidR="00683806" w:rsidRDefault="00683806" w:rsidP="00683806">
            <w:pPr>
              <w:pStyle w:val="Heading9"/>
              <w:jc w:val="right"/>
              <w:outlineLvl w:val="8"/>
              <w:rPr>
                <w:sz w:val="16"/>
              </w:rPr>
            </w:pPr>
            <w:r w:rsidRPr="00455DB2">
              <w:rPr>
                <w:sz w:val="20"/>
                <w:szCs w:val="20"/>
              </w:rPr>
              <w:t>Kopā:</w:t>
            </w:r>
          </w:p>
        </w:tc>
        <w:tc>
          <w:tcPr>
            <w:tcW w:w="2246" w:type="dxa"/>
          </w:tcPr>
          <w:p w:rsidR="00683806" w:rsidRPr="00455DB2" w:rsidRDefault="00683806" w:rsidP="00683806">
            <w:pPr>
              <w:pStyle w:val="Heading9"/>
              <w:jc w:val="right"/>
              <w:outlineLvl w:val="8"/>
              <w:rPr>
                <w:sz w:val="20"/>
                <w:szCs w:val="20"/>
              </w:rPr>
            </w:pPr>
          </w:p>
        </w:tc>
        <w:tc>
          <w:tcPr>
            <w:tcW w:w="2325" w:type="dxa"/>
          </w:tcPr>
          <w:p w:rsidR="00683806" w:rsidRDefault="00683806" w:rsidP="00683806">
            <w:pPr>
              <w:pStyle w:val="Heading9"/>
              <w:outlineLvl w:val="8"/>
              <w:rPr>
                <w:sz w:val="16"/>
              </w:rPr>
            </w:pPr>
          </w:p>
        </w:tc>
      </w:tr>
    </w:tbl>
    <w:p w:rsidR="00FC6C93" w:rsidRDefault="00FC6C93" w:rsidP="00FC6C93">
      <w:pPr>
        <w:jc w:val="both"/>
        <w:rPr>
          <w:sz w:val="28"/>
          <w:szCs w:val="28"/>
        </w:rPr>
      </w:pPr>
    </w:p>
    <w:p w:rsidR="006673D6" w:rsidRPr="00BC45EB" w:rsidRDefault="00683806" w:rsidP="00683806">
      <w:pPr>
        <w:jc w:val="both"/>
      </w:pPr>
      <w:r w:rsidRPr="00683806">
        <w:rPr>
          <w:b/>
          <w:sz w:val="28"/>
          <w:szCs w:val="28"/>
          <w:vertAlign w:val="superscript"/>
        </w:rPr>
        <w:t>1</w:t>
      </w:r>
      <w:r>
        <w:rPr>
          <w:sz w:val="28"/>
          <w:szCs w:val="28"/>
        </w:rPr>
        <w:t xml:space="preserve"> </w:t>
      </w:r>
      <w:r w:rsidRPr="00BC45EB">
        <w:t>Norāda uzkrājumu summu, kas izveidota līdz 31.12.2017. un kas ir pareizināta ar koeficientu 0,75 (pārejas noteikumu 18.p.un 19.p.; attiecīgā summa x 0.75). Nenorāda uzkrājumus nedrošiem debitoru parādiem. Norāda tikai to uzkrājumu summu, kuri ir samazināti ar 01.01.2018.</w:t>
      </w:r>
    </w:p>
    <w:p w:rsidR="00683806" w:rsidRPr="00BC45EB" w:rsidRDefault="00683806" w:rsidP="00683806">
      <w:pPr>
        <w:jc w:val="both"/>
      </w:pPr>
      <w:r w:rsidRPr="00BC45EB">
        <w:t>Turpmākajos taksācijas periodos iekļauj no iepriekšējās deklarācijas 1</w:t>
      </w:r>
      <w:r w:rsidR="006673D6" w:rsidRPr="00BC45EB">
        <w:t>6</w:t>
      </w:r>
      <w:r w:rsidRPr="00BC45EB">
        <w:t>.rindas tabulas 4.ailes summu (uzkrājumu samazinājuma summu).</w:t>
      </w:r>
    </w:p>
    <w:p w:rsidR="00683806" w:rsidRDefault="00683806" w:rsidP="00FC6C93">
      <w:pPr>
        <w:jc w:val="both"/>
        <w:rPr>
          <w:sz w:val="28"/>
          <w:szCs w:val="28"/>
        </w:rPr>
      </w:pPr>
    </w:p>
    <w:p w:rsidR="00683806" w:rsidRPr="00683806" w:rsidRDefault="00EB3A65" w:rsidP="00683806">
      <w:pPr>
        <w:jc w:val="both"/>
        <w:rPr>
          <w:b/>
          <w:sz w:val="28"/>
          <w:szCs w:val="28"/>
        </w:rPr>
      </w:pPr>
      <w:r>
        <w:rPr>
          <w:b/>
          <w:sz w:val="28"/>
          <w:szCs w:val="28"/>
        </w:rPr>
        <w:tab/>
      </w:r>
      <w:r w:rsidR="002C1226">
        <w:rPr>
          <w:b/>
          <w:sz w:val="28"/>
          <w:szCs w:val="28"/>
        </w:rPr>
        <w:t xml:space="preserve">29. Deklarācijas </w:t>
      </w:r>
      <w:r w:rsidR="00683806" w:rsidRPr="00683806">
        <w:rPr>
          <w:b/>
          <w:sz w:val="28"/>
          <w:szCs w:val="28"/>
        </w:rPr>
        <w:t>16.rindas tabulas aizpildīšana.</w:t>
      </w:r>
    </w:p>
    <w:p w:rsidR="00683806" w:rsidRPr="00683806" w:rsidRDefault="00EB3A65" w:rsidP="00683806">
      <w:pPr>
        <w:jc w:val="both"/>
        <w:rPr>
          <w:sz w:val="28"/>
          <w:szCs w:val="28"/>
        </w:rPr>
      </w:pPr>
      <w:r>
        <w:rPr>
          <w:sz w:val="28"/>
          <w:szCs w:val="28"/>
        </w:rPr>
        <w:tab/>
      </w:r>
      <w:r w:rsidR="00683806" w:rsidRPr="00683806">
        <w:rPr>
          <w:sz w:val="28"/>
          <w:szCs w:val="28"/>
        </w:rPr>
        <w:t>1.ailē norāda ieraksta numuru pēc kārtas.</w:t>
      </w:r>
    </w:p>
    <w:p w:rsidR="00683806" w:rsidRDefault="00EB3A65" w:rsidP="00683806">
      <w:pPr>
        <w:jc w:val="both"/>
        <w:rPr>
          <w:sz w:val="28"/>
          <w:szCs w:val="28"/>
        </w:rPr>
      </w:pPr>
      <w:r>
        <w:rPr>
          <w:sz w:val="28"/>
          <w:szCs w:val="28"/>
        </w:rPr>
        <w:tab/>
      </w:r>
      <w:r w:rsidR="00683806" w:rsidRPr="00683806">
        <w:rPr>
          <w:sz w:val="28"/>
          <w:szCs w:val="28"/>
        </w:rPr>
        <w:t xml:space="preserve">2.ailē norāda </w:t>
      </w:r>
      <w:r w:rsidR="00683806">
        <w:rPr>
          <w:sz w:val="28"/>
          <w:szCs w:val="28"/>
        </w:rPr>
        <w:t>b</w:t>
      </w:r>
      <w:r w:rsidR="00683806" w:rsidRPr="00683806">
        <w:rPr>
          <w:sz w:val="28"/>
          <w:szCs w:val="28"/>
        </w:rPr>
        <w:t>ilancē uz</w:t>
      </w:r>
      <w:r w:rsidR="004C0E6C">
        <w:rPr>
          <w:sz w:val="28"/>
          <w:szCs w:val="28"/>
        </w:rPr>
        <w:t xml:space="preserve"> </w:t>
      </w:r>
      <w:r w:rsidR="00683806" w:rsidRPr="00683806">
        <w:rPr>
          <w:sz w:val="28"/>
          <w:szCs w:val="28"/>
        </w:rPr>
        <w:t>2017.</w:t>
      </w:r>
      <w:r w:rsidR="004C0E6C">
        <w:rPr>
          <w:sz w:val="28"/>
          <w:szCs w:val="28"/>
        </w:rPr>
        <w:t>gada 31.decembri</w:t>
      </w:r>
      <w:r w:rsidR="00683806" w:rsidRPr="00683806">
        <w:rPr>
          <w:sz w:val="28"/>
          <w:szCs w:val="28"/>
        </w:rPr>
        <w:t xml:space="preserve"> uzrādīt</w:t>
      </w:r>
      <w:r w:rsidR="00683806">
        <w:rPr>
          <w:sz w:val="28"/>
          <w:szCs w:val="28"/>
        </w:rPr>
        <w:t>ās</w:t>
      </w:r>
      <w:r w:rsidR="00683806" w:rsidRPr="00683806">
        <w:rPr>
          <w:sz w:val="28"/>
          <w:szCs w:val="28"/>
        </w:rPr>
        <w:t xml:space="preserve"> uzkrājumu summas daļ</w:t>
      </w:r>
      <w:r w:rsidR="00683806">
        <w:rPr>
          <w:sz w:val="28"/>
          <w:szCs w:val="28"/>
        </w:rPr>
        <w:t>u</w:t>
      </w:r>
      <w:r w:rsidR="00683806" w:rsidRPr="00683806">
        <w:rPr>
          <w:sz w:val="28"/>
          <w:szCs w:val="28"/>
        </w:rPr>
        <w:t>, kas pārsniedz 2016.pārskata gada b</w:t>
      </w:r>
      <w:r w:rsidR="00683806">
        <w:rPr>
          <w:sz w:val="28"/>
          <w:szCs w:val="28"/>
        </w:rPr>
        <w:t>ilancē uzrādīto uzkrājumu summu</w:t>
      </w:r>
      <w:r w:rsidR="0000512A">
        <w:rPr>
          <w:sz w:val="28"/>
          <w:szCs w:val="28"/>
        </w:rPr>
        <w:t xml:space="preserve"> (reizinātu ar koeficientu 0,75)</w:t>
      </w:r>
      <w:r w:rsidR="00683806" w:rsidRPr="00683806">
        <w:rPr>
          <w:sz w:val="28"/>
          <w:szCs w:val="28"/>
        </w:rPr>
        <w:t>.</w:t>
      </w:r>
      <w:r w:rsidR="000A695F" w:rsidRPr="000A695F">
        <w:t xml:space="preserve"> </w:t>
      </w:r>
      <w:r w:rsidR="000A695F" w:rsidRPr="000A695F">
        <w:rPr>
          <w:sz w:val="28"/>
          <w:szCs w:val="28"/>
        </w:rPr>
        <w:t>Norāda tikai to uzkrājumu summu, kuri ir samazināti ar 2018.</w:t>
      </w:r>
      <w:r w:rsidR="004C0E6C">
        <w:rPr>
          <w:sz w:val="28"/>
          <w:szCs w:val="28"/>
        </w:rPr>
        <w:t>gada 1.janvāri</w:t>
      </w:r>
      <w:r w:rsidR="000A695F">
        <w:rPr>
          <w:sz w:val="28"/>
          <w:szCs w:val="28"/>
        </w:rPr>
        <w:t>, bet n</w:t>
      </w:r>
      <w:r w:rsidR="000A695F" w:rsidRPr="000A695F">
        <w:rPr>
          <w:sz w:val="28"/>
          <w:szCs w:val="28"/>
        </w:rPr>
        <w:t>enorāda uzkrājumus nedrošiem debitoru parādiem.</w:t>
      </w:r>
      <w:r w:rsidR="001604E7" w:rsidRPr="001604E7">
        <w:t xml:space="preserve"> </w:t>
      </w:r>
      <w:r w:rsidR="001604E7" w:rsidRPr="001604E7">
        <w:rPr>
          <w:sz w:val="28"/>
          <w:szCs w:val="28"/>
        </w:rPr>
        <w:t xml:space="preserve">Turpmākajos taksācijas periodos </w:t>
      </w:r>
      <w:r w:rsidR="001604E7">
        <w:rPr>
          <w:sz w:val="28"/>
          <w:szCs w:val="28"/>
        </w:rPr>
        <w:t xml:space="preserve">2.ailē </w:t>
      </w:r>
      <w:r w:rsidR="001604E7" w:rsidRPr="001604E7">
        <w:rPr>
          <w:sz w:val="28"/>
          <w:szCs w:val="28"/>
        </w:rPr>
        <w:t>iekļauj no iepriekšējās deklarācijas 16</w:t>
      </w:r>
      <w:r w:rsidR="001604E7">
        <w:rPr>
          <w:sz w:val="28"/>
          <w:szCs w:val="28"/>
        </w:rPr>
        <w:t xml:space="preserve">.rindas tabulas 4.ailes summu (t.i., </w:t>
      </w:r>
      <w:r w:rsidR="001604E7" w:rsidRPr="001604E7">
        <w:rPr>
          <w:sz w:val="28"/>
          <w:szCs w:val="28"/>
        </w:rPr>
        <w:t>uzkrājumu samazinājuma summu, kas attiecināma uz nākamajiem taksācijas periodiem).</w:t>
      </w:r>
      <w:r w:rsidR="00BC45EB">
        <w:rPr>
          <w:sz w:val="28"/>
          <w:szCs w:val="28"/>
        </w:rPr>
        <w:t xml:space="preserve"> Jāņem vērā, ka </w:t>
      </w:r>
      <w:r w:rsidR="00CE7AD3">
        <w:rPr>
          <w:sz w:val="28"/>
          <w:szCs w:val="28"/>
        </w:rPr>
        <w:t>šai</w:t>
      </w:r>
      <w:r w:rsidR="00BC45EB">
        <w:rPr>
          <w:sz w:val="28"/>
          <w:szCs w:val="28"/>
        </w:rPr>
        <w:t xml:space="preserve"> u</w:t>
      </w:r>
      <w:r w:rsidR="00BC45EB" w:rsidRPr="00BC45EB">
        <w:rPr>
          <w:sz w:val="28"/>
          <w:szCs w:val="28"/>
        </w:rPr>
        <w:t>zkrājumu summa</w:t>
      </w:r>
      <w:r w:rsidR="00CE7AD3">
        <w:rPr>
          <w:sz w:val="28"/>
          <w:szCs w:val="28"/>
        </w:rPr>
        <w:t xml:space="preserve">s daļai </w:t>
      </w:r>
      <w:r w:rsidR="00BC45EB" w:rsidRPr="00BC45EB">
        <w:rPr>
          <w:sz w:val="28"/>
          <w:szCs w:val="28"/>
        </w:rPr>
        <w:t>piemēro</w:t>
      </w:r>
      <w:r w:rsidR="00CE7AD3">
        <w:rPr>
          <w:sz w:val="28"/>
          <w:szCs w:val="28"/>
        </w:rPr>
        <w:t xml:space="preserve"> koeficientu 0,75</w:t>
      </w:r>
      <w:r w:rsidR="00BC45EB" w:rsidRPr="00BC45EB">
        <w:rPr>
          <w:sz w:val="28"/>
          <w:szCs w:val="28"/>
        </w:rPr>
        <w:t>.</w:t>
      </w:r>
    </w:p>
    <w:p w:rsidR="00D546E4" w:rsidRPr="00E0069C" w:rsidRDefault="00EB3A65" w:rsidP="00E0069C">
      <w:pPr>
        <w:jc w:val="both"/>
        <w:rPr>
          <w:sz w:val="28"/>
          <w:szCs w:val="28"/>
        </w:rPr>
      </w:pPr>
      <w:r>
        <w:rPr>
          <w:sz w:val="28"/>
          <w:szCs w:val="28"/>
        </w:rPr>
        <w:tab/>
      </w:r>
      <w:r w:rsidR="000A695F">
        <w:rPr>
          <w:sz w:val="28"/>
          <w:szCs w:val="28"/>
        </w:rPr>
        <w:t>3</w:t>
      </w:r>
      <w:r w:rsidR="000A695F" w:rsidRPr="000A695F">
        <w:rPr>
          <w:sz w:val="28"/>
          <w:szCs w:val="28"/>
        </w:rPr>
        <w:t>.ailē norāda to uzkrājumu summ</w:t>
      </w:r>
      <w:r w:rsidR="000A695F">
        <w:rPr>
          <w:sz w:val="28"/>
          <w:szCs w:val="28"/>
        </w:rPr>
        <w:t>u</w:t>
      </w:r>
      <w:r w:rsidR="000A695F" w:rsidRPr="000A695F">
        <w:rPr>
          <w:sz w:val="28"/>
          <w:szCs w:val="28"/>
        </w:rPr>
        <w:t>, par kuru samazina nodokļa bāzi</w:t>
      </w:r>
      <w:r w:rsidR="000A695F">
        <w:rPr>
          <w:sz w:val="28"/>
          <w:szCs w:val="28"/>
        </w:rPr>
        <w:t xml:space="preserve"> no dividendēm</w:t>
      </w:r>
      <w:r w:rsidR="000A695F" w:rsidRPr="000A695F">
        <w:rPr>
          <w:sz w:val="28"/>
          <w:szCs w:val="28"/>
        </w:rPr>
        <w:t xml:space="preserve"> taksācijas periodā</w:t>
      </w:r>
      <w:r w:rsidR="000A695F">
        <w:rPr>
          <w:sz w:val="28"/>
          <w:szCs w:val="28"/>
        </w:rPr>
        <w:t>, un šo summu norāda deklarācijas 16.rindā.</w:t>
      </w:r>
      <w:r w:rsidR="004C0E6C">
        <w:rPr>
          <w:sz w:val="28"/>
          <w:szCs w:val="28"/>
        </w:rPr>
        <w:t xml:space="preserve"> </w:t>
      </w:r>
      <w:r w:rsidR="00E0069C">
        <w:rPr>
          <w:sz w:val="28"/>
          <w:szCs w:val="28"/>
        </w:rPr>
        <w:t xml:space="preserve">Ja </w:t>
      </w:r>
      <w:r w:rsidR="00E0069C" w:rsidRPr="00E0069C">
        <w:rPr>
          <w:sz w:val="28"/>
          <w:szCs w:val="28"/>
        </w:rPr>
        <w:t>taksācijas periodā</w:t>
      </w:r>
      <w:r w:rsidR="00E0069C">
        <w:rPr>
          <w:sz w:val="28"/>
          <w:szCs w:val="28"/>
        </w:rPr>
        <w:t xml:space="preserve"> neveidojas </w:t>
      </w:r>
      <w:r w:rsidR="00E0069C" w:rsidRPr="00E0069C">
        <w:rPr>
          <w:sz w:val="28"/>
          <w:szCs w:val="28"/>
        </w:rPr>
        <w:t>nodokļa bāz</w:t>
      </w:r>
      <w:r w:rsidR="00E0069C">
        <w:rPr>
          <w:sz w:val="28"/>
          <w:szCs w:val="28"/>
        </w:rPr>
        <w:t>e</w:t>
      </w:r>
      <w:r w:rsidR="00E0069C" w:rsidRPr="00E0069C">
        <w:rPr>
          <w:sz w:val="28"/>
          <w:szCs w:val="28"/>
        </w:rPr>
        <w:t xml:space="preserve"> no dividendēm</w:t>
      </w:r>
      <w:r w:rsidR="00E0069C">
        <w:rPr>
          <w:sz w:val="28"/>
          <w:szCs w:val="28"/>
        </w:rPr>
        <w:t xml:space="preserve">, tad attiecīgo summu varēs pārnest uz nākamajiem taksācijas periodiem, kuros veidosies </w:t>
      </w:r>
      <w:r w:rsidR="00E0069C" w:rsidRPr="00E0069C">
        <w:rPr>
          <w:sz w:val="28"/>
          <w:szCs w:val="28"/>
        </w:rPr>
        <w:t>nodokļa bāz</w:t>
      </w:r>
      <w:r w:rsidR="00E0069C">
        <w:rPr>
          <w:sz w:val="28"/>
          <w:szCs w:val="28"/>
        </w:rPr>
        <w:t>e</w:t>
      </w:r>
      <w:r w:rsidR="00E0069C" w:rsidRPr="00E0069C">
        <w:rPr>
          <w:sz w:val="28"/>
          <w:szCs w:val="28"/>
        </w:rPr>
        <w:t xml:space="preserve"> no dividendēm</w:t>
      </w:r>
      <w:r w:rsidR="00E0069C">
        <w:rPr>
          <w:sz w:val="28"/>
          <w:szCs w:val="28"/>
        </w:rPr>
        <w:t>.</w:t>
      </w:r>
      <w:r w:rsidR="00D546E4">
        <w:rPr>
          <w:sz w:val="28"/>
          <w:szCs w:val="28"/>
        </w:rPr>
        <w:t xml:space="preserve"> 3.ailē lietotajā saīsinājumā “nodokļa bāze” ietverta </w:t>
      </w:r>
      <w:r w:rsidR="00D546E4" w:rsidRPr="00D546E4">
        <w:rPr>
          <w:sz w:val="28"/>
          <w:szCs w:val="28"/>
        </w:rPr>
        <w:t>ar uzņēmumu ienākuma nodokli apliekamajā bāzē iekļauto dividenžu vai dividendēm pielīdzinātu izmaksu summ</w:t>
      </w:r>
      <w:r w:rsidR="00D546E4">
        <w:rPr>
          <w:sz w:val="28"/>
          <w:szCs w:val="28"/>
        </w:rPr>
        <w:t>a.</w:t>
      </w:r>
    </w:p>
    <w:p w:rsidR="00007F9F" w:rsidRPr="00007F9F" w:rsidRDefault="00EB3A65" w:rsidP="00007F9F">
      <w:pPr>
        <w:jc w:val="both"/>
        <w:rPr>
          <w:sz w:val="28"/>
          <w:szCs w:val="28"/>
        </w:rPr>
      </w:pPr>
      <w:r>
        <w:rPr>
          <w:sz w:val="28"/>
          <w:szCs w:val="28"/>
        </w:rPr>
        <w:tab/>
      </w:r>
      <w:r w:rsidR="000A695F">
        <w:rPr>
          <w:sz w:val="28"/>
          <w:szCs w:val="28"/>
        </w:rPr>
        <w:t xml:space="preserve">4.ailē </w:t>
      </w:r>
      <w:r w:rsidR="000A695F" w:rsidRPr="000A695F">
        <w:rPr>
          <w:sz w:val="28"/>
          <w:szCs w:val="28"/>
        </w:rPr>
        <w:t>norāda uzkrājumu samazinājuma summ</w:t>
      </w:r>
      <w:r w:rsidR="000A695F">
        <w:rPr>
          <w:sz w:val="28"/>
          <w:szCs w:val="28"/>
        </w:rPr>
        <w:t>u</w:t>
      </w:r>
      <w:r w:rsidR="000A695F" w:rsidRPr="000A695F">
        <w:rPr>
          <w:sz w:val="28"/>
          <w:szCs w:val="28"/>
        </w:rPr>
        <w:t>, kas attiecināma uz nākamajiem taksācijas periodiem</w:t>
      </w:r>
      <w:r w:rsidR="00007F9F">
        <w:rPr>
          <w:sz w:val="28"/>
          <w:szCs w:val="28"/>
        </w:rPr>
        <w:t>. To aprēķina kā starpību starp 2.un</w:t>
      </w:r>
      <w:r w:rsidR="000A695F" w:rsidRPr="000A695F">
        <w:rPr>
          <w:sz w:val="28"/>
          <w:szCs w:val="28"/>
        </w:rPr>
        <w:t xml:space="preserve"> </w:t>
      </w:r>
      <w:r w:rsidR="00007F9F">
        <w:rPr>
          <w:sz w:val="28"/>
          <w:szCs w:val="28"/>
        </w:rPr>
        <w:t xml:space="preserve">3.ailē </w:t>
      </w:r>
      <w:r w:rsidR="00007F9F" w:rsidRPr="00007F9F">
        <w:rPr>
          <w:sz w:val="28"/>
          <w:szCs w:val="28"/>
        </w:rPr>
        <w:t>norādīto summu. Turpmākajos taksācijas periodos 16.rindas tabulas 4.ailes summu (kā uzkrājumu daļu, kas ir attiecināma uz nākamajiem taksācijas periodiem) iekļauj 2.ailē</w:t>
      </w:r>
      <w:r w:rsidR="001604E7">
        <w:rPr>
          <w:sz w:val="28"/>
          <w:szCs w:val="28"/>
        </w:rPr>
        <w:t xml:space="preserve"> un samazina attiecīgā perioda </w:t>
      </w:r>
      <w:r w:rsidR="001604E7" w:rsidRPr="001604E7">
        <w:rPr>
          <w:sz w:val="28"/>
          <w:szCs w:val="28"/>
        </w:rPr>
        <w:t>nodokļa bāzi no dividendēm</w:t>
      </w:r>
      <w:r w:rsidR="001604E7">
        <w:rPr>
          <w:sz w:val="28"/>
          <w:szCs w:val="28"/>
        </w:rPr>
        <w:t>.</w:t>
      </w:r>
    </w:p>
    <w:p w:rsidR="001604E7" w:rsidRDefault="001604E7" w:rsidP="000A695F">
      <w:pPr>
        <w:jc w:val="both"/>
        <w:rPr>
          <w:sz w:val="28"/>
          <w:szCs w:val="28"/>
        </w:rPr>
      </w:pPr>
    </w:p>
    <w:p w:rsidR="00007F9F" w:rsidRPr="00451CD8" w:rsidRDefault="00EB3A65" w:rsidP="000A695F">
      <w:pPr>
        <w:jc w:val="both"/>
        <w:rPr>
          <w:b/>
          <w:sz w:val="28"/>
          <w:szCs w:val="28"/>
        </w:rPr>
      </w:pPr>
      <w:r>
        <w:rPr>
          <w:b/>
          <w:sz w:val="28"/>
          <w:szCs w:val="28"/>
        </w:rPr>
        <w:tab/>
      </w:r>
      <w:r w:rsidR="004C0E6C">
        <w:rPr>
          <w:b/>
          <w:sz w:val="28"/>
          <w:szCs w:val="28"/>
        </w:rPr>
        <w:t>2</w:t>
      </w:r>
      <w:r w:rsidR="00A40438">
        <w:rPr>
          <w:b/>
          <w:sz w:val="28"/>
          <w:szCs w:val="28"/>
        </w:rPr>
        <w:t>5</w:t>
      </w:r>
      <w:r w:rsidR="0053181D" w:rsidRPr="00451CD8">
        <w:rPr>
          <w:b/>
          <w:sz w:val="28"/>
          <w:szCs w:val="28"/>
        </w:rPr>
        <w:t>.pi</w:t>
      </w:r>
      <w:r w:rsidR="001604E7" w:rsidRPr="00451CD8">
        <w:rPr>
          <w:b/>
          <w:sz w:val="28"/>
          <w:szCs w:val="28"/>
        </w:rPr>
        <w:t>emērs.</w:t>
      </w:r>
    </w:p>
    <w:p w:rsidR="001604E7" w:rsidRDefault="00714345" w:rsidP="000A695F">
      <w:pPr>
        <w:jc w:val="both"/>
        <w:rPr>
          <w:sz w:val="28"/>
          <w:szCs w:val="28"/>
        </w:rPr>
      </w:pPr>
      <w:r>
        <w:rPr>
          <w:sz w:val="28"/>
          <w:szCs w:val="28"/>
        </w:rPr>
        <w:tab/>
      </w:r>
      <w:r w:rsidR="001604E7" w:rsidRPr="001604E7">
        <w:rPr>
          <w:sz w:val="28"/>
          <w:szCs w:val="28"/>
        </w:rPr>
        <w:t>Nodokļa maksātajam 2017.gadā izveidotie uzkrājumi ir 30, bet 2016.gadā izveidotie uzkr</w:t>
      </w:r>
      <w:r w:rsidR="001604E7">
        <w:rPr>
          <w:sz w:val="28"/>
          <w:szCs w:val="28"/>
        </w:rPr>
        <w:t>ā</w:t>
      </w:r>
      <w:r w:rsidR="001604E7" w:rsidRPr="001604E7">
        <w:rPr>
          <w:sz w:val="28"/>
          <w:szCs w:val="28"/>
        </w:rPr>
        <w:t>jumi ir 20. Starpība ir 10 (30 – 20)</w:t>
      </w:r>
      <w:r w:rsidR="001604E7">
        <w:rPr>
          <w:sz w:val="28"/>
          <w:szCs w:val="28"/>
        </w:rPr>
        <w:t>, un to nodokļa maksātājs var seg</w:t>
      </w:r>
      <w:r w:rsidR="002C7DFA">
        <w:rPr>
          <w:sz w:val="28"/>
          <w:szCs w:val="28"/>
        </w:rPr>
        <w:t>t</w:t>
      </w:r>
      <w:r w:rsidR="001604E7">
        <w:rPr>
          <w:sz w:val="28"/>
          <w:szCs w:val="28"/>
        </w:rPr>
        <w:t>, ja tam attiecīgajā periodā veidojas nodokļa bāze no dividendēm.</w:t>
      </w:r>
    </w:p>
    <w:p w:rsidR="001604E7" w:rsidRDefault="00714345" w:rsidP="000A695F">
      <w:pPr>
        <w:jc w:val="both"/>
        <w:rPr>
          <w:sz w:val="28"/>
          <w:szCs w:val="28"/>
        </w:rPr>
      </w:pPr>
      <w:r>
        <w:rPr>
          <w:sz w:val="28"/>
          <w:szCs w:val="28"/>
        </w:rPr>
        <w:tab/>
      </w:r>
      <w:r w:rsidR="001604E7">
        <w:rPr>
          <w:sz w:val="28"/>
          <w:szCs w:val="28"/>
        </w:rPr>
        <w:t>Nodokļa maksātājam kopējā uzkrājumu summa uz 2017.ga</w:t>
      </w:r>
      <w:r>
        <w:rPr>
          <w:sz w:val="28"/>
          <w:szCs w:val="28"/>
        </w:rPr>
        <w:t>d</w:t>
      </w:r>
      <w:r w:rsidR="001604E7">
        <w:rPr>
          <w:sz w:val="28"/>
          <w:szCs w:val="28"/>
        </w:rPr>
        <w:t xml:space="preserve">a 31.decembri ir </w:t>
      </w:r>
      <w:r>
        <w:rPr>
          <w:sz w:val="28"/>
          <w:szCs w:val="28"/>
        </w:rPr>
        <w:t>3</w:t>
      </w:r>
      <w:r w:rsidR="00CE7AD3">
        <w:rPr>
          <w:sz w:val="28"/>
          <w:szCs w:val="28"/>
        </w:rPr>
        <w:t>6</w:t>
      </w:r>
      <w:r>
        <w:rPr>
          <w:sz w:val="28"/>
          <w:szCs w:val="28"/>
        </w:rPr>
        <w:t>0 un tos samazina 2018.gadā par 100.</w:t>
      </w:r>
    </w:p>
    <w:p w:rsidR="00E0069C" w:rsidRDefault="00714345" w:rsidP="00E0069C">
      <w:pPr>
        <w:jc w:val="both"/>
        <w:rPr>
          <w:sz w:val="28"/>
          <w:szCs w:val="28"/>
        </w:rPr>
      </w:pPr>
      <w:r>
        <w:rPr>
          <w:sz w:val="28"/>
          <w:szCs w:val="28"/>
        </w:rPr>
        <w:tab/>
        <w:t xml:space="preserve">Nodokļa maksātājs par </w:t>
      </w:r>
      <w:r w:rsidR="005E1B66" w:rsidRPr="005E1B66">
        <w:rPr>
          <w:sz w:val="28"/>
          <w:szCs w:val="28"/>
        </w:rPr>
        <w:t>uzkrājumu samazinājuma summu 100</w:t>
      </w:r>
      <w:r>
        <w:rPr>
          <w:sz w:val="28"/>
          <w:szCs w:val="28"/>
        </w:rPr>
        <w:t>, aprēķinot uzņēmumu ienākuma nodokli:</w:t>
      </w:r>
    </w:p>
    <w:p w:rsidR="00E0069C" w:rsidRPr="00CE7AD3" w:rsidRDefault="00714345" w:rsidP="00CE7AD3">
      <w:pPr>
        <w:pStyle w:val="ListParagraph"/>
        <w:numPr>
          <w:ilvl w:val="0"/>
          <w:numId w:val="42"/>
        </w:numPr>
        <w:jc w:val="both"/>
        <w:rPr>
          <w:sz w:val="28"/>
          <w:szCs w:val="28"/>
        </w:rPr>
      </w:pPr>
      <w:r w:rsidRPr="00CE7AD3">
        <w:rPr>
          <w:sz w:val="28"/>
          <w:szCs w:val="28"/>
        </w:rPr>
        <w:t>samazina kopējo nodokļu bāzi (</w:t>
      </w:r>
      <w:r w:rsidR="005E1B66" w:rsidRPr="00CE7AD3">
        <w:rPr>
          <w:sz w:val="28"/>
          <w:szCs w:val="28"/>
        </w:rPr>
        <w:t xml:space="preserve">deklarācijas 19.rindā; </w:t>
      </w:r>
      <w:r w:rsidRPr="00CE7AD3">
        <w:rPr>
          <w:sz w:val="28"/>
          <w:szCs w:val="28"/>
        </w:rPr>
        <w:t>pārejas noteikumu 17.punkts)</w:t>
      </w:r>
      <w:r w:rsidR="00E0069C" w:rsidRPr="00CE7AD3">
        <w:rPr>
          <w:sz w:val="28"/>
          <w:szCs w:val="28"/>
        </w:rPr>
        <w:t xml:space="preserve"> par 68 (90 x 0,75 = 67,5)</w:t>
      </w:r>
      <w:r w:rsidR="005E1B66" w:rsidRPr="00CE7AD3">
        <w:rPr>
          <w:sz w:val="28"/>
          <w:szCs w:val="28"/>
        </w:rPr>
        <w:t xml:space="preserve"> (90 = 100-10, jo uzkrājumu samazinājuma summu 100 samazina par 10, kas ir starpība starp 2017. un 2016.gadā izveidotajiem uzkrājumiem)</w:t>
      </w:r>
      <w:r w:rsidR="00E0069C" w:rsidRPr="00CE7AD3">
        <w:rPr>
          <w:sz w:val="28"/>
          <w:szCs w:val="28"/>
        </w:rPr>
        <w:t>;</w:t>
      </w:r>
    </w:p>
    <w:p w:rsidR="00CE7AD3" w:rsidRDefault="00CE7AD3" w:rsidP="00CE7AD3">
      <w:pPr>
        <w:jc w:val="both"/>
        <w:rPr>
          <w:sz w:val="28"/>
          <w:szCs w:val="28"/>
        </w:rPr>
      </w:pPr>
    </w:p>
    <w:p w:rsidR="00CE7AD3" w:rsidRDefault="00CE7AD3" w:rsidP="00CE7AD3">
      <w:pPr>
        <w:jc w:val="both"/>
        <w:rPr>
          <w:sz w:val="28"/>
          <w:szCs w:val="28"/>
        </w:rPr>
      </w:pPr>
      <w:r>
        <w:rPr>
          <w:sz w:val="28"/>
          <w:szCs w:val="28"/>
        </w:rPr>
        <w:tab/>
        <w:t>Deklarācijas 1.3.rindas tabulā norāda:</w:t>
      </w:r>
    </w:p>
    <w:p w:rsidR="00CE7AD3" w:rsidRDefault="00CE7AD3" w:rsidP="00CE7AD3">
      <w:r>
        <w:t>1.3. Uzkrājumi, kuri izveidoti līdz 2017.gada 31.decembrim</w:t>
      </w:r>
    </w:p>
    <w:p w:rsidR="00CE7AD3" w:rsidRDefault="00CE7AD3" w:rsidP="00CE7AD3">
      <w:pPr>
        <w:rPr>
          <w:sz w:val="16"/>
        </w:rPr>
      </w:pPr>
    </w:p>
    <w:tbl>
      <w:tblPr>
        <w:tblStyle w:val="TableGrid"/>
        <w:tblW w:w="0" w:type="auto"/>
        <w:tblInd w:w="0" w:type="dxa"/>
        <w:tblLook w:val="04A0" w:firstRow="1" w:lastRow="0" w:firstColumn="1" w:lastColumn="0" w:noHBand="0" w:noVBand="1"/>
      </w:tblPr>
      <w:tblGrid>
        <w:gridCol w:w="1006"/>
        <w:gridCol w:w="2247"/>
        <w:gridCol w:w="2331"/>
        <w:gridCol w:w="2414"/>
      </w:tblGrid>
      <w:tr w:rsidR="00CE7AD3" w:rsidTr="00CE7AD3">
        <w:trPr>
          <w:trHeight w:val="1695"/>
        </w:trPr>
        <w:tc>
          <w:tcPr>
            <w:tcW w:w="1006" w:type="dxa"/>
            <w:tcBorders>
              <w:top w:val="single" w:sz="4" w:space="0" w:color="auto"/>
              <w:left w:val="single" w:sz="4" w:space="0" w:color="auto"/>
              <w:bottom w:val="single" w:sz="4" w:space="0" w:color="auto"/>
              <w:right w:val="single" w:sz="4" w:space="0" w:color="auto"/>
            </w:tcBorders>
            <w:hideMark/>
          </w:tcPr>
          <w:p w:rsidR="00CE7AD3" w:rsidRDefault="00CE7AD3" w:rsidP="00CE7AD3">
            <w:pPr>
              <w:pStyle w:val="Heading9"/>
              <w:outlineLvl w:val="8"/>
              <w:rPr>
                <w:sz w:val="20"/>
                <w:szCs w:val="20"/>
                <w:lang w:eastAsia="lv-LV"/>
              </w:rPr>
            </w:pPr>
            <w:r>
              <w:rPr>
                <w:sz w:val="20"/>
                <w:szCs w:val="20"/>
                <w:lang w:eastAsia="lv-LV"/>
              </w:rPr>
              <w:t>Nr.</w:t>
            </w:r>
          </w:p>
          <w:p w:rsidR="00CE7AD3" w:rsidRDefault="00CE7AD3" w:rsidP="00CE7AD3">
            <w:pPr>
              <w:pStyle w:val="Heading9"/>
              <w:outlineLvl w:val="8"/>
              <w:rPr>
                <w:sz w:val="20"/>
                <w:szCs w:val="20"/>
                <w:lang w:eastAsia="lv-LV"/>
              </w:rPr>
            </w:pPr>
            <w:r>
              <w:rPr>
                <w:sz w:val="20"/>
                <w:szCs w:val="20"/>
                <w:lang w:eastAsia="lv-LV"/>
              </w:rPr>
              <w:t>p.k.</w:t>
            </w:r>
          </w:p>
        </w:tc>
        <w:tc>
          <w:tcPr>
            <w:tcW w:w="2247" w:type="dxa"/>
            <w:tcBorders>
              <w:top w:val="single" w:sz="4" w:space="0" w:color="auto"/>
              <w:left w:val="single" w:sz="4" w:space="0" w:color="auto"/>
              <w:bottom w:val="single" w:sz="4" w:space="0" w:color="auto"/>
              <w:right w:val="single" w:sz="4" w:space="0" w:color="auto"/>
            </w:tcBorders>
          </w:tcPr>
          <w:p w:rsidR="00CE7AD3" w:rsidRPr="00D72E8D" w:rsidRDefault="00CE7AD3" w:rsidP="00CE7AD3">
            <w:pPr>
              <w:pStyle w:val="Heading9"/>
              <w:outlineLvl w:val="8"/>
              <w:rPr>
                <w:sz w:val="20"/>
                <w:szCs w:val="20"/>
                <w:vertAlign w:val="superscript"/>
                <w:lang w:eastAsia="lv-LV"/>
              </w:rPr>
            </w:pPr>
            <w:r>
              <w:rPr>
                <w:sz w:val="20"/>
                <w:szCs w:val="20"/>
                <w:lang w:eastAsia="lv-LV"/>
              </w:rPr>
              <w:t xml:space="preserve">Bilancē uzrādītais uzkrājumu atlikums uz 31.12.2017. x 0,75 </w:t>
            </w:r>
            <w:r>
              <w:rPr>
                <w:sz w:val="20"/>
                <w:szCs w:val="20"/>
                <w:vertAlign w:val="superscript"/>
                <w:lang w:eastAsia="lv-LV"/>
              </w:rPr>
              <w:t>1</w:t>
            </w:r>
          </w:p>
          <w:p w:rsidR="00CE7AD3" w:rsidRPr="00D72E8D" w:rsidRDefault="00CE7AD3" w:rsidP="00CE7AD3">
            <w:pPr>
              <w:rPr>
                <w:lang w:eastAsia="lv-LV"/>
              </w:rPr>
            </w:pPr>
          </w:p>
          <w:p w:rsidR="00CE7AD3" w:rsidRDefault="00CE7AD3" w:rsidP="00CE7AD3">
            <w:pPr>
              <w:pStyle w:val="Heading9"/>
              <w:outlineLvl w:val="8"/>
              <w:rPr>
                <w:sz w:val="20"/>
                <w:szCs w:val="20"/>
                <w:lang w:eastAsia="lv-LV"/>
              </w:rPr>
            </w:pPr>
          </w:p>
        </w:tc>
        <w:tc>
          <w:tcPr>
            <w:tcW w:w="2331" w:type="dxa"/>
            <w:tcBorders>
              <w:top w:val="single" w:sz="4" w:space="0" w:color="auto"/>
              <w:left w:val="single" w:sz="4" w:space="0" w:color="auto"/>
              <w:bottom w:val="single" w:sz="4" w:space="0" w:color="auto"/>
              <w:right w:val="single" w:sz="4" w:space="0" w:color="auto"/>
            </w:tcBorders>
            <w:hideMark/>
          </w:tcPr>
          <w:p w:rsidR="00CE7AD3" w:rsidRDefault="00CE7AD3" w:rsidP="00CE7AD3">
            <w:pPr>
              <w:pStyle w:val="Heading9"/>
              <w:outlineLvl w:val="8"/>
              <w:rPr>
                <w:sz w:val="20"/>
                <w:szCs w:val="20"/>
                <w:lang w:eastAsia="lv-LV"/>
              </w:rPr>
            </w:pPr>
            <w:r>
              <w:rPr>
                <w:sz w:val="20"/>
                <w:szCs w:val="20"/>
                <w:lang w:eastAsia="lv-LV"/>
              </w:rPr>
              <w:t xml:space="preserve">Uzkrājumu summa, par kuru samazina nodokļa bāzi taksācijas periodā </w:t>
            </w:r>
            <w:r w:rsidRPr="00F858F0">
              <w:rPr>
                <w:sz w:val="20"/>
                <w:szCs w:val="20"/>
                <w:vertAlign w:val="superscript"/>
                <w:lang w:eastAsia="lv-LV"/>
              </w:rPr>
              <w:t>2</w:t>
            </w:r>
          </w:p>
        </w:tc>
        <w:tc>
          <w:tcPr>
            <w:tcW w:w="2414" w:type="dxa"/>
            <w:tcBorders>
              <w:top w:val="single" w:sz="4" w:space="0" w:color="auto"/>
              <w:left w:val="single" w:sz="4" w:space="0" w:color="auto"/>
              <w:bottom w:val="single" w:sz="4" w:space="0" w:color="auto"/>
              <w:right w:val="single" w:sz="4" w:space="0" w:color="auto"/>
            </w:tcBorders>
            <w:hideMark/>
          </w:tcPr>
          <w:p w:rsidR="00CE7AD3" w:rsidRDefault="00CE7AD3" w:rsidP="00CE7AD3">
            <w:pPr>
              <w:pStyle w:val="Heading9"/>
              <w:outlineLvl w:val="8"/>
              <w:rPr>
                <w:sz w:val="20"/>
                <w:szCs w:val="20"/>
                <w:lang w:eastAsia="lv-LV"/>
              </w:rPr>
            </w:pPr>
            <w:r>
              <w:rPr>
                <w:sz w:val="20"/>
                <w:szCs w:val="20"/>
                <w:lang w:eastAsia="lv-LV"/>
              </w:rPr>
              <w:t xml:space="preserve">Uzkrājumu summa, kas attiecināma uz nākamajiem taksācijas periodiem </w:t>
            </w:r>
          </w:p>
          <w:p w:rsidR="00CE7AD3" w:rsidRDefault="00CE7AD3" w:rsidP="00CE7AD3">
            <w:pPr>
              <w:pStyle w:val="Heading9"/>
              <w:outlineLvl w:val="8"/>
              <w:rPr>
                <w:sz w:val="20"/>
                <w:szCs w:val="20"/>
                <w:lang w:eastAsia="lv-LV"/>
              </w:rPr>
            </w:pPr>
            <w:r>
              <w:rPr>
                <w:sz w:val="20"/>
                <w:szCs w:val="20"/>
                <w:lang w:eastAsia="lv-LV"/>
              </w:rPr>
              <w:t xml:space="preserve">(2-3) </w:t>
            </w:r>
            <w:r w:rsidRPr="00B867CD">
              <w:rPr>
                <w:sz w:val="20"/>
                <w:szCs w:val="20"/>
              </w:rPr>
              <w:t>≥0</w:t>
            </w:r>
          </w:p>
        </w:tc>
      </w:tr>
      <w:tr w:rsidR="00CE7AD3" w:rsidTr="00CE7AD3">
        <w:trPr>
          <w:trHeight w:val="185"/>
        </w:trPr>
        <w:tc>
          <w:tcPr>
            <w:tcW w:w="1006" w:type="dxa"/>
            <w:tcBorders>
              <w:top w:val="single" w:sz="4" w:space="0" w:color="auto"/>
              <w:left w:val="single" w:sz="4" w:space="0" w:color="auto"/>
              <w:bottom w:val="single" w:sz="4" w:space="0" w:color="auto"/>
              <w:right w:val="single" w:sz="4" w:space="0" w:color="auto"/>
            </w:tcBorders>
            <w:hideMark/>
          </w:tcPr>
          <w:p w:rsidR="00CE7AD3" w:rsidRDefault="00CE7AD3" w:rsidP="00CE7AD3">
            <w:pPr>
              <w:pStyle w:val="Heading9"/>
              <w:outlineLvl w:val="8"/>
              <w:rPr>
                <w:b w:val="0"/>
                <w:sz w:val="16"/>
                <w:lang w:eastAsia="lv-LV"/>
              </w:rPr>
            </w:pPr>
            <w:r>
              <w:rPr>
                <w:b w:val="0"/>
                <w:sz w:val="16"/>
                <w:lang w:eastAsia="lv-LV"/>
              </w:rPr>
              <w:t>1</w:t>
            </w:r>
          </w:p>
        </w:tc>
        <w:tc>
          <w:tcPr>
            <w:tcW w:w="2247" w:type="dxa"/>
            <w:tcBorders>
              <w:top w:val="single" w:sz="4" w:space="0" w:color="auto"/>
              <w:left w:val="single" w:sz="4" w:space="0" w:color="auto"/>
              <w:bottom w:val="single" w:sz="4" w:space="0" w:color="auto"/>
              <w:right w:val="single" w:sz="4" w:space="0" w:color="auto"/>
            </w:tcBorders>
            <w:hideMark/>
          </w:tcPr>
          <w:p w:rsidR="00CE7AD3" w:rsidRDefault="00CE7AD3" w:rsidP="00CE7AD3">
            <w:pPr>
              <w:pStyle w:val="Heading9"/>
              <w:outlineLvl w:val="8"/>
              <w:rPr>
                <w:b w:val="0"/>
                <w:sz w:val="16"/>
                <w:lang w:eastAsia="lv-LV"/>
              </w:rPr>
            </w:pPr>
            <w:r>
              <w:rPr>
                <w:b w:val="0"/>
                <w:sz w:val="16"/>
                <w:lang w:eastAsia="lv-LV"/>
              </w:rPr>
              <w:t>2</w:t>
            </w:r>
          </w:p>
        </w:tc>
        <w:tc>
          <w:tcPr>
            <w:tcW w:w="2331" w:type="dxa"/>
            <w:tcBorders>
              <w:top w:val="single" w:sz="4" w:space="0" w:color="auto"/>
              <w:left w:val="single" w:sz="4" w:space="0" w:color="auto"/>
              <w:bottom w:val="single" w:sz="4" w:space="0" w:color="auto"/>
              <w:right w:val="single" w:sz="4" w:space="0" w:color="auto"/>
            </w:tcBorders>
            <w:hideMark/>
          </w:tcPr>
          <w:p w:rsidR="00CE7AD3" w:rsidRDefault="00CE7AD3" w:rsidP="00CE7AD3">
            <w:pPr>
              <w:pStyle w:val="Heading9"/>
              <w:outlineLvl w:val="8"/>
              <w:rPr>
                <w:b w:val="0"/>
                <w:sz w:val="16"/>
                <w:lang w:eastAsia="lv-LV"/>
              </w:rPr>
            </w:pPr>
            <w:r>
              <w:rPr>
                <w:b w:val="0"/>
                <w:sz w:val="16"/>
                <w:lang w:eastAsia="lv-LV"/>
              </w:rPr>
              <w:t>3</w:t>
            </w:r>
          </w:p>
        </w:tc>
        <w:tc>
          <w:tcPr>
            <w:tcW w:w="2414" w:type="dxa"/>
            <w:tcBorders>
              <w:top w:val="single" w:sz="4" w:space="0" w:color="auto"/>
              <w:left w:val="single" w:sz="4" w:space="0" w:color="auto"/>
              <w:bottom w:val="single" w:sz="4" w:space="0" w:color="auto"/>
              <w:right w:val="single" w:sz="4" w:space="0" w:color="auto"/>
            </w:tcBorders>
            <w:hideMark/>
          </w:tcPr>
          <w:p w:rsidR="00CE7AD3" w:rsidRDefault="00CE7AD3" w:rsidP="00CE7AD3">
            <w:pPr>
              <w:pStyle w:val="Heading9"/>
              <w:outlineLvl w:val="8"/>
              <w:rPr>
                <w:b w:val="0"/>
                <w:sz w:val="16"/>
                <w:lang w:eastAsia="lv-LV"/>
              </w:rPr>
            </w:pPr>
            <w:r>
              <w:rPr>
                <w:b w:val="0"/>
                <w:sz w:val="16"/>
                <w:lang w:eastAsia="lv-LV"/>
              </w:rPr>
              <w:t>4</w:t>
            </w:r>
          </w:p>
        </w:tc>
      </w:tr>
      <w:tr w:rsidR="00CE7AD3" w:rsidTr="00CE7AD3">
        <w:trPr>
          <w:trHeight w:val="195"/>
        </w:trPr>
        <w:tc>
          <w:tcPr>
            <w:tcW w:w="1006" w:type="dxa"/>
            <w:tcBorders>
              <w:top w:val="single" w:sz="4" w:space="0" w:color="auto"/>
              <w:left w:val="single" w:sz="4" w:space="0" w:color="auto"/>
              <w:bottom w:val="single" w:sz="4" w:space="0" w:color="auto"/>
              <w:right w:val="single" w:sz="4" w:space="0" w:color="auto"/>
            </w:tcBorders>
          </w:tcPr>
          <w:p w:rsidR="00CE7AD3" w:rsidRPr="0062430B" w:rsidRDefault="00CE7AD3" w:rsidP="00A12F83">
            <w:pPr>
              <w:pStyle w:val="Heading9"/>
              <w:outlineLvl w:val="8"/>
              <w:rPr>
                <w:b w:val="0"/>
                <w:i/>
                <w:sz w:val="24"/>
                <w:lang w:eastAsia="lv-LV"/>
              </w:rPr>
            </w:pPr>
            <w:r w:rsidRPr="0062430B">
              <w:rPr>
                <w:b w:val="0"/>
                <w:i/>
                <w:sz w:val="24"/>
                <w:lang w:eastAsia="lv-LV"/>
              </w:rPr>
              <w:t>1.</w:t>
            </w:r>
          </w:p>
        </w:tc>
        <w:tc>
          <w:tcPr>
            <w:tcW w:w="2247" w:type="dxa"/>
            <w:tcBorders>
              <w:top w:val="single" w:sz="4" w:space="0" w:color="auto"/>
              <w:left w:val="single" w:sz="4" w:space="0" w:color="auto"/>
              <w:bottom w:val="single" w:sz="4" w:space="0" w:color="auto"/>
              <w:right w:val="single" w:sz="4" w:space="0" w:color="auto"/>
            </w:tcBorders>
          </w:tcPr>
          <w:p w:rsidR="00CE7AD3" w:rsidRPr="0062430B" w:rsidRDefault="00CE7AD3" w:rsidP="00E02927">
            <w:pPr>
              <w:pStyle w:val="Heading9"/>
              <w:outlineLvl w:val="8"/>
              <w:rPr>
                <w:b w:val="0"/>
                <w:i/>
                <w:sz w:val="24"/>
                <w:lang w:eastAsia="lv-LV"/>
              </w:rPr>
            </w:pPr>
            <w:r w:rsidRPr="0062430B">
              <w:rPr>
                <w:b w:val="0"/>
                <w:i/>
                <w:sz w:val="24"/>
                <w:lang w:eastAsia="lv-LV"/>
              </w:rPr>
              <w:t>2</w:t>
            </w:r>
            <w:r w:rsidR="00D546E4">
              <w:rPr>
                <w:b w:val="0"/>
                <w:i/>
                <w:sz w:val="24"/>
                <w:lang w:eastAsia="lv-LV"/>
              </w:rPr>
              <w:t>63</w:t>
            </w:r>
            <w:r w:rsidRPr="0062430B">
              <w:rPr>
                <w:b w:val="0"/>
                <w:i/>
                <w:sz w:val="24"/>
                <w:lang w:eastAsia="lv-LV"/>
              </w:rPr>
              <w:t xml:space="preserve"> (</w:t>
            </w:r>
            <w:r w:rsidR="00D546E4">
              <w:rPr>
                <w:b w:val="0"/>
                <w:i/>
                <w:sz w:val="24"/>
                <w:lang w:eastAsia="lv-LV"/>
              </w:rPr>
              <w:t>(360-10)</w:t>
            </w:r>
            <w:r w:rsidRPr="0062430B">
              <w:rPr>
                <w:b w:val="0"/>
                <w:i/>
                <w:sz w:val="24"/>
                <w:lang w:eastAsia="lv-LV"/>
              </w:rPr>
              <w:t>x 0,75)</w:t>
            </w:r>
          </w:p>
        </w:tc>
        <w:tc>
          <w:tcPr>
            <w:tcW w:w="2331" w:type="dxa"/>
            <w:tcBorders>
              <w:top w:val="single" w:sz="4" w:space="0" w:color="auto"/>
              <w:left w:val="single" w:sz="4" w:space="0" w:color="auto"/>
              <w:bottom w:val="single" w:sz="4" w:space="0" w:color="auto"/>
              <w:right w:val="single" w:sz="4" w:space="0" w:color="auto"/>
            </w:tcBorders>
          </w:tcPr>
          <w:p w:rsidR="00CE7AD3" w:rsidRPr="0062430B" w:rsidRDefault="00CE7AD3" w:rsidP="00D546E4">
            <w:pPr>
              <w:pStyle w:val="Heading9"/>
              <w:outlineLvl w:val="8"/>
              <w:rPr>
                <w:b w:val="0"/>
                <w:i/>
                <w:sz w:val="24"/>
                <w:lang w:eastAsia="lv-LV"/>
              </w:rPr>
            </w:pPr>
            <w:r w:rsidRPr="0062430B">
              <w:rPr>
                <w:b w:val="0"/>
                <w:i/>
                <w:sz w:val="24"/>
                <w:lang w:eastAsia="lv-LV"/>
              </w:rPr>
              <w:t>68</w:t>
            </w:r>
          </w:p>
        </w:tc>
        <w:tc>
          <w:tcPr>
            <w:tcW w:w="2414" w:type="dxa"/>
            <w:tcBorders>
              <w:top w:val="single" w:sz="4" w:space="0" w:color="auto"/>
              <w:left w:val="single" w:sz="4" w:space="0" w:color="auto"/>
              <w:bottom w:val="single" w:sz="4" w:space="0" w:color="auto"/>
              <w:right w:val="single" w:sz="4" w:space="0" w:color="auto"/>
            </w:tcBorders>
          </w:tcPr>
          <w:p w:rsidR="00CE7AD3" w:rsidRPr="0062430B" w:rsidRDefault="00A12F83" w:rsidP="00D546E4">
            <w:pPr>
              <w:pStyle w:val="Heading9"/>
              <w:outlineLvl w:val="8"/>
              <w:rPr>
                <w:b w:val="0"/>
                <w:i/>
                <w:sz w:val="24"/>
                <w:lang w:eastAsia="lv-LV"/>
              </w:rPr>
            </w:pPr>
            <w:r w:rsidRPr="0062430B">
              <w:rPr>
                <w:b w:val="0"/>
                <w:i/>
                <w:sz w:val="24"/>
                <w:lang w:eastAsia="lv-LV"/>
              </w:rPr>
              <w:t>19</w:t>
            </w:r>
            <w:r w:rsidR="00D546E4">
              <w:rPr>
                <w:b w:val="0"/>
                <w:i/>
                <w:sz w:val="24"/>
                <w:lang w:eastAsia="lv-LV"/>
              </w:rPr>
              <w:t>5</w:t>
            </w:r>
            <w:r w:rsidR="00AD2021">
              <w:rPr>
                <w:b w:val="0"/>
                <w:i/>
                <w:sz w:val="24"/>
                <w:lang w:eastAsia="lv-LV"/>
              </w:rPr>
              <w:t xml:space="preserve"> (263 – 68)</w:t>
            </w:r>
          </w:p>
        </w:tc>
      </w:tr>
      <w:tr w:rsidR="00CE7AD3" w:rsidTr="00CE7AD3">
        <w:trPr>
          <w:trHeight w:val="195"/>
        </w:trPr>
        <w:tc>
          <w:tcPr>
            <w:tcW w:w="1006" w:type="dxa"/>
            <w:tcBorders>
              <w:top w:val="single" w:sz="4" w:space="0" w:color="auto"/>
              <w:left w:val="single" w:sz="4" w:space="0" w:color="auto"/>
              <w:bottom w:val="single" w:sz="4" w:space="0" w:color="auto"/>
              <w:right w:val="single" w:sz="4" w:space="0" w:color="auto"/>
            </w:tcBorders>
          </w:tcPr>
          <w:p w:rsidR="00CE7AD3" w:rsidRPr="001939CE" w:rsidRDefault="00CE7AD3" w:rsidP="00CE7AD3">
            <w:pPr>
              <w:pStyle w:val="Heading9"/>
              <w:ind w:left="450"/>
              <w:jc w:val="both"/>
              <w:outlineLvl w:val="8"/>
              <w:rPr>
                <w:b w:val="0"/>
                <w:i/>
                <w:sz w:val="20"/>
                <w:szCs w:val="20"/>
                <w:lang w:eastAsia="lv-LV"/>
              </w:rPr>
            </w:pPr>
          </w:p>
        </w:tc>
        <w:tc>
          <w:tcPr>
            <w:tcW w:w="2247" w:type="dxa"/>
            <w:tcBorders>
              <w:top w:val="single" w:sz="4" w:space="0" w:color="auto"/>
              <w:left w:val="single" w:sz="4" w:space="0" w:color="auto"/>
              <w:bottom w:val="single" w:sz="4" w:space="0" w:color="auto"/>
              <w:right w:val="single" w:sz="4" w:space="0" w:color="auto"/>
            </w:tcBorders>
          </w:tcPr>
          <w:p w:rsidR="00CE7AD3" w:rsidRPr="001939CE" w:rsidRDefault="00CE7AD3" w:rsidP="00CE7AD3">
            <w:pPr>
              <w:pStyle w:val="Heading9"/>
              <w:jc w:val="both"/>
              <w:outlineLvl w:val="8"/>
              <w:rPr>
                <w:b w:val="0"/>
                <w:i/>
                <w:sz w:val="20"/>
                <w:szCs w:val="20"/>
                <w:lang w:eastAsia="lv-LV"/>
              </w:rPr>
            </w:pPr>
          </w:p>
        </w:tc>
        <w:tc>
          <w:tcPr>
            <w:tcW w:w="2331" w:type="dxa"/>
            <w:tcBorders>
              <w:top w:val="single" w:sz="4" w:space="0" w:color="auto"/>
              <w:left w:val="single" w:sz="4" w:space="0" w:color="auto"/>
              <w:bottom w:val="single" w:sz="4" w:space="0" w:color="auto"/>
              <w:right w:val="single" w:sz="4" w:space="0" w:color="auto"/>
            </w:tcBorders>
          </w:tcPr>
          <w:p w:rsidR="00CE7AD3" w:rsidRPr="001939CE" w:rsidRDefault="00CE7AD3" w:rsidP="00CE7AD3">
            <w:pPr>
              <w:pStyle w:val="Heading9"/>
              <w:jc w:val="both"/>
              <w:outlineLvl w:val="8"/>
              <w:rPr>
                <w:b w:val="0"/>
                <w:i/>
                <w:sz w:val="20"/>
                <w:szCs w:val="20"/>
                <w:lang w:eastAsia="lv-LV"/>
              </w:rPr>
            </w:pPr>
          </w:p>
        </w:tc>
        <w:tc>
          <w:tcPr>
            <w:tcW w:w="2414" w:type="dxa"/>
            <w:tcBorders>
              <w:top w:val="single" w:sz="4" w:space="0" w:color="auto"/>
              <w:left w:val="single" w:sz="4" w:space="0" w:color="auto"/>
              <w:bottom w:val="single" w:sz="4" w:space="0" w:color="auto"/>
              <w:right w:val="single" w:sz="4" w:space="0" w:color="auto"/>
            </w:tcBorders>
          </w:tcPr>
          <w:p w:rsidR="00CE7AD3" w:rsidRPr="001939CE" w:rsidRDefault="00CE7AD3" w:rsidP="00CE7AD3">
            <w:pPr>
              <w:pStyle w:val="Heading9"/>
              <w:jc w:val="both"/>
              <w:outlineLvl w:val="8"/>
              <w:rPr>
                <w:b w:val="0"/>
                <w:i/>
                <w:sz w:val="20"/>
                <w:szCs w:val="20"/>
                <w:lang w:eastAsia="lv-LV"/>
              </w:rPr>
            </w:pPr>
          </w:p>
        </w:tc>
      </w:tr>
      <w:tr w:rsidR="00CE7AD3" w:rsidTr="00CE7AD3">
        <w:trPr>
          <w:trHeight w:val="206"/>
        </w:trPr>
        <w:tc>
          <w:tcPr>
            <w:tcW w:w="1006" w:type="dxa"/>
            <w:tcBorders>
              <w:top w:val="single" w:sz="4" w:space="0" w:color="auto"/>
              <w:left w:val="single" w:sz="4" w:space="0" w:color="auto"/>
              <w:bottom w:val="single" w:sz="4" w:space="0" w:color="auto"/>
              <w:right w:val="single" w:sz="4" w:space="0" w:color="auto"/>
            </w:tcBorders>
          </w:tcPr>
          <w:p w:rsidR="00CE7AD3" w:rsidRDefault="00CE7AD3" w:rsidP="00CE7AD3">
            <w:pPr>
              <w:pStyle w:val="Heading9"/>
              <w:outlineLvl w:val="8"/>
              <w:rPr>
                <w:sz w:val="16"/>
                <w:lang w:eastAsia="lv-LV"/>
              </w:rPr>
            </w:pPr>
          </w:p>
        </w:tc>
        <w:tc>
          <w:tcPr>
            <w:tcW w:w="2247" w:type="dxa"/>
            <w:tcBorders>
              <w:top w:val="single" w:sz="4" w:space="0" w:color="auto"/>
              <w:left w:val="single" w:sz="4" w:space="0" w:color="auto"/>
              <w:bottom w:val="single" w:sz="4" w:space="0" w:color="auto"/>
              <w:right w:val="single" w:sz="4" w:space="0" w:color="auto"/>
            </w:tcBorders>
            <w:hideMark/>
          </w:tcPr>
          <w:p w:rsidR="00CE7AD3" w:rsidRDefault="0062430B" w:rsidP="00CE7AD3">
            <w:pPr>
              <w:pStyle w:val="Heading9"/>
              <w:jc w:val="right"/>
              <w:outlineLvl w:val="8"/>
              <w:rPr>
                <w:sz w:val="16"/>
                <w:lang w:eastAsia="lv-LV"/>
              </w:rPr>
            </w:pPr>
            <w:r>
              <w:rPr>
                <w:sz w:val="16"/>
                <w:lang w:eastAsia="lv-LV"/>
              </w:rPr>
              <w:t>-</w:t>
            </w:r>
          </w:p>
        </w:tc>
        <w:tc>
          <w:tcPr>
            <w:tcW w:w="2331" w:type="dxa"/>
            <w:tcBorders>
              <w:top w:val="single" w:sz="4" w:space="0" w:color="auto"/>
              <w:left w:val="single" w:sz="4" w:space="0" w:color="auto"/>
              <w:bottom w:val="single" w:sz="4" w:space="0" w:color="auto"/>
              <w:right w:val="single" w:sz="4" w:space="0" w:color="auto"/>
            </w:tcBorders>
          </w:tcPr>
          <w:p w:rsidR="00CE7AD3" w:rsidRPr="001939CE" w:rsidRDefault="00CE7AD3" w:rsidP="00CE7AD3">
            <w:pPr>
              <w:pStyle w:val="Heading9"/>
              <w:jc w:val="left"/>
              <w:outlineLvl w:val="8"/>
              <w:rPr>
                <w:i/>
                <w:sz w:val="20"/>
                <w:szCs w:val="20"/>
                <w:lang w:eastAsia="lv-LV"/>
              </w:rPr>
            </w:pPr>
          </w:p>
        </w:tc>
        <w:tc>
          <w:tcPr>
            <w:tcW w:w="2414" w:type="dxa"/>
            <w:tcBorders>
              <w:top w:val="single" w:sz="4" w:space="0" w:color="auto"/>
              <w:left w:val="single" w:sz="4" w:space="0" w:color="auto"/>
              <w:bottom w:val="single" w:sz="4" w:space="0" w:color="auto"/>
              <w:right w:val="single" w:sz="4" w:space="0" w:color="auto"/>
            </w:tcBorders>
          </w:tcPr>
          <w:p w:rsidR="00CE7AD3" w:rsidRDefault="00CE7AD3" w:rsidP="00CE7AD3">
            <w:pPr>
              <w:pStyle w:val="Heading9"/>
              <w:outlineLvl w:val="8"/>
              <w:rPr>
                <w:sz w:val="16"/>
                <w:lang w:eastAsia="lv-LV"/>
              </w:rPr>
            </w:pPr>
          </w:p>
        </w:tc>
      </w:tr>
    </w:tbl>
    <w:p w:rsidR="00CE7AD3" w:rsidRDefault="00CE7AD3" w:rsidP="00CE7AD3">
      <w:pPr>
        <w:jc w:val="both"/>
        <w:rPr>
          <w:sz w:val="28"/>
          <w:szCs w:val="28"/>
        </w:rPr>
      </w:pPr>
    </w:p>
    <w:p w:rsidR="00A12F83" w:rsidRDefault="00A12F83" w:rsidP="00CE7AD3">
      <w:pPr>
        <w:jc w:val="both"/>
        <w:rPr>
          <w:sz w:val="28"/>
          <w:szCs w:val="28"/>
        </w:rPr>
      </w:pPr>
    </w:p>
    <w:p w:rsidR="00A12F83" w:rsidRDefault="00A12F83" w:rsidP="00CE7AD3">
      <w:pPr>
        <w:jc w:val="both"/>
        <w:rPr>
          <w:sz w:val="28"/>
          <w:szCs w:val="28"/>
        </w:rPr>
      </w:pPr>
      <w:r>
        <w:rPr>
          <w:sz w:val="28"/>
          <w:szCs w:val="28"/>
        </w:rPr>
        <w:tab/>
      </w:r>
      <w:r w:rsidRPr="00A12F83">
        <w:rPr>
          <w:sz w:val="28"/>
          <w:szCs w:val="28"/>
        </w:rPr>
        <w:t xml:space="preserve">Deklarācijas </w:t>
      </w:r>
      <w:r>
        <w:rPr>
          <w:sz w:val="28"/>
          <w:szCs w:val="28"/>
        </w:rPr>
        <w:t>19</w:t>
      </w:r>
      <w:r w:rsidRPr="00A12F83">
        <w:rPr>
          <w:sz w:val="28"/>
          <w:szCs w:val="28"/>
        </w:rPr>
        <w:t>.rindas tabulā norāda:</w:t>
      </w:r>
    </w:p>
    <w:tbl>
      <w:tblPr>
        <w:tblW w:w="7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4"/>
        <w:gridCol w:w="566"/>
        <w:gridCol w:w="792"/>
      </w:tblGrid>
      <w:tr w:rsidR="00A12F83" w:rsidRPr="00D40754" w:rsidTr="000F3C2B">
        <w:trPr>
          <w:trHeight w:val="380"/>
        </w:trPr>
        <w:tc>
          <w:tcPr>
            <w:tcW w:w="6424" w:type="dxa"/>
            <w:tcBorders>
              <w:top w:val="nil"/>
              <w:left w:val="nil"/>
              <w:bottom w:val="nil"/>
              <w:right w:val="nil"/>
            </w:tcBorders>
          </w:tcPr>
          <w:p w:rsidR="00A12F83" w:rsidRPr="0017577C" w:rsidRDefault="00A12F83" w:rsidP="000F3C2B">
            <w:pPr>
              <w:jc w:val="both"/>
              <w:rPr>
                <w:sz w:val="20"/>
                <w:szCs w:val="20"/>
              </w:rPr>
            </w:pPr>
            <w:r>
              <w:rPr>
                <w:sz w:val="20"/>
                <w:szCs w:val="20"/>
              </w:rPr>
              <w:t>19</w:t>
            </w:r>
            <w:r w:rsidRPr="009D7F6E">
              <w:rPr>
                <w:sz w:val="20"/>
                <w:szCs w:val="20"/>
              </w:rPr>
              <w:t xml:space="preserve">. </w:t>
            </w:r>
            <w:r>
              <w:rPr>
                <w:sz w:val="20"/>
                <w:szCs w:val="20"/>
              </w:rPr>
              <w:t>Uzkrājumu samazinājuma summa, ja uzkrājumi izveidoti līdz 31.12.2017. un samazināti ar 01.01.2018. (pārejas noteikumu 17.p.un 19.p.; 1.3.tabulas 3.ailes summa, bet ne vairāk kā (17.r.+</w:t>
            </w:r>
            <w:r>
              <w:rPr>
                <w:sz w:val="20"/>
              </w:rPr>
              <w:t xml:space="preserve"> 7.r.)</w:t>
            </w:r>
            <w:r>
              <w:rPr>
                <w:sz w:val="20"/>
                <w:szCs w:val="20"/>
              </w:rPr>
              <w:t xml:space="preserve">) </w:t>
            </w:r>
            <w:r w:rsidRPr="007A33E3">
              <w:rPr>
                <w:rStyle w:val="PageNumber"/>
                <w:sz w:val="20"/>
                <w:szCs w:val="20"/>
                <w:vertAlign w:val="superscript"/>
              </w:rPr>
              <w:footnoteReference w:id="1"/>
            </w:r>
          </w:p>
        </w:tc>
        <w:tc>
          <w:tcPr>
            <w:tcW w:w="566" w:type="dxa"/>
            <w:tcBorders>
              <w:left w:val="single" w:sz="4" w:space="0" w:color="auto"/>
              <w:right w:val="nil"/>
            </w:tcBorders>
          </w:tcPr>
          <w:p w:rsidR="00A12F83" w:rsidRPr="00D40754" w:rsidRDefault="00A12F83" w:rsidP="000F3C2B">
            <w:pPr>
              <w:jc w:val="center"/>
              <w:rPr>
                <w:sz w:val="20"/>
              </w:rPr>
            </w:pPr>
            <w:r>
              <w:rPr>
                <w:sz w:val="20"/>
              </w:rPr>
              <w:t>19</w:t>
            </w:r>
          </w:p>
        </w:tc>
        <w:tc>
          <w:tcPr>
            <w:tcW w:w="792" w:type="dxa"/>
            <w:tcBorders>
              <w:top w:val="double" w:sz="4" w:space="0" w:color="auto"/>
              <w:left w:val="double" w:sz="4" w:space="0" w:color="auto"/>
              <w:bottom w:val="double" w:sz="4" w:space="0" w:color="auto"/>
              <w:right w:val="double" w:sz="4" w:space="0" w:color="auto"/>
            </w:tcBorders>
          </w:tcPr>
          <w:p w:rsidR="00A12F83" w:rsidRDefault="00A12F83" w:rsidP="000F3C2B">
            <w:pPr>
              <w:rPr>
                <w:sz w:val="20"/>
              </w:rPr>
            </w:pPr>
          </w:p>
          <w:p w:rsidR="00A12F83" w:rsidRPr="0062430B" w:rsidRDefault="00A12F83" w:rsidP="000F3C2B">
            <w:pPr>
              <w:rPr>
                <w:i/>
              </w:rPr>
            </w:pPr>
            <w:r w:rsidRPr="0062430B">
              <w:rPr>
                <w:i/>
              </w:rPr>
              <w:t>68</w:t>
            </w:r>
          </w:p>
        </w:tc>
      </w:tr>
    </w:tbl>
    <w:p w:rsidR="00A12F83" w:rsidRDefault="00A12F83" w:rsidP="00CE7AD3">
      <w:pPr>
        <w:jc w:val="both"/>
        <w:rPr>
          <w:sz w:val="28"/>
          <w:szCs w:val="28"/>
        </w:rPr>
      </w:pPr>
    </w:p>
    <w:p w:rsidR="00CE7AD3" w:rsidRDefault="00CE7AD3" w:rsidP="00CE7AD3">
      <w:pPr>
        <w:jc w:val="both"/>
        <w:rPr>
          <w:sz w:val="28"/>
          <w:szCs w:val="28"/>
        </w:rPr>
      </w:pPr>
    </w:p>
    <w:p w:rsidR="001F081C" w:rsidRDefault="00E0069C" w:rsidP="00E0069C">
      <w:pPr>
        <w:jc w:val="both"/>
        <w:rPr>
          <w:sz w:val="28"/>
          <w:szCs w:val="28"/>
        </w:rPr>
      </w:pPr>
      <w:r>
        <w:rPr>
          <w:sz w:val="28"/>
          <w:szCs w:val="28"/>
        </w:rPr>
        <w:tab/>
        <w:t>2) samazina nodokļa bāzi no dividendēm (pārejas noteikumu 18.punkts) par 8 (10 x 0,75 = 7,5), t.i., starpība starp 2017. un 2016.gadā izveidotajiem uzkrājumiem, kam piemērots koeficients 0,75.</w:t>
      </w:r>
      <w:r w:rsidR="001F081C">
        <w:rPr>
          <w:sz w:val="28"/>
          <w:szCs w:val="28"/>
        </w:rPr>
        <w:t xml:space="preserve"> Aizpildot deklarāciju, 16.rindā norāda 8</w:t>
      </w:r>
      <w:r w:rsidR="00804A2B">
        <w:rPr>
          <w:sz w:val="28"/>
          <w:szCs w:val="28"/>
        </w:rPr>
        <w:t xml:space="preserve">, </w:t>
      </w:r>
      <w:r w:rsidR="001F081C">
        <w:rPr>
          <w:sz w:val="28"/>
          <w:szCs w:val="28"/>
        </w:rPr>
        <w:t>16.rindas tabulā norād</w:t>
      </w:r>
      <w:r w:rsidR="00804A2B">
        <w:rPr>
          <w:sz w:val="28"/>
          <w:szCs w:val="28"/>
        </w:rPr>
        <w:t>ot</w:t>
      </w:r>
      <w:r w:rsidR="001F081C">
        <w:rPr>
          <w:sz w:val="28"/>
          <w:szCs w:val="28"/>
        </w:rPr>
        <w:t>:</w:t>
      </w:r>
    </w:p>
    <w:tbl>
      <w:tblPr>
        <w:tblStyle w:val="TableGrid"/>
        <w:tblpPr w:leftFromText="180" w:rightFromText="180" w:vertAnchor="text" w:horzAnchor="margin" w:tblpY="158"/>
        <w:tblW w:w="0" w:type="auto"/>
        <w:tblInd w:w="0" w:type="dxa"/>
        <w:tblLook w:val="04A0" w:firstRow="1" w:lastRow="0" w:firstColumn="1" w:lastColumn="0" w:noHBand="0" w:noVBand="1"/>
      </w:tblPr>
      <w:tblGrid>
        <w:gridCol w:w="881"/>
        <w:gridCol w:w="2252"/>
        <w:gridCol w:w="2246"/>
        <w:gridCol w:w="2325"/>
      </w:tblGrid>
      <w:tr w:rsidR="001F081C" w:rsidRPr="00EF72D7" w:rsidTr="00D50727">
        <w:trPr>
          <w:trHeight w:val="1453"/>
        </w:trPr>
        <w:tc>
          <w:tcPr>
            <w:tcW w:w="881" w:type="dxa"/>
          </w:tcPr>
          <w:p w:rsidR="001F081C" w:rsidRDefault="001F081C" w:rsidP="00D50727">
            <w:pPr>
              <w:pStyle w:val="Heading9"/>
              <w:outlineLvl w:val="8"/>
              <w:rPr>
                <w:sz w:val="20"/>
                <w:szCs w:val="20"/>
              </w:rPr>
            </w:pPr>
            <w:r>
              <w:rPr>
                <w:sz w:val="20"/>
                <w:szCs w:val="20"/>
              </w:rPr>
              <w:t>Nr.</w:t>
            </w:r>
          </w:p>
          <w:p w:rsidR="001F081C" w:rsidRPr="00EF72D7" w:rsidRDefault="001F081C" w:rsidP="00D50727">
            <w:pPr>
              <w:pStyle w:val="Heading9"/>
              <w:outlineLvl w:val="8"/>
              <w:rPr>
                <w:sz w:val="20"/>
                <w:szCs w:val="20"/>
              </w:rPr>
            </w:pPr>
            <w:r w:rsidRPr="00EF72D7">
              <w:rPr>
                <w:sz w:val="20"/>
                <w:szCs w:val="20"/>
              </w:rPr>
              <w:t>p.k.</w:t>
            </w:r>
          </w:p>
        </w:tc>
        <w:tc>
          <w:tcPr>
            <w:tcW w:w="2252" w:type="dxa"/>
          </w:tcPr>
          <w:p w:rsidR="001F081C" w:rsidRPr="003B3BA0" w:rsidRDefault="001F081C" w:rsidP="00D50727">
            <w:pPr>
              <w:pStyle w:val="Heading9"/>
              <w:outlineLvl w:val="8"/>
              <w:rPr>
                <w:sz w:val="20"/>
                <w:szCs w:val="20"/>
                <w:vertAlign w:val="superscript"/>
              </w:rPr>
            </w:pPr>
            <w:r w:rsidRPr="00E076CC">
              <w:rPr>
                <w:sz w:val="20"/>
                <w:szCs w:val="20"/>
              </w:rPr>
              <w:t>Bilancē uz 31.12.2017. uzrādītā uzkrājumu summas daļa, kas pārsniedz 2016.pārskata gada bilancē uzrādīto uzkrājumu summu</w:t>
            </w:r>
            <w:r>
              <w:rPr>
                <w:sz w:val="20"/>
                <w:szCs w:val="20"/>
              </w:rPr>
              <w:t xml:space="preserve"> </w:t>
            </w:r>
            <w:r>
              <w:rPr>
                <w:sz w:val="20"/>
                <w:szCs w:val="20"/>
                <w:vertAlign w:val="superscript"/>
              </w:rPr>
              <w:t>1</w:t>
            </w:r>
          </w:p>
        </w:tc>
        <w:tc>
          <w:tcPr>
            <w:tcW w:w="2246" w:type="dxa"/>
          </w:tcPr>
          <w:p w:rsidR="001F081C" w:rsidRDefault="001F081C" w:rsidP="00D50727">
            <w:pPr>
              <w:pStyle w:val="Heading9"/>
              <w:outlineLvl w:val="8"/>
              <w:rPr>
                <w:sz w:val="20"/>
                <w:szCs w:val="20"/>
              </w:rPr>
            </w:pPr>
            <w:r>
              <w:rPr>
                <w:sz w:val="20"/>
                <w:szCs w:val="20"/>
              </w:rPr>
              <w:t xml:space="preserve">Uzkrājumu summa, par kuru samazina nodokļa bāzi taksācijas periodā </w:t>
            </w:r>
          </w:p>
        </w:tc>
        <w:tc>
          <w:tcPr>
            <w:tcW w:w="2325" w:type="dxa"/>
          </w:tcPr>
          <w:p w:rsidR="001F081C" w:rsidRDefault="001F081C" w:rsidP="00D50727">
            <w:pPr>
              <w:pStyle w:val="Heading9"/>
              <w:outlineLvl w:val="8"/>
              <w:rPr>
                <w:sz w:val="20"/>
                <w:szCs w:val="20"/>
              </w:rPr>
            </w:pPr>
            <w:r>
              <w:rPr>
                <w:sz w:val="20"/>
                <w:szCs w:val="20"/>
              </w:rPr>
              <w:t xml:space="preserve">Uzkrājumu samazinājuma summa, kas attiecināma uz nākamajiem taksācijas periodiem </w:t>
            </w:r>
          </w:p>
          <w:p w:rsidR="001F081C" w:rsidRPr="00EF72D7" w:rsidRDefault="001F081C" w:rsidP="00D50727">
            <w:pPr>
              <w:pStyle w:val="Heading9"/>
              <w:outlineLvl w:val="8"/>
              <w:rPr>
                <w:sz w:val="20"/>
                <w:szCs w:val="20"/>
              </w:rPr>
            </w:pPr>
            <w:r>
              <w:rPr>
                <w:sz w:val="20"/>
                <w:szCs w:val="20"/>
              </w:rPr>
              <w:t>(2-3)</w:t>
            </w:r>
          </w:p>
        </w:tc>
      </w:tr>
      <w:tr w:rsidR="001F081C" w:rsidRPr="00C83B5A" w:rsidTr="00D50727">
        <w:trPr>
          <w:trHeight w:val="158"/>
        </w:trPr>
        <w:tc>
          <w:tcPr>
            <w:tcW w:w="881" w:type="dxa"/>
          </w:tcPr>
          <w:p w:rsidR="001F081C" w:rsidRPr="00C83B5A" w:rsidRDefault="001F081C" w:rsidP="00D50727">
            <w:pPr>
              <w:pStyle w:val="Heading9"/>
              <w:outlineLvl w:val="8"/>
              <w:rPr>
                <w:b w:val="0"/>
                <w:sz w:val="16"/>
              </w:rPr>
            </w:pPr>
            <w:r w:rsidRPr="00C83B5A">
              <w:rPr>
                <w:b w:val="0"/>
                <w:sz w:val="16"/>
              </w:rPr>
              <w:t>1</w:t>
            </w:r>
          </w:p>
        </w:tc>
        <w:tc>
          <w:tcPr>
            <w:tcW w:w="2252" w:type="dxa"/>
          </w:tcPr>
          <w:p w:rsidR="001F081C" w:rsidRPr="00C83B5A" w:rsidRDefault="001F081C" w:rsidP="00D50727">
            <w:pPr>
              <w:pStyle w:val="Heading9"/>
              <w:outlineLvl w:val="8"/>
              <w:rPr>
                <w:b w:val="0"/>
                <w:sz w:val="16"/>
              </w:rPr>
            </w:pPr>
            <w:r w:rsidRPr="00C83B5A">
              <w:rPr>
                <w:b w:val="0"/>
                <w:sz w:val="16"/>
              </w:rPr>
              <w:t>2</w:t>
            </w:r>
          </w:p>
        </w:tc>
        <w:tc>
          <w:tcPr>
            <w:tcW w:w="2246" w:type="dxa"/>
          </w:tcPr>
          <w:p w:rsidR="001F081C" w:rsidRPr="00C83B5A" w:rsidRDefault="001F081C" w:rsidP="00D50727">
            <w:pPr>
              <w:pStyle w:val="Heading9"/>
              <w:outlineLvl w:val="8"/>
              <w:rPr>
                <w:b w:val="0"/>
                <w:sz w:val="16"/>
              </w:rPr>
            </w:pPr>
            <w:r w:rsidRPr="00C83B5A">
              <w:rPr>
                <w:b w:val="0"/>
                <w:sz w:val="16"/>
              </w:rPr>
              <w:t>3</w:t>
            </w:r>
          </w:p>
        </w:tc>
        <w:tc>
          <w:tcPr>
            <w:tcW w:w="2325" w:type="dxa"/>
          </w:tcPr>
          <w:p w:rsidR="001F081C" w:rsidRPr="00C83B5A" w:rsidRDefault="001F081C" w:rsidP="00D50727">
            <w:pPr>
              <w:pStyle w:val="Heading9"/>
              <w:outlineLvl w:val="8"/>
              <w:rPr>
                <w:b w:val="0"/>
                <w:sz w:val="16"/>
              </w:rPr>
            </w:pPr>
            <w:r>
              <w:rPr>
                <w:b w:val="0"/>
                <w:sz w:val="16"/>
              </w:rPr>
              <w:t>4</w:t>
            </w:r>
          </w:p>
        </w:tc>
      </w:tr>
      <w:tr w:rsidR="001F081C" w:rsidTr="00D50727">
        <w:trPr>
          <w:trHeight w:val="167"/>
        </w:trPr>
        <w:tc>
          <w:tcPr>
            <w:tcW w:w="881" w:type="dxa"/>
          </w:tcPr>
          <w:p w:rsidR="001F081C" w:rsidRPr="001F081C" w:rsidRDefault="001F081C" w:rsidP="00D50727">
            <w:pPr>
              <w:pStyle w:val="Heading9"/>
              <w:outlineLvl w:val="8"/>
              <w:rPr>
                <w:b w:val="0"/>
                <w:i/>
                <w:sz w:val="22"/>
                <w:szCs w:val="22"/>
              </w:rPr>
            </w:pPr>
            <w:r>
              <w:rPr>
                <w:b w:val="0"/>
                <w:i/>
                <w:sz w:val="22"/>
                <w:szCs w:val="22"/>
              </w:rPr>
              <w:t>1.</w:t>
            </w:r>
          </w:p>
        </w:tc>
        <w:tc>
          <w:tcPr>
            <w:tcW w:w="2252" w:type="dxa"/>
          </w:tcPr>
          <w:p w:rsidR="001F081C" w:rsidRPr="0062430B" w:rsidRDefault="001F081C" w:rsidP="00D50727">
            <w:pPr>
              <w:pStyle w:val="Heading9"/>
              <w:outlineLvl w:val="8"/>
              <w:rPr>
                <w:b w:val="0"/>
                <w:i/>
                <w:sz w:val="24"/>
              </w:rPr>
            </w:pPr>
            <w:r w:rsidRPr="0062430B">
              <w:rPr>
                <w:b w:val="0"/>
                <w:i/>
                <w:sz w:val="24"/>
              </w:rPr>
              <w:t>8</w:t>
            </w:r>
            <w:r w:rsidR="00AD2021">
              <w:rPr>
                <w:b w:val="0"/>
                <w:i/>
                <w:sz w:val="24"/>
              </w:rPr>
              <w:t xml:space="preserve"> (10 x 0,75)</w:t>
            </w:r>
          </w:p>
        </w:tc>
        <w:tc>
          <w:tcPr>
            <w:tcW w:w="2246" w:type="dxa"/>
          </w:tcPr>
          <w:p w:rsidR="001F081C" w:rsidRPr="0062430B" w:rsidRDefault="001F081C" w:rsidP="00D50727">
            <w:pPr>
              <w:pStyle w:val="Heading9"/>
              <w:outlineLvl w:val="8"/>
              <w:rPr>
                <w:b w:val="0"/>
                <w:i/>
                <w:sz w:val="24"/>
              </w:rPr>
            </w:pPr>
            <w:r w:rsidRPr="0062430B">
              <w:rPr>
                <w:b w:val="0"/>
                <w:i/>
                <w:sz w:val="24"/>
              </w:rPr>
              <w:t>8</w:t>
            </w:r>
          </w:p>
        </w:tc>
        <w:tc>
          <w:tcPr>
            <w:tcW w:w="2325" w:type="dxa"/>
          </w:tcPr>
          <w:p w:rsidR="001F081C" w:rsidRPr="0062430B" w:rsidRDefault="001F081C" w:rsidP="00D50727">
            <w:pPr>
              <w:pStyle w:val="Heading9"/>
              <w:outlineLvl w:val="8"/>
              <w:rPr>
                <w:b w:val="0"/>
                <w:i/>
                <w:sz w:val="24"/>
              </w:rPr>
            </w:pPr>
            <w:r w:rsidRPr="0062430B">
              <w:rPr>
                <w:b w:val="0"/>
                <w:i/>
                <w:sz w:val="24"/>
              </w:rPr>
              <w:t>0</w:t>
            </w:r>
          </w:p>
        </w:tc>
      </w:tr>
      <w:tr w:rsidR="001F081C" w:rsidTr="00D50727">
        <w:trPr>
          <w:trHeight w:val="176"/>
        </w:trPr>
        <w:tc>
          <w:tcPr>
            <w:tcW w:w="881" w:type="dxa"/>
          </w:tcPr>
          <w:p w:rsidR="001F081C" w:rsidRDefault="001F081C" w:rsidP="00D50727">
            <w:pPr>
              <w:pStyle w:val="Heading9"/>
              <w:outlineLvl w:val="8"/>
              <w:rPr>
                <w:sz w:val="16"/>
              </w:rPr>
            </w:pPr>
          </w:p>
        </w:tc>
        <w:tc>
          <w:tcPr>
            <w:tcW w:w="2252" w:type="dxa"/>
          </w:tcPr>
          <w:p w:rsidR="001F081C" w:rsidRDefault="001F081C" w:rsidP="00D50727">
            <w:pPr>
              <w:pStyle w:val="Heading9"/>
              <w:jc w:val="right"/>
              <w:outlineLvl w:val="8"/>
              <w:rPr>
                <w:sz w:val="16"/>
              </w:rPr>
            </w:pPr>
            <w:r w:rsidRPr="00455DB2">
              <w:rPr>
                <w:sz w:val="20"/>
                <w:szCs w:val="20"/>
              </w:rPr>
              <w:t>Kopā:</w:t>
            </w:r>
          </w:p>
        </w:tc>
        <w:tc>
          <w:tcPr>
            <w:tcW w:w="2246" w:type="dxa"/>
          </w:tcPr>
          <w:p w:rsidR="001F081C" w:rsidRPr="001F081C" w:rsidRDefault="001F081C" w:rsidP="001F081C">
            <w:pPr>
              <w:pStyle w:val="Heading9"/>
              <w:outlineLvl w:val="8"/>
              <w:rPr>
                <w:b w:val="0"/>
                <w:i/>
                <w:sz w:val="22"/>
                <w:szCs w:val="22"/>
              </w:rPr>
            </w:pPr>
            <w:r>
              <w:rPr>
                <w:b w:val="0"/>
                <w:i/>
                <w:sz w:val="22"/>
                <w:szCs w:val="22"/>
              </w:rPr>
              <w:t>8</w:t>
            </w:r>
          </w:p>
        </w:tc>
        <w:tc>
          <w:tcPr>
            <w:tcW w:w="2325" w:type="dxa"/>
          </w:tcPr>
          <w:p w:rsidR="001F081C" w:rsidRDefault="001F081C" w:rsidP="00D50727">
            <w:pPr>
              <w:pStyle w:val="Heading9"/>
              <w:outlineLvl w:val="8"/>
              <w:rPr>
                <w:sz w:val="16"/>
              </w:rPr>
            </w:pPr>
          </w:p>
        </w:tc>
      </w:tr>
    </w:tbl>
    <w:p w:rsidR="001F081C" w:rsidRPr="00E0069C" w:rsidRDefault="001F081C" w:rsidP="00E0069C">
      <w:pPr>
        <w:jc w:val="both"/>
        <w:rPr>
          <w:sz w:val="28"/>
          <w:szCs w:val="28"/>
        </w:rPr>
      </w:pPr>
    </w:p>
    <w:p w:rsidR="00714345" w:rsidRDefault="00714345" w:rsidP="000A695F">
      <w:pPr>
        <w:jc w:val="both"/>
        <w:rPr>
          <w:sz w:val="28"/>
          <w:szCs w:val="28"/>
        </w:rPr>
      </w:pPr>
    </w:p>
    <w:p w:rsidR="00714345" w:rsidRDefault="00714345" w:rsidP="000A695F">
      <w:pPr>
        <w:jc w:val="both"/>
        <w:rPr>
          <w:sz w:val="28"/>
          <w:szCs w:val="28"/>
        </w:rPr>
      </w:pPr>
    </w:p>
    <w:p w:rsidR="001F081C" w:rsidRDefault="001F081C" w:rsidP="000A695F">
      <w:pPr>
        <w:jc w:val="both"/>
        <w:rPr>
          <w:sz w:val="28"/>
          <w:szCs w:val="28"/>
        </w:rPr>
      </w:pPr>
    </w:p>
    <w:p w:rsidR="001F081C" w:rsidRDefault="001F081C" w:rsidP="000A695F">
      <w:pPr>
        <w:jc w:val="both"/>
        <w:rPr>
          <w:sz w:val="28"/>
          <w:szCs w:val="28"/>
        </w:rPr>
      </w:pPr>
    </w:p>
    <w:p w:rsidR="001F081C" w:rsidRDefault="001F081C" w:rsidP="000A695F">
      <w:pPr>
        <w:jc w:val="both"/>
        <w:rPr>
          <w:sz w:val="28"/>
          <w:szCs w:val="28"/>
        </w:rPr>
      </w:pPr>
    </w:p>
    <w:p w:rsidR="001F081C" w:rsidRDefault="001F081C" w:rsidP="000A695F">
      <w:pPr>
        <w:jc w:val="both"/>
        <w:rPr>
          <w:sz w:val="28"/>
          <w:szCs w:val="28"/>
        </w:rPr>
      </w:pPr>
    </w:p>
    <w:p w:rsidR="001F081C" w:rsidRDefault="001F081C" w:rsidP="000A695F">
      <w:pPr>
        <w:jc w:val="both"/>
        <w:rPr>
          <w:sz w:val="28"/>
          <w:szCs w:val="28"/>
        </w:rPr>
      </w:pPr>
    </w:p>
    <w:p w:rsidR="001F081C" w:rsidRDefault="001F081C" w:rsidP="000A695F">
      <w:pPr>
        <w:jc w:val="both"/>
        <w:rPr>
          <w:sz w:val="28"/>
          <w:szCs w:val="28"/>
        </w:rPr>
      </w:pPr>
    </w:p>
    <w:p w:rsidR="00C72A24" w:rsidRDefault="00C72A24" w:rsidP="000A695F">
      <w:pPr>
        <w:jc w:val="both"/>
        <w:rPr>
          <w:sz w:val="28"/>
          <w:szCs w:val="28"/>
        </w:rPr>
      </w:pPr>
    </w:p>
    <w:p w:rsidR="00C72A24" w:rsidRDefault="00C72A24" w:rsidP="000A695F">
      <w:pPr>
        <w:jc w:val="both"/>
        <w:rPr>
          <w:sz w:val="28"/>
          <w:szCs w:val="28"/>
        </w:rPr>
      </w:pPr>
    </w:p>
    <w:p w:rsidR="00C72A24" w:rsidRDefault="00C72A24" w:rsidP="000A695F">
      <w:pPr>
        <w:jc w:val="both"/>
        <w:rPr>
          <w:sz w:val="28"/>
          <w:szCs w:val="28"/>
        </w:rPr>
      </w:pPr>
    </w:p>
    <w:p w:rsidR="00C72A24" w:rsidRDefault="00C72A24" w:rsidP="000A695F">
      <w:pPr>
        <w:jc w:val="both"/>
        <w:rPr>
          <w:sz w:val="28"/>
          <w:szCs w:val="28"/>
        </w:rPr>
      </w:pPr>
    </w:p>
    <w:p w:rsidR="001F081C" w:rsidRPr="008C20CE" w:rsidRDefault="008C20CE" w:rsidP="008C20CE">
      <w:pPr>
        <w:pStyle w:val="Heading2"/>
        <w:rPr>
          <w:rFonts w:ascii="Times New Roman" w:hAnsi="Times New Roman" w:cs="Times New Roman"/>
          <w:b/>
          <w:color w:val="auto"/>
          <w:sz w:val="28"/>
          <w:szCs w:val="28"/>
        </w:rPr>
      </w:pPr>
      <w:bookmarkStart w:id="24" w:name="_Toc513795846"/>
      <w:r w:rsidRPr="008C20CE">
        <w:rPr>
          <w:rFonts w:ascii="Times New Roman" w:hAnsi="Times New Roman" w:cs="Times New Roman"/>
          <w:b/>
          <w:color w:val="auto"/>
          <w:sz w:val="28"/>
          <w:szCs w:val="28"/>
        </w:rPr>
        <w:t>2.20. Deklarācijas 17.rinda</w:t>
      </w:r>
      <w:bookmarkEnd w:id="24"/>
    </w:p>
    <w:p w:rsidR="001F081C" w:rsidRDefault="001F081C" w:rsidP="000A695F">
      <w:pPr>
        <w:jc w:val="both"/>
        <w:rPr>
          <w:sz w:val="28"/>
          <w:szCs w:val="28"/>
        </w:rPr>
      </w:pPr>
    </w:p>
    <w:p w:rsidR="001F081C" w:rsidRDefault="00EB3A65" w:rsidP="005B68E0">
      <w:pPr>
        <w:jc w:val="both"/>
        <w:rPr>
          <w:sz w:val="28"/>
          <w:szCs w:val="28"/>
        </w:rPr>
      </w:pPr>
      <w:r>
        <w:rPr>
          <w:sz w:val="28"/>
          <w:szCs w:val="28"/>
        </w:rPr>
        <w:tab/>
      </w:r>
      <w:r w:rsidR="002C1226">
        <w:rPr>
          <w:sz w:val="28"/>
          <w:szCs w:val="28"/>
        </w:rPr>
        <w:t>30</w:t>
      </w:r>
      <w:r w:rsidR="001F081C">
        <w:rPr>
          <w:sz w:val="28"/>
          <w:szCs w:val="28"/>
        </w:rPr>
        <w:t>. Deklarācijas 17</w:t>
      </w:r>
      <w:r w:rsidR="001F081C" w:rsidRPr="001F081C">
        <w:rPr>
          <w:sz w:val="28"/>
          <w:szCs w:val="28"/>
        </w:rPr>
        <w:t>.rindā norāda</w:t>
      </w:r>
      <w:r w:rsidR="005B68E0">
        <w:rPr>
          <w:sz w:val="28"/>
          <w:szCs w:val="28"/>
        </w:rPr>
        <w:t xml:space="preserve"> starprezultātu: a</w:t>
      </w:r>
      <w:r w:rsidR="005B68E0" w:rsidRPr="005B68E0">
        <w:rPr>
          <w:sz w:val="28"/>
          <w:szCs w:val="28"/>
        </w:rPr>
        <w:t>r nodokli apliekam</w:t>
      </w:r>
      <w:r w:rsidR="005B68E0">
        <w:rPr>
          <w:sz w:val="28"/>
          <w:szCs w:val="28"/>
        </w:rPr>
        <w:t>o</w:t>
      </w:r>
      <w:r w:rsidR="005B68E0" w:rsidRPr="005B68E0">
        <w:rPr>
          <w:sz w:val="28"/>
          <w:szCs w:val="28"/>
        </w:rPr>
        <w:t xml:space="preserve"> bāz</w:t>
      </w:r>
      <w:r w:rsidR="005B68E0">
        <w:rPr>
          <w:sz w:val="28"/>
          <w:szCs w:val="28"/>
        </w:rPr>
        <w:t>i</w:t>
      </w:r>
      <w:r w:rsidR="005B68E0" w:rsidRPr="005B68E0">
        <w:rPr>
          <w:sz w:val="28"/>
          <w:szCs w:val="28"/>
        </w:rPr>
        <w:t xml:space="preserve"> no dividendēm pēc 15. un 16.r</w:t>
      </w:r>
      <w:r w:rsidR="005B68E0">
        <w:rPr>
          <w:sz w:val="28"/>
          <w:szCs w:val="28"/>
        </w:rPr>
        <w:t>indas</w:t>
      </w:r>
      <w:r w:rsidR="005B68E0" w:rsidRPr="005B68E0">
        <w:rPr>
          <w:sz w:val="28"/>
          <w:szCs w:val="28"/>
        </w:rPr>
        <w:t xml:space="preserve"> piemērošanas [(14.r.-15.r.-16.r.) ≥0]</w:t>
      </w:r>
      <w:r w:rsidR="005B68E0">
        <w:rPr>
          <w:sz w:val="28"/>
          <w:szCs w:val="28"/>
        </w:rPr>
        <w:t>.</w:t>
      </w:r>
      <w:r w:rsidR="00C72A24">
        <w:rPr>
          <w:sz w:val="28"/>
          <w:szCs w:val="28"/>
        </w:rPr>
        <w:t xml:space="preserve"> </w:t>
      </w:r>
      <w:r w:rsidR="00C72A24" w:rsidRPr="00C72A24">
        <w:rPr>
          <w:sz w:val="28"/>
          <w:szCs w:val="28"/>
        </w:rPr>
        <w:t>Šo rindu EDS aprēķina automātiski.</w:t>
      </w:r>
    </w:p>
    <w:p w:rsidR="005B68E0" w:rsidRDefault="005B68E0" w:rsidP="005B68E0">
      <w:pPr>
        <w:jc w:val="both"/>
        <w:rPr>
          <w:sz w:val="28"/>
          <w:szCs w:val="28"/>
        </w:rPr>
      </w:pPr>
    </w:p>
    <w:p w:rsidR="006F757E" w:rsidRPr="006F757E" w:rsidRDefault="006F757E" w:rsidP="006F757E">
      <w:pPr>
        <w:pStyle w:val="Heading2"/>
        <w:rPr>
          <w:rFonts w:ascii="Times New Roman" w:hAnsi="Times New Roman" w:cs="Times New Roman"/>
          <w:b/>
          <w:color w:val="auto"/>
          <w:sz w:val="28"/>
          <w:szCs w:val="28"/>
        </w:rPr>
      </w:pPr>
      <w:bookmarkStart w:id="25" w:name="_Toc513795847"/>
      <w:r w:rsidRPr="006F757E">
        <w:rPr>
          <w:rFonts w:ascii="Times New Roman" w:hAnsi="Times New Roman" w:cs="Times New Roman"/>
          <w:b/>
          <w:color w:val="auto"/>
          <w:sz w:val="28"/>
          <w:szCs w:val="28"/>
        </w:rPr>
        <w:t>2.21. Deklarācijas 18.rinda</w:t>
      </w:r>
      <w:bookmarkEnd w:id="25"/>
    </w:p>
    <w:p w:rsidR="006F757E" w:rsidRDefault="006F757E" w:rsidP="005B68E0">
      <w:pPr>
        <w:jc w:val="both"/>
        <w:rPr>
          <w:sz w:val="28"/>
          <w:szCs w:val="28"/>
        </w:rPr>
      </w:pPr>
    </w:p>
    <w:p w:rsidR="005B68E0" w:rsidRDefault="00EB3A65" w:rsidP="005B68E0">
      <w:pPr>
        <w:jc w:val="both"/>
        <w:rPr>
          <w:sz w:val="28"/>
          <w:szCs w:val="28"/>
        </w:rPr>
      </w:pPr>
      <w:r>
        <w:rPr>
          <w:sz w:val="28"/>
          <w:szCs w:val="28"/>
        </w:rPr>
        <w:tab/>
      </w:r>
      <w:r w:rsidR="002C1226">
        <w:rPr>
          <w:sz w:val="28"/>
          <w:szCs w:val="28"/>
        </w:rPr>
        <w:t>31</w:t>
      </w:r>
      <w:r w:rsidR="005B68E0" w:rsidRPr="005B68E0">
        <w:rPr>
          <w:sz w:val="28"/>
          <w:szCs w:val="28"/>
        </w:rPr>
        <w:t>. Deklarācijas 1</w:t>
      </w:r>
      <w:r w:rsidR="005B68E0">
        <w:rPr>
          <w:sz w:val="28"/>
          <w:szCs w:val="28"/>
        </w:rPr>
        <w:t>8</w:t>
      </w:r>
      <w:r w:rsidR="005B68E0" w:rsidRPr="005B68E0">
        <w:rPr>
          <w:sz w:val="28"/>
          <w:szCs w:val="28"/>
        </w:rPr>
        <w:t>.rindā norāda</w:t>
      </w:r>
      <w:r w:rsidR="005B68E0">
        <w:rPr>
          <w:sz w:val="28"/>
          <w:szCs w:val="28"/>
        </w:rPr>
        <w:t xml:space="preserve"> </w:t>
      </w:r>
      <w:r w:rsidR="005B68E0" w:rsidRPr="005B68E0">
        <w:rPr>
          <w:sz w:val="28"/>
          <w:szCs w:val="28"/>
        </w:rPr>
        <w:t>50% no summas, kas saņemta subsīdiju veidā kā valsts atbalsts lauksaimniecībai vai ES atbalsts lauksaimniecībai un lauku attīstībai (14.pants; ne vairāk kā (17.r.+7.r.) kopsumma)</w:t>
      </w:r>
      <w:r w:rsidR="005B68E0">
        <w:rPr>
          <w:sz w:val="28"/>
          <w:szCs w:val="28"/>
        </w:rPr>
        <w:t>.</w:t>
      </w:r>
    </w:p>
    <w:p w:rsidR="005B68E0" w:rsidRPr="005B68E0" w:rsidRDefault="00EB3A65" w:rsidP="005B68E0">
      <w:pPr>
        <w:jc w:val="both"/>
        <w:rPr>
          <w:sz w:val="28"/>
          <w:szCs w:val="28"/>
        </w:rPr>
      </w:pPr>
      <w:r>
        <w:rPr>
          <w:sz w:val="28"/>
          <w:szCs w:val="28"/>
        </w:rPr>
        <w:tab/>
      </w:r>
      <w:r w:rsidR="005B68E0">
        <w:rPr>
          <w:sz w:val="28"/>
          <w:szCs w:val="28"/>
        </w:rPr>
        <w:t xml:space="preserve">Par minēto summu nodokļa maksātājs var samazināt visu kopējo nodokļa bāzi. </w:t>
      </w:r>
      <w:r w:rsidR="005B68E0" w:rsidRPr="005B68E0">
        <w:rPr>
          <w:sz w:val="28"/>
          <w:szCs w:val="28"/>
        </w:rPr>
        <w:t xml:space="preserve">Ar </w:t>
      </w:r>
      <w:r w:rsidR="005B68E0">
        <w:rPr>
          <w:sz w:val="28"/>
          <w:szCs w:val="28"/>
        </w:rPr>
        <w:t xml:space="preserve">nodokli </w:t>
      </w:r>
      <w:r w:rsidR="005B68E0" w:rsidRPr="005B68E0">
        <w:rPr>
          <w:sz w:val="28"/>
          <w:szCs w:val="28"/>
        </w:rPr>
        <w:t>apliekamo bāzi samazina tajā pārskata gadā, kurā pieņemts lēmums par līdzekļu piešķiršanu, neatkarīgi no grāmatvedības uzskaitē veiktā grāmatojuma un faktiskā maksājuma saņemšanas gada</w:t>
      </w:r>
      <w:r w:rsidR="005B68E0">
        <w:rPr>
          <w:sz w:val="28"/>
          <w:szCs w:val="28"/>
        </w:rPr>
        <w:t xml:space="preserve">. </w:t>
      </w:r>
      <w:r w:rsidR="005B68E0" w:rsidRPr="005B68E0">
        <w:rPr>
          <w:sz w:val="28"/>
          <w:szCs w:val="28"/>
        </w:rPr>
        <w:t xml:space="preserve">Ja </w:t>
      </w:r>
      <w:r w:rsidR="005B68E0">
        <w:rPr>
          <w:sz w:val="28"/>
          <w:szCs w:val="28"/>
        </w:rPr>
        <w:t xml:space="preserve">nodokļa maksātājs minētos </w:t>
      </w:r>
      <w:r w:rsidR="005B68E0" w:rsidRPr="005B68E0">
        <w:rPr>
          <w:sz w:val="28"/>
          <w:szCs w:val="28"/>
        </w:rPr>
        <w:t xml:space="preserve">maksājumus saņem, bet pārskata gadā </w:t>
      </w:r>
      <w:r w:rsidR="005B68E0">
        <w:rPr>
          <w:sz w:val="28"/>
          <w:szCs w:val="28"/>
        </w:rPr>
        <w:t>(t.i., visos 12 mēnešos) tam neveidojas nodokļa</w:t>
      </w:r>
      <w:r w:rsidR="005B68E0" w:rsidRPr="005B68E0">
        <w:rPr>
          <w:sz w:val="28"/>
          <w:szCs w:val="28"/>
        </w:rPr>
        <w:t xml:space="preserve"> bāze – atvieglojumu nevar piemērot</w:t>
      </w:r>
      <w:r w:rsidR="005B68E0">
        <w:rPr>
          <w:sz w:val="28"/>
          <w:szCs w:val="28"/>
        </w:rPr>
        <w:t xml:space="preserve"> un atvieglojums nepāriet uz nākamajiem gadiem</w:t>
      </w:r>
      <w:r w:rsidR="005B68E0" w:rsidRPr="005B68E0">
        <w:rPr>
          <w:sz w:val="28"/>
          <w:szCs w:val="28"/>
        </w:rPr>
        <w:t xml:space="preserve">. </w:t>
      </w:r>
    </w:p>
    <w:p w:rsidR="005B68E0" w:rsidRPr="005B68E0" w:rsidRDefault="00EB3A65" w:rsidP="005B68E0">
      <w:pPr>
        <w:jc w:val="both"/>
        <w:rPr>
          <w:sz w:val="28"/>
          <w:szCs w:val="28"/>
        </w:rPr>
      </w:pPr>
      <w:r>
        <w:rPr>
          <w:sz w:val="28"/>
          <w:szCs w:val="28"/>
        </w:rPr>
        <w:tab/>
      </w:r>
      <w:r w:rsidR="005B68E0" w:rsidRPr="005B68E0">
        <w:rPr>
          <w:sz w:val="28"/>
          <w:szCs w:val="28"/>
        </w:rPr>
        <w:t xml:space="preserve">Piemērojot </w:t>
      </w:r>
      <w:r w:rsidR="005B68E0">
        <w:rPr>
          <w:sz w:val="28"/>
          <w:szCs w:val="28"/>
        </w:rPr>
        <w:t xml:space="preserve">Uzņēmumu ienākuma nodokļa </w:t>
      </w:r>
      <w:r w:rsidR="005B68E0" w:rsidRPr="005B68E0">
        <w:rPr>
          <w:sz w:val="28"/>
          <w:szCs w:val="28"/>
        </w:rPr>
        <w:t>likuma 14.pantu, nodokļa maksātājs ir tiesīgs iesniegt precizētu attiecīgā taksācijas perioda deklarāciju, kas attiecas uz pārskata gadu, kurā saņemts atbalsts lauksaimniecībai un lauku attīstībai (</w:t>
      </w:r>
      <w:r w:rsidR="005B68E0">
        <w:rPr>
          <w:sz w:val="28"/>
          <w:szCs w:val="28"/>
        </w:rPr>
        <w:t xml:space="preserve">Uzņēmumu ienākuma nodokļa likuma </w:t>
      </w:r>
      <w:r w:rsidR="005B68E0" w:rsidRPr="005B68E0">
        <w:rPr>
          <w:sz w:val="28"/>
          <w:szCs w:val="28"/>
        </w:rPr>
        <w:t xml:space="preserve">17.panta </w:t>
      </w:r>
      <w:r w:rsidR="006B71B7">
        <w:rPr>
          <w:sz w:val="28"/>
          <w:szCs w:val="28"/>
        </w:rPr>
        <w:t xml:space="preserve">piektā </w:t>
      </w:r>
      <w:r w:rsidR="005B68E0" w:rsidRPr="005B68E0">
        <w:rPr>
          <w:sz w:val="28"/>
          <w:szCs w:val="28"/>
        </w:rPr>
        <w:t>daļa).</w:t>
      </w:r>
    </w:p>
    <w:p w:rsidR="005B68E0" w:rsidRDefault="005B68E0" w:rsidP="005B68E0">
      <w:pPr>
        <w:jc w:val="both"/>
        <w:rPr>
          <w:sz w:val="28"/>
          <w:szCs w:val="28"/>
        </w:rPr>
      </w:pPr>
    </w:p>
    <w:p w:rsidR="005B68E0" w:rsidRPr="005B68E0" w:rsidRDefault="00EB3A65" w:rsidP="005B68E0">
      <w:pPr>
        <w:jc w:val="both"/>
        <w:rPr>
          <w:b/>
          <w:sz w:val="28"/>
          <w:szCs w:val="28"/>
        </w:rPr>
      </w:pPr>
      <w:r>
        <w:rPr>
          <w:b/>
          <w:sz w:val="28"/>
          <w:szCs w:val="28"/>
        </w:rPr>
        <w:tab/>
      </w:r>
      <w:r w:rsidR="00EF352A">
        <w:rPr>
          <w:b/>
          <w:sz w:val="28"/>
          <w:szCs w:val="28"/>
        </w:rPr>
        <w:t>2</w:t>
      </w:r>
      <w:r w:rsidR="00A40438">
        <w:rPr>
          <w:b/>
          <w:sz w:val="28"/>
          <w:szCs w:val="28"/>
        </w:rPr>
        <w:t>6</w:t>
      </w:r>
      <w:r w:rsidR="00451CD8">
        <w:rPr>
          <w:b/>
          <w:sz w:val="28"/>
          <w:szCs w:val="28"/>
        </w:rPr>
        <w:t>. p</w:t>
      </w:r>
      <w:r w:rsidR="005B68E0" w:rsidRPr="005B68E0">
        <w:rPr>
          <w:b/>
          <w:sz w:val="28"/>
          <w:szCs w:val="28"/>
        </w:rPr>
        <w:t>iemērs.</w:t>
      </w:r>
    </w:p>
    <w:p w:rsidR="005B68E0" w:rsidRPr="005B68E0" w:rsidRDefault="00EB3A65" w:rsidP="005B68E0">
      <w:pPr>
        <w:jc w:val="both"/>
        <w:rPr>
          <w:sz w:val="28"/>
          <w:szCs w:val="28"/>
        </w:rPr>
      </w:pPr>
      <w:r>
        <w:rPr>
          <w:sz w:val="28"/>
          <w:szCs w:val="28"/>
        </w:rPr>
        <w:tab/>
      </w:r>
      <w:r w:rsidR="00B641B0">
        <w:rPr>
          <w:sz w:val="28"/>
          <w:szCs w:val="28"/>
        </w:rPr>
        <w:t xml:space="preserve">Nodokļa maksātājam </w:t>
      </w:r>
      <w:r w:rsidR="005B68E0" w:rsidRPr="005B68E0">
        <w:rPr>
          <w:sz w:val="28"/>
          <w:szCs w:val="28"/>
        </w:rPr>
        <w:t>201</w:t>
      </w:r>
      <w:r w:rsidR="00B641B0">
        <w:rPr>
          <w:sz w:val="28"/>
          <w:szCs w:val="28"/>
        </w:rPr>
        <w:t>8</w:t>
      </w:r>
      <w:r w:rsidR="005B68E0" w:rsidRPr="005B68E0">
        <w:rPr>
          <w:sz w:val="28"/>
          <w:szCs w:val="28"/>
        </w:rPr>
        <w:t>.gada decembrī veidojas nodokļa bāze 3030</w:t>
      </w:r>
      <w:r w:rsidR="005E1B66">
        <w:rPr>
          <w:sz w:val="28"/>
          <w:szCs w:val="28"/>
        </w:rPr>
        <w:t xml:space="preserve"> EUR</w:t>
      </w:r>
      <w:r w:rsidR="005B68E0" w:rsidRPr="005B68E0">
        <w:rPr>
          <w:sz w:val="28"/>
          <w:szCs w:val="28"/>
        </w:rPr>
        <w:t xml:space="preserve">. </w:t>
      </w:r>
    </w:p>
    <w:p w:rsidR="005B68E0" w:rsidRPr="005B68E0" w:rsidRDefault="00EB3A65" w:rsidP="005B68E0">
      <w:pPr>
        <w:jc w:val="both"/>
        <w:rPr>
          <w:sz w:val="28"/>
          <w:szCs w:val="28"/>
        </w:rPr>
      </w:pPr>
      <w:r>
        <w:rPr>
          <w:bCs/>
          <w:sz w:val="28"/>
          <w:szCs w:val="28"/>
        </w:rPr>
        <w:tab/>
      </w:r>
      <w:r w:rsidR="005B68E0" w:rsidRPr="00B641B0">
        <w:rPr>
          <w:bCs/>
          <w:sz w:val="28"/>
          <w:szCs w:val="28"/>
        </w:rPr>
        <w:t>Lēmums par līdzekļu piešķiršanu</w:t>
      </w:r>
      <w:r w:rsidR="005B68E0" w:rsidRPr="005B68E0">
        <w:rPr>
          <w:b/>
          <w:bCs/>
          <w:sz w:val="28"/>
          <w:szCs w:val="28"/>
        </w:rPr>
        <w:t xml:space="preserve"> </w:t>
      </w:r>
      <w:r w:rsidR="00B641B0">
        <w:rPr>
          <w:b/>
          <w:bCs/>
          <w:sz w:val="28"/>
          <w:szCs w:val="28"/>
        </w:rPr>
        <w:t>(</w:t>
      </w:r>
      <w:r w:rsidR="00B641B0" w:rsidRPr="00B641B0">
        <w:rPr>
          <w:bCs/>
          <w:sz w:val="28"/>
          <w:szCs w:val="28"/>
        </w:rPr>
        <w:t>ES atbalsts lauksaimniecībai</w:t>
      </w:r>
      <w:r w:rsidR="00B641B0">
        <w:rPr>
          <w:bCs/>
          <w:sz w:val="28"/>
          <w:szCs w:val="28"/>
        </w:rPr>
        <w:t>)</w:t>
      </w:r>
      <w:r w:rsidR="00B641B0" w:rsidRPr="00B641B0">
        <w:rPr>
          <w:bCs/>
          <w:sz w:val="28"/>
          <w:szCs w:val="28"/>
        </w:rPr>
        <w:t xml:space="preserve"> </w:t>
      </w:r>
      <w:r w:rsidR="005B68E0" w:rsidRPr="005B68E0">
        <w:rPr>
          <w:sz w:val="28"/>
          <w:szCs w:val="28"/>
        </w:rPr>
        <w:t xml:space="preserve">6000 </w:t>
      </w:r>
      <w:r w:rsidR="005E1B66">
        <w:rPr>
          <w:sz w:val="28"/>
          <w:szCs w:val="28"/>
        </w:rPr>
        <w:t>EUR</w:t>
      </w:r>
      <w:r w:rsidR="005B68E0" w:rsidRPr="005B68E0">
        <w:rPr>
          <w:i/>
          <w:iCs/>
          <w:sz w:val="28"/>
          <w:szCs w:val="28"/>
        </w:rPr>
        <w:t xml:space="preserve"> </w:t>
      </w:r>
      <w:r w:rsidR="005B68E0" w:rsidRPr="005B68E0">
        <w:rPr>
          <w:sz w:val="28"/>
          <w:szCs w:val="28"/>
        </w:rPr>
        <w:t xml:space="preserve">apmērā ir pieņemts </w:t>
      </w:r>
      <w:r w:rsidR="005B68E0" w:rsidRPr="00B641B0">
        <w:rPr>
          <w:bCs/>
          <w:sz w:val="28"/>
          <w:szCs w:val="28"/>
        </w:rPr>
        <w:t>201</w:t>
      </w:r>
      <w:r w:rsidR="00B641B0" w:rsidRPr="00B641B0">
        <w:rPr>
          <w:bCs/>
          <w:sz w:val="28"/>
          <w:szCs w:val="28"/>
        </w:rPr>
        <w:t>8.</w:t>
      </w:r>
      <w:r w:rsidR="005B68E0" w:rsidRPr="00B641B0">
        <w:rPr>
          <w:bCs/>
          <w:sz w:val="28"/>
          <w:szCs w:val="28"/>
        </w:rPr>
        <w:t>gada novembrī</w:t>
      </w:r>
      <w:r w:rsidR="00B641B0">
        <w:rPr>
          <w:bCs/>
          <w:sz w:val="28"/>
          <w:szCs w:val="28"/>
        </w:rPr>
        <w:t xml:space="preserve">. </w:t>
      </w:r>
    </w:p>
    <w:p w:rsidR="005B68E0" w:rsidRPr="005B68E0" w:rsidRDefault="00EB3A65" w:rsidP="005B68E0">
      <w:pPr>
        <w:jc w:val="both"/>
        <w:rPr>
          <w:sz w:val="28"/>
          <w:szCs w:val="28"/>
        </w:rPr>
      </w:pPr>
      <w:r>
        <w:rPr>
          <w:sz w:val="28"/>
          <w:szCs w:val="28"/>
        </w:rPr>
        <w:tab/>
      </w:r>
      <w:r w:rsidR="005B68E0" w:rsidRPr="005B68E0">
        <w:rPr>
          <w:sz w:val="28"/>
          <w:szCs w:val="28"/>
        </w:rPr>
        <w:t>Grāmatvedībā 201</w:t>
      </w:r>
      <w:r w:rsidR="00B641B0">
        <w:rPr>
          <w:sz w:val="28"/>
          <w:szCs w:val="28"/>
        </w:rPr>
        <w:t>8</w:t>
      </w:r>
      <w:r w:rsidR="005B68E0" w:rsidRPr="005B68E0">
        <w:rPr>
          <w:sz w:val="28"/>
          <w:szCs w:val="28"/>
        </w:rPr>
        <w:t xml:space="preserve">.gadā ieņēmumu postenī ir iegrāmatoti 1000 </w:t>
      </w:r>
      <w:r w:rsidR="005E1B66">
        <w:rPr>
          <w:sz w:val="28"/>
          <w:szCs w:val="28"/>
        </w:rPr>
        <w:t>EUR</w:t>
      </w:r>
      <w:r w:rsidR="005B68E0" w:rsidRPr="005B68E0">
        <w:rPr>
          <w:sz w:val="28"/>
          <w:szCs w:val="28"/>
        </w:rPr>
        <w:t xml:space="preserve">, bet 5000 </w:t>
      </w:r>
      <w:r w:rsidR="005E1B66">
        <w:rPr>
          <w:sz w:val="28"/>
          <w:szCs w:val="28"/>
        </w:rPr>
        <w:t>EUR</w:t>
      </w:r>
      <w:r w:rsidR="005B68E0" w:rsidRPr="005B68E0">
        <w:rPr>
          <w:sz w:val="28"/>
          <w:szCs w:val="28"/>
        </w:rPr>
        <w:t xml:space="preserve">, kā nākamo gadu ieņēmumi. </w:t>
      </w:r>
    </w:p>
    <w:p w:rsidR="005B68E0" w:rsidRDefault="00EB3A65" w:rsidP="005B68E0">
      <w:pPr>
        <w:jc w:val="both"/>
        <w:rPr>
          <w:sz w:val="28"/>
          <w:szCs w:val="28"/>
        </w:rPr>
      </w:pPr>
      <w:r>
        <w:rPr>
          <w:sz w:val="28"/>
          <w:szCs w:val="28"/>
        </w:rPr>
        <w:tab/>
      </w:r>
      <w:r w:rsidR="00B641B0">
        <w:rPr>
          <w:sz w:val="28"/>
          <w:szCs w:val="28"/>
        </w:rPr>
        <w:t>Uzņēmumu ienākuma nodokļa</w:t>
      </w:r>
      <w:r w:rsidR="005B68E0" w:rsidRPr="005B68E0">
        <w:rPr>
          <w:sz w:val="28"/>
          <w:szCs w:val="28"/>
        </w:rPr>
        <w:t xml:space="preserve"> atvieglojumu ir iespēja saņemt 201</w:t>
      </w:r>
      <w:r w:rsidR="00B641B0">
        <w:rPr>
          <w:sz w:val="28"/>
          <w:szCs w:val="28"/>
        </w:rPr>
        <w:t>8</w:t>
      </w:r>
      <w:r w:rsidR="005B68E0" w:rsidRPr="005B68E0">
        <w:rPr>
          <w:sz w:val="28"/>
          <w:szCs w:val="28"/>
        </w:rPr>
        <w:t xml:space="preserve">.pārskata gadā par 3000 </w:t>
      </w:r>
      <w:r w:rsidR="005E1B66">
        <w:rPr>
          <w:sz w:val="28"/>
          <w:szCs w:val="28"/>
        </w:rPr>
        <w:t>EUR</w:t>
      </w:r>
      <w:r w:rsidR="005B68E0" w:rsidRPr="005B68E0">
        <w:rPr>
          <w:sz w:val="28"/>
          <w:szCs w:val="28"/>
        </w:rPr>
        <w:t xml:space="preserve"> (t.i., 50% no 6000 </w:t>
      </w:r>
      <w:r w:rsidR="005E1B66">
        <w:rPr>
          <w:sz w:val="28"/>
          <w:szCs w:val="28"/>
        </w:rPr>
        <w:t xml:space="preserve">EUR </w:t>
      </w:r>
      <w:r w:rsidR="005B68E0" w:rsidRPr="005B68E0">
        <w:rPr>
          <w:sz w:val="28"/>
          <w:szCs w:val="28"/>
        </w:rPr>
        <w:t xml:space="preserve">- lēmumā noteiktās </w:t>
      </w:r>
      <w:r w:rsidR="00B641B0">
        <w:rPr>
          <w:sz w:val="28"/>
          <w:szCs w:val="28"/>
        </w:rPr>
        <w:t>ES</w:t>
      </w:r>
      <w:r w:rsidR="005B68E0" w:rsidRPr="005B68E0">
        <w:rPr>
          <w:sz w:val="28"/>
          <w:szCs w:val="28"/>
        </w:rPr>
        <w:t xml:space="preserve"> atbalsta</w:t>
      </w:r>
      <w:r w:rsidR="00B641B0">
        <w:rPr>
          <w:sz w:val="28"/>
          <w:szCs w:val="28"/>
        </w:rPr>
        <w:t xml:space="preserve"> lauksaimniecībai</w:t>
      </w:r>
      <w:r w:rsidR="005B68E0" w:rsidRPr="005B68E0">
        <w:rPr>
          <w:sz w:val="28"/>
          <w:szCs w:val="28"/>
        </w:rPr>
        <w:t xml:space="preserve"> summas)</w:t>
      </w:r>
      <w:r w:rsidR="00B641B0">
        <w:rPr>
          <w:sz w:val="28"/>
          <w:szCs w:val="28"/>
        </w:rPr>
        <w:t xml:space="preserve">. </w:t>
      </w:r>
      <w:r w:rsidR="00451CD8">
        <w:rPr>
          <w:sz w:val="28"/>
          <w:szCs w:val="28"/>
        </w:rPr>
        <w:t xml:space="preserve">Deklarācijā par </w:t>
      </w:r>
      <w:r w:rsidR="00451CD8" w:rsidRPr="00451CD8">
        <w:rPr>
          <w:sz w:val="28"/>
          <w:szCs w:val="28"/>
        </w:rPr>
        <w:t>2018.gada decembr</w:t>
      </w:r>
      <w:r w:rsidR="00451CD8">
        <w:rPr>
          <w:sz w:val="28"/>
          <w:szCs w:val="28"/>
        </w:rPr>
        <w:t>i 18.rindā norāda 3000</w:t>
      </w:r>
      <w:r w:rsidR="005E1B66">
        <w:rPr>
          <w:sz w:val="28"/>
          <w:szCs w:val="28"/>
        </w:rPr>
        <w:t xml:space="preserve"> EUR</w:t>
      </w:r>
      <w:r w:rsidR="00451CD8">
        <w:rPr>
          <w:sz w:val="28"/>
          <w:szCs w:val="28"/>
        </w:rPr>
        <w:t xml:space="preserve"> un </w:t>
      </w:r>
      <w:r w:rsidR="005B68E0" w:rsidRPr="005B68E0">
        <w:rPr>
          <w:sz w:val="28"/>
          <w:szCs w:val="28"/>
        </w:rPr>
        <w:t>aprēķina nodokli 3030 – 3000 = 30</w:t>
      </w:r>
      <w:r w:rsidR="005E1B66">
        <w:rPr>
          <w:sz w:val="28"/>
          <w:szCs w:val="28"/>
        </w:rPr>
        <w:t xml:space="preserve"> EUR</w:t>
      </w:r>
      <w:r w:rsidR="005B68E0" w:rsidRPr="005B68E0">
        <w:rPr>
          <w:sz w:val="28"/>
          <w:szCs w:val="28"/>
        </w:rPr>
        <w:t xml:space="preserve">. </w:t>
      </w:r>
    </w:p>
    <w:p w:rsidR="00467D32" w:rsidRDefault="00467D32" w:rsidP="005B68E0">
      <w:pPr>
        <w:jc w:val="both"/>
        <w:rPr>
          <w:sz w:val="28"/>
          <w:szCs w:val="28"/>
        </w:rPr>
      </w:pPr>
    </w:p>
    <w:p w:rsidR="005E1B66" w:rsidRPr="005E1B66" w:rsidRDefault="005E1B66" w:rsidP="005E1B66">
      <w:pPr>
        <w:jc w:val="both"/>
        <w:rPr>
          <w:b/>
          <w:sz w:val="28"/>
          <w:szCs w:val="28"/>
        </w:rPr>
      </w:pPr>
      <w:r>
        <w:rPr>
          <w:b/>
          <w:sz w:val="28"/>
          <w:szCs w:val="28"/>
        </w:rPr>
        <w:tab/>
      </w:r>
      <w:r w:rsidRPr="005E1B66">
        <w:rPr>
          <w:b/>
          <w:sz w:val="28"/>
          <w:szCs w:val="28"/>
        </w:rPr>
        <w:t>2</w:t>
      </w:r>
      <w:r w:rsidR="00A40438">
        <w:rPr>
          <w:b/>
          <w:sz w:val="28"/>
          <w:szCs w:val="28"/>
        </w:rPr>
        <w:t>7</w:t>
      </w:r>
      <w:r w:rsidRPr="005E1B66">
        <w:rPr>
          <w:b/>
          <w:sz w:val="28"/>
          <w:szCs w:val="28"/>
        </w:rPr>
        <w:t>. piemērs.</w:t>
      </w:r>
    </w:p>
    <w:p w:rsidR="001C7D7B" w:rsidRPr="001C7D7B" w:rsidRDefault="005E1B66" w:rsidP="001C7D7B">
      <w:pPr>
        <w:jc w:val="both"/>
        <w:rPr>
          <w:sz w:val="28"/>
          <w:szCs w:val="28"/>
        </w:rPr>
      </w:pPr>
      <w:r w:rsidRPr="005E1B66">
        <w:rPr>
          <w:sz w:val="28"/>
          <w:szCs w:val="28"/>
        </w:rPr>
        <w:tab/>
        <w:t xml:space="preserve">Lēmums par līdzekļu piešķiršanu (ES atbalsts lauksaimniecībai) </w:t>
      </w:r>
      <w:r>
        <w:rPr>
          <w:sz w:val="28"/>
          <w:szCs w:val="28"/>
        </w:rPr>
        <w:t>2</w:t>
      </w:r>
      <w:r w:rsidRPr="005E1B66">
        <w:rPr>
          <w:sz w:val="28"/>
          <w:szCs w:val="28"/>
        </w:rPr>
        <w:t xml:space="preserve">000 </w:t>
      </w:r>
      <w:r>
        <w:rPr>
          <w:sz w:val="28"/>
          <w:szCs w:val="28"/>
        </w:rPr>
        <w:t>EUR</w:t>
      </w:r>
      <w:r w:rsidRPr="005E1B66">
        <w:rPr>
          <w:sz w:val="28"/>
          <w:szCs w:val="28"/>
        </w:rPr>
        <w:t xml:space="preserve"> apmērā ir pieņemts 201</w:t>
      </w:r>
      <w:r>
        <w:rPr>
          <w:sz w:val="28"/>
          <w:szCs w:val="28"/>
        </w:rPr>
        <w:t>7</w:t>
      </w:r>
      <w:r w:rsidRPr="005E1B66">
        <w:rPr>
          <w:sz w:val="28"/>
          <w:szCs w:val="28"/>
        </w:rPr>
        <w:t>.gad</w:t>
      </w:r>
      <w:r>
        <w:rPr>
          <w:sz w:val="28"/>
          <w:szCs w:val="28"/>
        </w:rPr>
        <w:t>ā</w:t>
      </w:r>
      <w:r w:rsidR="00E82773">
        <w:rPr>
          <w:sz w:val="28"/>
          <w:szCs w:val="28"/>
        </w:rPr>
        <w:t>, bet nodokļa maksātājs naudas līdzekļus ir saņēmis 2018.gadā</w:t>
      </w:r>
      <w:r w:rsidRPr="005E1B66">
        <w:rPr>
          <w:sz w:val="28"/>
          <w:szCs w:val="28"/>
        </w:rPr>
        <w:t>.</w:t>
      </w:r>
      <w:r w:rsidR="00E82773">
        <w:rPr>
          <w:sz w:val="28"/>
          <w:szCs w:val="28"/>
        </w:rPr>
        <w:t xml:space="preserve"> Šajā gadījumā </w:t>
      </w:r>
      <w:r w:rsidR="001C7D7B">
        <w:rPr>
          <w:sz w:val="28"/>
          <w:szCs w:val="28"/>
        </w:rPr>
        <w:t>nodokļa maksātājam nav iespējas piemērot u</w:t>
      </w:r>
      <w:r w:rsidR="00E82773" w:rsidRPr="00E82773">
        <w:rPr>
          <w:sz w:val="28"/>
          <w:szCs w:val="28"/>
        </w:rPr>
        <w:t xml:space="preserve">zņēmumu ienākuma nodokļa </w:t>
      </w:r>
      <w:r w:rsidR="00E82773" w:rsidRPr="001C7D7B">
        <w:rPr>
          <w:sz w:val="28"/>
          <w:szCs w:val="28"/>
        </w:rPr>
        <w:t>atvieglojumu</w:t>
      </w:r>
      <w:r w:rsidR="001C7D7B" w:rsidRPr="001C7D7B">
        <w:rPr>
          <w:sz w:val="28"/>
          <w:szCs w:val="28"/>
        </w:rPr>
        <w:t xml:space="preserve"> par valsts atbalst</w:t>
      </w:r>
      <w:r w:rsidR="001C7D7B">
        <w:rPr>
          <w:sz w:val="28"/>
          <w:szCs w:val="28"/>
        </w:rPr>
        <w:t>u</w:t>
      </w:r>
      <w:r w:rsidR="001C7D7B" w:rsidRPr="001C7D7B">
        <w:rPr>
          <w:sz w:val="28"/>
          <w:szCs w:val="28"/>
        </w:rPr>
        <w:t xml:space="preserve"> lauksaimniecībai vai ES atbalst</w:t>
      </w:r>
      <w:r w:rsidR="001C7D7B">
        <w:rPr>
          <w:sz w:val="28"/>
          <w:szCs w:val="28"/>
        </w:rPr>
        <w:t>u</w:t>
      </w:r>
      <w:r w:rsidR="001C7D7B" w:rsidRPr="001C7D7B">
        <w:rPr>
          <w:sz w:val="28"/>
          <w:szCs w:val="28"/>
        </w:rPr>
        <w:t xml:space="preserve"> lauksaimniecībai un lauku attīstībai</w:t>
      </w:r>
      <w:r w:rsidR="001C7D7B">
        <w:rPr>
          <w:sz w:val="28"/>
          <w:szCs w:val="28"/>
        </w:rPr>
        <w:t xml:space="preserve"> saskaņā ar </w:t>
      </w:r>
      <w:r w:rsidR="001C7D7B" w:rsidRPr="001C7D7B">
        <w:rPr>
          <w:sz w:val="28"/>
          <w:szCs w:val="28"/>
        </w:rPr>
        <w:t>Uzņēmumu ienākuma nodokļa likuma 14.pantu</w:t>
      </w:r>
      <w:r w:rsidR="001C7D7B">
        <w:rPr>
          <w:sz w:val="28"/>
          <w:szCs w:val="28"/>
        </w:rPr>
        <w:t xml:space="preserve">, jo atvieglojumu piemēro tikai tajā pārskata gadā, kurā ir pieņemts lēmums par  līdzekļu piešķiršanu, neatkarīgi no faktiskā maksājuma saņemšanas gada. </w:t>
      </w:r>
    </w:p>
    <w:p w:rsidR="001C7D7B" w:rsidRDefault="001C7D7B" w:rsidP="00E82773">
      <w:pPr>
        <w:jc w:val="both"/>
        <w:rPr>
          <w:sz w:val="28"/>
          <w:szCs w:val="28"/>
        </w:rPr>
      </w:pPr>
    </w:p>
    <w:p w:rsidR="005E1B66" w:rsidRDefault="005E1B66" w:rsidP="005B68E0">
      <w:pPr>
        <w:jc w:val="both"/>
        <w:rPr>
          <w:sz w:val="28"/>
          <w:szCs w:val="28"/>
        </w:rPr>
      </w:pPr>
    </w:p>
    <w:p w:rsidR="006F757E" w:rsidRPr="006F757E" w:rsidRDefault="006F757E" w:rsidP="006F757E">
      <w:pPr>
        <w:pStyle w:val="Heading2"/>
        <w:rPr>
          <w:rFonts w:ascii="Times New Roman" w:hAnsi="Times New Roman" w:cs="Times New Roman"/>
          <w:b/>
          <w:color w:val="auto"/>
          <w:sz w:val="28"/>
          <w:szCs w:val="28"/>
        </w:rPr>
      </w:pPr>
      <w:bookmarkStart w:id="26" w:name="_Toc513795848"/>
      <w:r w:rsidRPr="006F757E">
        <w:rPr>
          <w:rFonts w:ascii="Times New Roman" w:hAnsi="Times New Roman" w:cs="Times New Roman"/>
          <w:b/>
          <w:color w:val="auto"/>
          <w:sz w:val="28"/>
          <w:szCs w:val="28"/>
        </w:rPr>
        <w:t>2.22. Deklarācijas 19.rinda</w:t>
      </w:r>
      <w:bookmarkEnd w:id="26"/>
    </w:p>
    <w:p w:rsidR="006F757E" w:rsidRDefault="006F757E" w:rsidP="00E94DCC">
      <w:pPr>
        <w:jc w:val="both"/>
        <w:rPr>
          <w:sz w:val="28"/>
          <w:szCs w:val="28"/>
        </w:rPr>
      </w:pPr>
    </w:p>
    <w:p w:rsidR="00467D32" w:rsidRPr="00E94DCC" w:rsidRDefault="00EB3A65" w:rsidP="00E94DCC">
      <w:pPr>
        <w:jc w:val="both"/>
        <w:rPr>
          <w:sz w:val="28"/>
          <w:szCs w:val="28"/>
        </w:rPr>
      </w:pPr>
      <w:r>
        <w:rPr>
          <w:sz w:val="28"/>
          <w:szCs w:val="28"/>
        </w:rPr>
        <w:tab/>
      </w:r>
      <w:r w:rsidR="00467D32" w:rsidRPr="00E94DCC">
        <w:rPr>
          <w:sz w:val="28"/>
          <w:szCs w:val="28"/>
        </w:rPr>
        <w:t>3</w:t>
      </w:r>
      <w:r w:rsidR="002C1226">
        <w:rPr>
          <w:sz w:val="28"/>
          <w:szCs w:val="28"/>
        </w:rPr>
        <w:t>2</w:t>
      </w:r>
      <w:r w:rsidR="00467D32" w:rsidRPr="00E94DCC">
        <w:rPr>
          <w:sz w:val="28"/>
          <w:szCs w:val="28"/>
        </w:rPr>
        <w:t>. Deklarācijas 19.rindā norāda</w:t>
      </w:r>
      <w:r w:rsidR="00D50727" w:rsidRPr="00E94DCC">
        <w:rPr>
          <w:sz w:val="28"/>
          <w:szCs w:val="28"/>
        </w:rPr>
        <w:t xml:space="preserve"> uzkrājumu (izņemot uzkrājumus debitoru parādiem) samazinājuma summa, ja uzkrājumi izveidoti līdz</w:t>
      </w:r>
      <w:r w:rsidR="00122ED2">
        <w:rPr>
          <w:sz w:val="28"/>
          <w:szCs w:val="28"/>
        </w:rPr>
        <w:t xml:space="preserve"> </w:t>
      </w:r>
      <w:r w:rsidR="00D50727" w:rsidRPr="00E94DCC">
        <w:rPr>
          <w:sz w:val="28"/>
          <w:szCs w:val="28"/>
        </w:rPr>
        <w:t>2017.</w:t>
      </w:r>
      <w:r w:rsidR="00122ED2">
        <w:rPr>
          <w:sz w:val="28"/>
          <w:szCs w:val="28"/>
        </w:rPr>
        <w:t>gada 31.decembrim</w:t>
      </w:r>
      <w:r w:rsidR="00D50727" w:rsidRPr="00E94DCC">
        <w:rPr>
          <w:sz w:val="28"/>
          <w:szCs w:val="28"/>
        </w:rPr>
        <w:t xml:space="preserve"> un samazināti ar 2018.</w:t>
      </w:r>
      <w:r w:rsidR="00122ED2">
        <w:rPr>
          <w:sz w:val="28"/>
          <w:szCs w:val="28"/>
        </w:rPr>
        <w:t>gada 1.janvāri</w:t>
      </w:r>
      <w:r w:rsidR="00D50727" w:rsidRPr="00E94DCC">
        <w:rPr>
          <w:sz w:val="28"/>
          <w:szCs w:val="28"/>
        </w:rPr>
        <w:t xml:space="preserve"> (pārejas noteikumu 17.</w:t>
      </w:r>
      <w:r w:rsidR="00122ED2">
        <w:rPr>
          <w:sz w:val="28"/>
          <w:szCs w:val="28"/>
        </w:rPr>
        <w:t xml:space="preserve"> </w:t>
      </w:r>
      <w:r w:rsidR="00D50727" w:rsidRPr="00E94DCC">
        <w:rPr>
          <w:sz w:val="28"/>
          <w:szCs w:val="28"/>
        </w:rPr>
        <w:t>un 19.p</w:t>
      </w:r>
      <w:r w:rsidR="00122ED2">
        <w:rPr>
          <w:sz w:val="28"/>
          <w:szCs w:val="28"/>
        </w:rPr>
        <w:t>unkts</w:t>
      </w:r>
      <w:r w:rsidR="00D50727" w:rsidRPr="00E94DCC">
        <w:rPr>
          <w:sz w:val="28"/>
          <w:szCs w:val="28"/>
        </w:rPr>
        <w:t xml:space="preserve">; 1.3.tabulas 3.ailes summa, </w:t>
      </w:r>
      <w:r w:rsidR="00E94DCC">
        <w:rPr>
          <w:sz w:val="28"/>
          <w:szCs w:val="28"/>
        </w:rPr>
        <w:t>bet ne vairāk kā (17.r.+ 7.r.)).</w:t>
      </w:r>
      <w:r w:rsidR="00D50727" w:rsidRPr="00E94DCC">
        <w:rPr>
          <w:sz w:val="28"/>
          <w:szCs w:val="28"/>
        </w:rPr>
        <w:t xml:space="preserve"> </w:t>
      </w:r>
    </w:p>
    <w:p w:rsidR="001F081C" w:rsidRDefault="001F081C" w:rsidP="000A695F">
      <w:pPr>
        <w:jc w:val="both"/>
        <w:rPr>
          <w:sz w:val="28"/>
          <w:szCs w:val="28"/>
        </w:rPr>
      </w:pPr>
    </w:p>
    <w:p w:rsidR="006F757E" w:rsidRPr="006F757E" w:rsidRDefault="006F757E" w:rsidP="006F757E">
      <w:pPr>
        <w:pStyle w:val="Heading2"/>
        <w:rPr>
          <w:rFonts w:ascii="Times New Roman" w:hAnsi="Times New Roman" w:cs="Times New Roman"/>
          <w:b/>
          <w:color w:val="auto"/>
          <w:sz w:val="28"/>
          <w:szCs w:val="28"/>
        </w:rPr>
      </w:pPr>
      <w:bookmarkStart w:id="27" w:name="_Toc513795849"/>
      <w:r w:rsidRPr="006F757E">
        <w:rPr>
          <w:rFonts w:ascii="Times New Roman" w:hAnsi="Times New Roman" w:cs="Times New Roman"/>
          <w:b/>
          <w:color w:val="auto"/>
          <w:sz w:val="28"/>
          <w:szCs w:val="28"/>
        </w:rPr>
        <w:t>2.23. Deklarācijas 20.rinda</w:t>
      </w:r>
      <w:bookmarkEnd w:id="27"/>
    </w:p>
    <w:p w:rsidR="006F757E" w:rsidRDefault="006F757E" w:rsidP="000A695F">
      <w:pPr>
        <w:jc w:val="both"/>
        <w:rPr>
          <w:sz w:val="28"/>
          <w:szCs w:val="28"/>
        </w:rPr>
      </w:pPr>
    </w:p>
    <w:p w:rsidR="009D584B" w:rsidRPr="00926B5F" w:rsidRDefault="00EB3A65" w:rsidP="00926B5F">
      <w:pPr>
        <w:jc w:val="both"/>
        <w:rPr>
          <w:sz w:val="28"/>
          <w:szCs w:val="28"/>
        </w:rPr>
      </w:pPr>
      <w:r>
        <w:rPr>
          <w:sz w:val="28"/>
          <w:szCs w:val="28"/>
        </w:rPr>
        <w:tab/>
      </w:r>
      <w:r w:rsidR="009D584B" w:rsidRPr="009D584B">
        <w:rPr>
          <w:sz w:val="28"/>
          <w:szCs w:val="28"/>
        </w:rPr>
        <w:t>3</w:t>
      </w:r>
      <w:r w:rsidR="002C1226">
        <w:rPr>
          <w:sz w:val="28"/>
          <w:szCs w:val="28"/>
        </w:rPr>
        <w:t>3</w:t>
      </w:r>
      <w:r w:rsidR="009D584B" w:rsidRPr="009D584B">
        <w:rPr>
          <w:sz w:val="28"/>
          <w:szCs w:val="28"/>
        </w:rPr>
        <w:t xml:space="preserve">. Deklarācijas </w:t>
      </w:r>
      <w:r w:rsidR="009D584B">
        <w:rPr>
          <w:sz w:val="28"/>
          <w:szCs w:val="28"/>
        </w:rPr>
        <w:t>20</w:t>
      </w:r>
      <w:r w:rsidR="009D584B" w:rsidRPr="009D584B">
        <w:rPr>
          <w:sz w:val="28"/>
          <w:szCs w:val="28"/>
        </w:rPr>
        <w:t>.rindā norāda</w:t>
      </w:r>
      <w:r w:rsidR="009D584B">
        <w:rPr>
          <w:sz w:val="28"/>
          <w:szCs w:val="28"/>
        </w:rPr>
        <w:t xml:space="preserve"> d</w:t>
      </w:r>
      <w:r w:rsidR="009D584B" w:rsidRPr="009D584B">
        <w:rPr>
          <w:sz w:val="28"/>
          <w:szCs w:val="28"/>
        </w:rPr>
        <w:t>ebitoru parādu summ</w:t>
      </w:r>
      <w:r w:rsidR="009D584B">
        <w:rPr>
          <w:sz w:val="28"/>
          <w:szCs w:val="28"/>
        </w:rPr>
        <w:t>u</w:t>
      </w:r>
      <w:r w:rsidR="009D584B" w:rsidRPr="009D584B">
        <w:rPr>
          <w:sz w:val="28"/>
          <w:szCs w:val="28"/>
        </w:rPr>
        <w:t>, kas ir atgūta</w:t>
      </w:r>
      <w:r w:rsidR="00132D8F">
        <w:rPr>
          <w:sz w:val="28"/>
          <w:szCs w:val="28"/>
        </w:rPr>
        <w:t xml:space="preserve">, bet ir bijusi </w:t>
      </w:r>
      <w:r w:rsidR="009D584B" w:rsidRPr="009D584B">
        <w:rPr>
          <w:sz w:val="28"/>
          <w:szCs w:val="28"/>
        </w:rPr>
        <w:t xml:space="preserve">iekļauta nodokļa bāzē pirmstaksācijas periodos (9.panta </w:t>
      </w:r>
      <w:r w:rsidR="006B71B7">
        <w:rPr>
          <w:sz w:val="28"/>
          <w:szCs w:val="28"/>
        </w:rPr>
        <w:t xml:space="preserve">piektā </w:t>
      </w:r>
      <w:r w:rsidR="009D584B" w:rsidRPr="009D584B">
        <w:rPr>
          <w:sz w:val="28"/>
          <w:szCs w:val="28"/>
        </w:rPr>
        <w:t>d</w:t>
      </w:r>
      <w:r w:rsidR="009D584B">
        <w:rPr>
          <w:sz w:val="28"/>
          <w:szCs w:val="28"/>
        </w:rPr>
        <w:t>aļa</w:t>
      </w:r>
      <w:r w:rsidR="00132D8F">
        <w:rPr>
          <w:sz w:val="28"/>
          <w:szCs w:val="28"/>
        </w:rPr>
        <w:t xml:space="preserve">), kā arī aizdevuma summu, kas bijusi iekļauta nodokļa bāzē un ir atgūta pārskata gadā </w:t>
      </w:r>
      <w:r w:rsidR="009D584B">
        <w:rPr>
          <w:sz w:val="28"/>
          <w:szCs w:val="28"/>
        </w:rPr>
        <w:t>(</w:t>
      </w:r>
      <w:r w:rsidR="009D584B" w:rsidRPr="009D584B">
        <w:rPr>
          <w:sz w:val="28"/>
          <w:szCs w:val="28"/>
        </w:rPr>
        <w:t>ne vairāk kā (17.r.+7.r.)</w:t>
      </w:r>
      <w:r w:rsidR="009D584B">
        <w:rPr>
          <w:sz w:val="28"/>
          <w:szCs w:val="28"/>
        </w:rPr>
        <w:t>).</w:t>
      </w:r>
      <w:r w:rsidR="00122ED2">
        <w:rPr>
          <w:sz w:val="28"/>
          <w:szCs w:val="28"/>
        </w:rPr>
        <w:t xml:space="preserve"> </w:t>
      </w:r>
      <w:r w:rsidR="009D584B">
        <w:rPr>
          <w:sz w:val="28"/>
          <w:szCs w:val="28"/>
        </w:rPr>
        <w:t>Norāda tikai tādus debitoru parādus</w:t>
      </w:r>
      <w:r w:rsidR="00132D8F">
        <w:rPr>
          <w:sz w:val="28"/>
          <w:szCs w:val="28"/>
        </w:rPr>
        <w:t xml:space="preserve"> un aizdevumus</w:t>
      </w:r>
      <w:r w:rsidR="009D584B">
        <w:rPr>
          <w:sz w:val="28"/>
          <w:szCs w:val="28"/>
        </w:rPr>
        <w:t>, kas iegrāmatoti ar 2018.gada 1</w:t>
      </w:r>
      <w:r w:rsidR="00122ED2">
        <w:rPr>
          <w:sz w:val="28"/>
          <w:szCs w:val="28"/>
        </w:rPr>
        <w:t>.</w:t>
      </w:r>
      <w:r w:rsidR="009D584B">
        <w:rPr>
          <w:sz w:val="28"/>
          <w:szCs w:val="28"/>
        </w:rPr>
        <w:t>janvāri</w:t>
      </w:r>
      <w:r w:rsidR="00132D8F">
        <w:rPr>
          <w:sz w:val="28"/>
          <w:szCs w:val="28"/>
        </w:rPr>
        <w:t>. T</w:t>
      </w:r>
      <w:r w:rsidR="009D584B">
        <w:rPr>
          <w:sz w:val="28"/>
          <w:szCs w:val="28"/>
        </w:rPr>
        <w:t xml:space="preserve">ādējādi par iepriekšējos gados </w:t>
      </w:r>
      <w:r w:rsidR="00926B5F">
        <w:rPr>
          <w:sz w:val="28"/>
          <w:szCs w:val="28"/>
        </w:rPr>
        <w:t>(pirms 2018.g</w:t>
      </w:r>
      <w:r w:rsidR="00122ED2">
        <w:rPr>
          <w:sz w:val="28"/>
          <w:szCs w:val="28"/>
        </w:rPr>
        <w:t>ada</w:t>
      </w:r>
      <w:r w:rsidR="00926B5F">
        <w:rPr>
          <w:sz w:val="28"/>
          <w:szCs w:val="28"/>
        </w:rPr>
        <w:t xml:space="preserve">) </w:t>
      </w:r>
      <w:r w:rsidR="009D584B">
        <w:rPr>
          <w:sz w:val="28"/>
          <w:szCs w:val="28"/>
        </w:rPr>
        <w:t xml:space="preserve">izveidotiem debitoru parādiem </w:t>
      </w:r>
      <w:r w:rsidR="00926B5F">
        <w:rPr>
          <w:sz w:val="28"/>
          <w:szCs w:val="28"/>
        </w:rPr>
        <w:t>nesamazina nodokļa bāzi d</w:t>
      </w:r>
      <w:r w:rsidR="00926B5F" w:rsidRPr="00926B5F">
        <w:rPr>
          <w:sz w:val="28"/>
          <w:szCs w:val="28"/>
        </w:rPr>
        <w:t>eklarācijas 20.rindā</w:t>
      </w:r>
      <w:r w:rsidR="00926B5F">
        <w:rPr>
          <w:sz w:val="28"/>
          <w:szCs w:val="28"/>
        </w:rPr>
        <w:t>.</w:t>
      </w:r>
      <w:r w:rsidR="00132D8F">
        <w:rPr>
          <w:sz w:val="28"/>
          <w:szCs w:val="28"/>
        </w:rPr>
        <w:t xml:space="preserve"> Ja nodokļa bāze </w:t>
      </w:r>
      <w:r w:rsidR="00132D8F" w:rsidRPr="00132D8F">
        <w:rPr>
          <w:sz w:val="28"/>
          <w:szCs w:val="28"/>
        </w:rPr>
        <w:t>(17.r.+7.r.)</w:t>
      </w:r>
      <w:r w:rsidR="00132D8F">
        <w:rPr>
          <w:sz w:val="28"/>
          <w:szCs w:val="28"/>
        </w:rPr>
        <w:t xml:space="preserve">, kuru samazina par minētajām summām, nav pietiekoši liela, t.i., par visu </w:t>
      </w:r>
      <w:r w:rsidR="00132D8F" w:rsidRPr="00132D8F">
        <w:rPr>
          <w:sz w:val="28"/>
          <w:szCs w:val="28"/>
        </w:rPr>
        <w:t xml:space="preserve">debitoru parādu </w:t>
      </w:r>
      <w:r w:rsidR="00326E90">
        <w:rPr>
          <w:sz w:val="28"/>
          <w:szCs w:val="28"/>
        </w:rPr>
        <w:t xml:space="preserve">vai aizdevuma </w:t>
      </w:r>
      <w:r w:rsidR="00132D8F" w:rsidRPr="00132D8F">
        <w:rPr>
          <w:sz w:val="28"/>
          <w:szCs w:val="28"/>
        </w:rPr>
        <w:t>summu</w:t>
      </w:r>
      <w:r w:rsidR="00326E90">
        <w:rPr>
          <w:sz w:val="28"/>
          <w:szCs w:val="28"/>
        </w:rPr>
        <w:t xml:space="preserve"> bāzi nevar samazināt, tad attiecīgās pārsnieguma summas var norādīt 31.rindā.</w:t>
      </w:r>
    </w:p>
    <w:p w:rsidR="009D584B" w:rsidRDefault="009D584B" w:rsidP="009D584B">
      <w:pPr>
        <w:jc w:val="both"/>
        <w:rPr>
          <w:sz w:val="28"/>
          <w:szCs w:val="28"/>
        </w:rPr>
      </w:pPr>
    </w:p>
    <w:p w:rsidR="006F757E" w:rsidRPr="006F757E" w:rsidRDefault="006F757E" w:rsidP="006F757E">
      <w:pPr>
        <w:pStyle w:val="Heading2"/>
        <w:rPr>
          <w:rFonts w:ascii="Times New Roman" w:hAnsi="Times New Roman" w:cs="Times New Roman"/>
          <w:b/>
          <w:color w:val="auto"/>
          <w:sz w:val="28"/>
          <w:szCs w:val="28"/>
        </w:rPr>
      </w:pPr>
      <w:bookmarkStart w:id="28" w:name="_Toc513795850"/>
      <w:r w:rsidRPr="006F757E">
        <w:rPr>
          <w:rFonts w:ascii="Times New Roman" w:hAnsi="Times New Roman" w:cs="Times New Roman"/>
          <w:b/>
          <w:color w:val="auto"/>
          <w:sz w:val="28"/>
          <w:szCs w:val="28"/>
        </w:rPr>
        <w:t>2.24. Deklarācijas 21.rinda</w:t>
      </w:r>
      <w:bookmarkEnd w:id="28"/>
    </w:p>
    <w:p w:rsidR="006F757E" w:rsidRDefault="006F757E" w:rsidP="009D584B">
      <w:pPr>
        <w:jc w:val="both"/>
        <w:rPr>
          <w:sz w:val="28"/>
          <w:szCs w:val="28"/>
        </w:rPr>
      </w:pPr>
    </w:p>
    <w:p w:rsidR="009D584B" w:rsidRDefault="00EB3A65" w:rsidP="009D584B">
      <w:pPr>
        <w:jc w:val="both"/>
        <w:rPr>
          <w:sz w:val="28"/>
          <w:szCs w:val="28"/>
        </w:rPr>
      </w:pPr>
      <w:r>
        <w:rPr>
          <w:sz w:val="28"/>
          <w:szCs w:val="28"/>
        </w:rPr>
        <w:tab/>
      </w:r>
      <w:r w:rsidR="009D584B" w:rsidRPr="009D584B">
        <w:rPr>
          <w:sz w:val="28"/>
          <w:szCs w:val="28"/>
        </w:rPr>
        <w:t>3</w:t>
      </w:r>
      <w:r w:rsidR="002C1226">
        <w:rPr>
          <w:sz w:val="28"/>
          <w:szCs w:val="28"/>
        </w:rPr>
        <w:t>4</w:t>
      </w:r>
      <w:r w:rsidR="009D584B" w:rsidRPr="009D584B">
        <w:rPr>
          <w:sz w:val="28"/>
          <w:szCs w:val="28"/>
        </w:rPr>
        <w:t>. Deklarācijas 2</w:t>
      </w:r>
      <w:r w:rsidR="009D584B">
        <w:rPr>
          <w:sz w:val="28"/>
          <w:szCs w:val="28"/>
        </w:rPr>
        <w:t>1</w:t>
      </w:r>
      <w:r w:rsidR="009D584B" w:rsidRPr="009D584B">
        <w:rPr>
          <w:sz w:val="28"/>
          <w:szCs w:val="28"/>
        </w:rPr>
        <w:t>.rindā norāda</w:t>
      </w:r>
      <w:r w:rsidR="00926B5F">
        <w:rPr>
          <w:sz w:val="28"/>
          <w:szCs w:val="28"/>
        </w:rPr>
        <w:t xml:space="preserve"> d</w:t>
      </w:r>
      <w:r w:rsidR="00926B5F" w:rsidRPr="00926B5F">
        <w:rPr>
          <w:sz w:val="28"/>
          <w:szCs w:val="28"/>
        </w:rPr>
        <w:t>ebitoru parādu</w:t>
      </w:r>
      <w:r w:rsidR="00926B5F">
        <w:rPr>
          <w:sz w:val="28"/>
          <w:szCs w:val="28"/>
        </w:rPr>
        <w:t>s</w:t>
      </w:r>
      <w:r w:rsidR="00926B5F" w:rsidRPr="00926B5F">
        <w:rPr>
          <w:sz w:val="28"/>
          <w:szCs w:val="28"/>
        </w:rPr>
        <w:t>, kas radušies līdz 2017.</w:t>
      </w:r>
      <w:r w:rsidR="00926B5F">
        <w:rPr>
          <w:sz w:val="28"/>
          <w:szCs w:val="28"/>
        </w:rPr>
        <w:t xml:space="preserve">gada 31.decembrim un par kuriem taksācijas periodā ir tiesības samazināt nodokļa bāzi saskaņā ar likuma </w:t>
      </w:r>
      <w:r w:rsidR="00926B5F" w:rsidRPr="00926B5F">
        <w:rPr>
          <w:sz w:val="28"/>
          <w:szCs w:val="28"/>
        </w:rPr>
        <w:t>pārejas noteikumu 31. un 32.p</w:t>
      </w:r>
      <w:r w:rsidR="00926B5F">
        <w:rPr>
          <w:sz w:val="28"/>
          <w:szCs w:val="28"/>
        </w:rPr>
        <w:t>unktu</w:t>
      </w:r>
      <w:r w:rsidR="00926B5F" w:rsidRPr="00926B5F">
        <w:rPr>
          <w:sz w:val="28"/>
          <w:szCs w:val="28"/>
        </w:rPr>
        <w:t xml:space="preserve">. </w:t>
      </w:r>
      <w:r w:rsidR="00926B5F">
        <w:rPr>
          <w:sz w:val="28"/>
          <w:szCs w:val="28"/>
        </w:rPr>
        <w:t xml:space="preserve">Norāda ne vairāk kā </w:t>
      </w:r>
      <w:r w:rsidR="00926B5F" w:rsidRPr="00926B5F">
        <w:rPr>
          <w:sz w:val="28"/>
          <w:szCs w:val="28"/>
        </w:rPr>
        <w:t>75 procent</w:t>
      </w:r>
      <w:r w:rsidR="00926B5F">
        <w:rPr>
          <w:sz w:val="28"/>
          <w:szCs w:val="28"/>
        </w:rPr>
        <w:t>us</w:t>
      </w:r>
      <w:r w:rsidR="00926B5F" w:rsidRPr="00926B5F">
        <w:rPr>
          <w:sz w:val="28"/>
          <w:szCs w:val="28"/>
        </w:rPr>
        <w:t xml:space="preserve"> no </w:t>
      </w:r>
      <w:r w:rsidR="00926B5F">
        <w:rPr>
          <w:sz w:val="28"/>
          <w:szCs w:val="28"/>
        </w:rPr>
        <w:t xml:space="preserve">attiecīgās </w:t>
      </w:r>
      <w:r w:rsidR="00926B5F" w:rsidRPr="00926B5F">
        <w:rPr>
          <w:sz w:val="28"/>
          <w:szCs w:val="28"/>
        </w:rPr>
        <w:t>debitora parāda summas, bet ne vairāk kā (17.r.+7.r.)</w:t>
      </w:r>
      <w:r w:rsidR="00926B5F">
        <w:rPr>
          <w:sz w:val="28"/>
          <w:szCs w:val="28"/>
        </w:rPr>
        <w:t>.</w:t>
      </w:r>
    </w:p>
    <w:p w:rsidR="00A11293" w:rsidRDefault="00A11293" w:rsidP="009D584B">
      <w:pPr>
        <w:jc w:val="both"/>
        <w:rPr>
          <w:sz w:val="28"/>
          <w:szCs w:val="28"/>
        </w:rPr>
      </w:pPr>
    </w:p>
    <w:p w:rsidR="00A11293" w:rsidRDefault="00EB3A65" w:rsidP="009D584B">
      <w:pPr>
        <w:jc w:val="both"/>
        <w:rPr>
          <w:b/>
          <w:sz w:val="28"/>
          <w:szCs w:val="28"/>
        </w:rPr>
      </w:pPr>
      <w:r>
        <w:rPr>
          <w:b/>
          <w:sz w:val="28"/>
          <w:szCs w:val="28"/>
        </w:rPr>
        <w:tab/>
      </w:r>
      <w:r w:rsidR="00F141B5">
        <w:rPr>
          <w:b/>
          <w:sz w:val="28"/>
          <w:szCs w:val="28"/>
        </w:rPr>
        <w:t>2</w:t>
      </w:r>
      <w:r w:rsidR="00A40438">
        <w:rPr>
          <w:b/>
          <w:sz w:val="28"/>
          <w:szCs w:val="28"/>
        </w:rPr>
        <w:t>8</w:t>
      </w:r>
      <w:r w:rsidR="00F141B5">
        <w:rPr>
          <w:b/>
          <w:sz w:val="28"/>
          <w:szCs w:val="28"/>
        </w:rPr>
        <w:t>. p</w:t>
      </w:r>
      <w:r w:rsidR="00A11293" w:rsidRPr="00A11293">
        <w:rPr>
          <w:b/>
          <w:sz w:val="28"/>
          <w:szCs w:val="28"/>
        </w:rPr>
        <w:t>iemērs.</w:t>
      </w:r>
    </w:p>
    <w:p w:rsidR="00A11293" w:rsidRDefault="00EB3A65" w:rsidP="001A680A">
      <w:pPr>
        <w:jc w:val="both"/>
        <w:rPr>
          <w:sz w:val="28"/>
          <w:szCs w:val="28"/>
        </w:rPr>
      </w:pPr>
      <w:r>
        <w:rPr>
          <w:sz w:val="28"/>
          <w:szCs w:val="28"/>
        </w:rPr>
        <w:tab/>
      </w:r>
      <w:r w:rsidR="00A11293" w:rsidRPr="00A11293">
        <w:rPr>
          <w:sz w:val="28"/>
          <w:szCs w:val="28"/>
        </w:rPr>
        <w:t xml:space="preserve">Kapitālsabiedrībai “K” </w:t>
      </w:r>
      <w:r w:rsidR="00A11293">
        <w:rPr>
          <w:sz w:val="28"/>
          <w:szCs w:val="28"/>
        </w:rPr>
        <w:t>ir debitoru parāds</w:t>
      </w:r>
      <w:r w:rsidR="0004474F">
        <w:rPr>
          <w:sz w:val="28"/>
          <w:szCs w:val="28"/>
        </w:rPr>
        <w:t xml:space="preserve"> (</w:t>
      </w:r>
      <w:r w:rsidR="00A11293">
        <w:rPr>
          <w:sz w:val="28"/>
          <w:szCs w:val="28"/>
        </w:rPr>
        <w:t>2</w:t>
      </w:r>
      <w:r w:rsidR="001A680A">
        <w:rPr>
          <w:sz w:val="28"/>
          <w:szCs w:val="28"/>
        </w:rPr>
        <w:t>6</w:t>
      </w:r>
      <w:r w:rsidR="00A11293">
        <w:rPr>
          <w:sz w:val="28"/>
          <w:szCs w:val="28"/>
        </w:rPr>
        <w:t>0</w:t>
      </w:r>
      <w:r w:rsidR="0004474F">
        <w:rPr>
          <w:sz w:val="28"/>
          <w:szCs w:val="28"/>
        </w:rPr>
        <w:t>)</w:t>
      </w:r>
      <w:r w:rsidR="00A11293">
        <w:rPr>
          <w:sz w:val="28"/>
          <w:szCs w:val="28"/>
        </w:rPr>
        <w:t>:</w:t>
      </w:r>
    </w:p>
    <w:p w:rsidR="001A680A" w:rsidRDefault="00EB3A65" w:rsidP="001A680A">
      <w:pPr>
        <w:jc w:val="both"/>
        <w:rPr>
          <w:sz w:val="28"/>
          <w:szCs w:val="28"/>
        </w:rPr>
      </w:pPr>
      <w:r>
        <w:rPr>
          <w:sz w:val="28"/>
          <w:szCs w:val="28"/>
        </w:rPr>
        <w:tab/>
      </w:r>
      <w:r w:rsidR="00F141B5">
        <w:rPr>
          <w:sz w:val="28"/>
          <w:szCs w:val="28"/>
        </w:rPr>
        <w:t xml:space="preserve">1) </w:t>
      </w:r>
      <w:r w:rsidR="00F141B5" w:rsidRPr="00F141B5">
        <w:rPr>
          <w:sz w:val="28"/>
          <w:szCs w:val="28"/>
        </w:rPr>
        <w:t xml:space="preserve">debitoru parāds </w:t>
      </w:r>
      <w:r w:rsidR="001A680A">
        <w:rPr>
          <w:sz w:val="28"/>
          <w:szCs w:val="28"/>
        </w:rPr>
        <w:t>izveidots 2015.gadā;</w:t>
      </w:r>
    </w:p>
    <w:p w:rsidR="001A680A" w:rsidRDefault="00EB3A65" w:rsidP="001A680A">
      <w:pPr>
        <w:jc w:val="both"/>
        <w:rPr>
          <w:sz w:val="28"/>
          <w:szCs w:val="28"/>
        </w:rPr>
      </w:pPr>
      <w:r>
        <w:rPr>
          <w:sz w:val="28"/>
          <w:szCs w:val="28"/>
        </w:rPr>
        <w:tab/>
      </w:r>
      <w:r w:rsidR="00F141B5">
        <w:rPr>
          <w:sz w:val="28"/>
          <w:szCs w:val="28"/>
        </w:rPr>
        <w:t>2)</w:t>
      </w:r>
      <w:r w:rsidR="001A680A">
        <w:rPr>
          <w:sz w:val="28"/>
          <w:szCs w:val="28"/>
        </w:rPr>
        <w:t xml:space="preserve"> 2018.gadā </w:t>
      </w:r>
      <w:r w:rsidR="00F141B5">
        <w:rPr>
          <w:sz w:val="28"/>
          <w:szCs w:val="28"/>
        </w:rPr>
        <w:t xml:space="preserve">attiecībā uz šo debitoru parādu </w:t>
      </w:r>
      <w:r w:rsidR="006B71B7">
        <w:rPr>
          <w:sz w:val="28"/>
          <w:szCs w:val="28"/>
        </w:rPr>
        <w:t xml:space="preserve">izpildās likuma 9.panta trešās </w:t>
      </w:r>
      <w:r w:rsidR="001A680A">
        <w:rPr>
          <w:sz w:val="28"/>
          <w:szCs w:val="28"/>
        </w:rPr>
        <w:t>daļas nosacījumi;</w:t>
      </w:r>
    </w:p>
    <w:p w:rsidR="001A680A" w:rsidRDefault="00EB3A65" w:rsidP="001A680A">
      <w:pPr>
        <w:jc w:val="both"/>
        <w:rPr>
          <w:sz w:val="28"/>
          <w:szCs w:val="28"/>
        </w:rPr>
      </w:pPr>
      <w:r>
        <w:rPr>
          <w:sz w:val="28"/>
          <w:szCs w:val="28"/>
        </w:rPr>
        <w:tab/>
      </w:r>
      <w:r w:rsidR="00F141B5">
        <w:rPr>
          <w:sz w:val="28"/>
          <w:szCs w:val="28"/>
        </w:rPr>
        <w:t xml:space="preserve">3) minētajam debitoru parādam </w:t>
      </w:r>
      <w:r w:rsidR="001A680A">
        <w:rPr>
          <w:sz w:val="28"/>
          <w:szCs w:val="28"/>
        </w:rPr>
        <w:t>ir izveidots uzkrājums.</w:t>
      </w:r>
    </w:p>
    <w:p w:rsidR="001A680A" w:rsidRPr="001A680A" w:rsidRDefault="00EB3A65" w:rsidP="001A680A">
      <w:pPr>
        <w:jc w:val="both"/>
        <w:rPr>
          <w:sz w:val="28"/>
          <w:szCs w:val="28"/>
        </w:rPr>
      </w:pPr>
      <w:r>
        <w:rPr>
          <w:sz w:val="28"/>
          <w:szCs w:val="28"/>
        </w:rPr>
        <w:tab/>
      </w:r>
      <w:r w:rsidR="001A680A" w:rsidRPr="001A680A">
        <w:rPr>
          <w:sz w:val="28"/>
          <w:szCs w:val="28"/>
        </w:rPr>
        <w:t>Kapitālsabiedrība “K”</w:t>
      </w:r>
      <w:r w:rsidR="001A680A">
        <w:rPr>
          <w:sz w:val="28"/>
          <w:szCs w:val="28"/>
        </w:rPr>
        <w:t xml:space="preserve"> 2018.gadā noraksta debitoru parādu no tam izveidotā uzkrājuma un nodokļa deklarācijas 21.rindā norāda 195 (0,75 x 260 = 195), t.i., samazina kopējo nodokļa bāzi</w:t>
      </w:r>
      <w:r w:rsidR="0004474F">
        <w:rPr>
          <w:sz w:val="28"/>
          <w:szCs w:val="28"/>
        </w:rPr>
        <w:t xml:space="preserve"> par debitora parādu, kam piemērots koeficients 0,75</w:t>
      </w:r>
      <w:r w:rsidR="001A680A">
        <w:rPr>
          <w:sz w:val="28"/>
          <w:szCs w:val="28"/>
        </w:rPr>
        <w:t>. Par atlikušo parāda daļu nodokļa bāze nav samazināma.</w:t>
      </w:r>
    </w:p>
    <w:p w:rsidR="0004474F" w:rsidRDefault="0004474F" w:rsidP="0004474F">
      <w:pPr>
        <w:jc w:val="both"/>
        <w:rPr>
          <w:sz w:val="28"/>
          <w:szCs w:val="28"/>
        </w:rPr>
      </w:pPr>
    </w:p>
    <w:p w:rsidR="001A680A" w:rsidRPr="0004474F" w:rsidRDefault="00EB3A65" w:rsidP="0004474F">
      <w:pPr>
        <w:jc w:val="both"/>
        <w:rPr>
          <w:sz w:val="28"/>
          <w:szCs w:val="28"/>
        </w:rPr>
      </w:pPr>
      <w:r>
        <w:rPr>
          <w:sz w:val="28"/>
          <w:szCs w:val="28"/>
        </w:rPr>
        <w:tab/>
      </w:r>
      <w:r w:rsidR="0004474F" w:rsidRPr="0004474F">
        <w:rPr>
          <w:sz w:val="28"/>
          <w:szCs w:val="28"/>
        </w:rPr>
        <w:t>Kapitālsabiedrība</w:t>
      </w:r>
      <w:r w:rsidR="0004474F">
        <w:rPr>
          <w:sz w:val="28"/>
          <w:szCs w:val="28"/>
        </w:rPr>
        <w:t xml:space="preserve">i </w:t>
      </w:r>
      <w:r w:rsidR="0004474F" w:rsidRPr="0004474F">
        <w:rPr>
          <w:sz w:val="28"/>
          <w:szCs w:val="28"/>
        </w:rPr>
        <w:t>“K”</w:t>
      </w:r>
      <w:r w:rsidR="0004474F">
        <w:rPr>
          <w:sz w:val="28"/>
          <w:szCs w:val="28"/>
        </w:rPr>
        <w:t xml:space="preserve"> ir otrs debitoru parāds 100, kas izveidojies 2016.gadā, un tas neatbilst </w:t>
      </w:r>
      <w:r w:rsidR="006B71B7">
        <w:rPr>
          <w:sz w:val="28"/>
          <w:szCs w:val="28"/>
        </w:rPr>
        <w:t xml:space="preserve">likuma 9.panta trešās </w:t>
      </w:r>
      <w:r w:rsidR="0004474F" w:rsidRPr="0004474F">
        <w:rPr>
          <w:sz w:val="28"/>
          <w:szCs w:val="28"/>
        </w:rPr>
        <w:t>daļas nosacījumi</w:t>
      </w:r>
      <w:r w:rsidR="0004474F">
        <w:rPr>
          <w:sz w:val="28"/>
          <w:szCs w:val="28"/>
        </w:rPr>
        <w:t xml:space="preserve">em. </w:t>
      </w:r>
      <w:r w:rsidR="0004474F" w:rsidRPr="0004474F">
        <w:rPr>
          <w:sz w:val="28"/>
          <w:szCs w:val="28"/>
        </w:rPr>
        <w:t>Kapitālsabiedrība “K”</w:t>
      </w:r>
      <w:r w:rsidR="0004474F">
        <w:rPr>
          <w:sz w:val="28"/>
          <w:szCs w:val="28"/>
        </w:rPr>
        <w:t xml:space="preserve"> pieņem lēmumu norakstīt šo parādu grāmatvedības uzskaitē kā bezcerīgu parādu. Minētā norakstītā parāda summa neietekmē nodokļa bāzi, kā arī k</w:t>
      </w:r>
      <w:r w:rsidR="0004474F" w:rsidRPr="0004474F">
        <w:rPr>
          <w:sz w:val="28"/>
          <w:szCs w:val="28"/>
        </w:rPr>
        <w:t xml:space="preserve">apitālsabiedrībai “K” </w:t>
      </w:r>
      <w:r w:rsidR="00F141B5">
        <w:rPr>
          <w:sz w:val="28"/>
          <w:szCs w:val="28"/>
        </w:rPr>
        <w:t xml:space="preserve">nav tiesību </w:t>
      </w:r>
      <w:r w:rsidR="0004474F">
        <w:rPr>
          <w:sz w:val="28"/>
          <w:szCs w:val="28"/>
        </w:rPr>
        <w:t xml:space="preserve">par minēto summu samazināt nodokļa bāzi. </w:t>
      </w:r>
    </w:p>
    <w:p w:rsidR="00A11293" w:rsidRDefault="00A11293" w:rsidP="009D584B">
      <w:pPr>
        <w:jc w:val="both"/>
        <w:rPr>
          <w:sz w:val="28"/>
          <w:szCs w:val="28"/>
        </w:rPr>
      </w:pPr>
    </w:p>
    <w:p w:rsidR="006F757E" w:rsidRPr="006F757E" w:rsidRDefault="006F757E" w:rsidP="006F757E">
      <w:pPr>
        <w:pStyle w:val="Heading2"/>
        <w:rPr>
          <w:rFonts w:ascii="Times New Roman" w:hAnsi="Times New Roman" w:cs="Times New Roman"/>
          <w:b/>
          <w:color w:val="auto"/>
          <w:sz w:val="28"/>
          <w:szCs w:val="28"/>
        </w:rPr>
      </w:pPr>
      <w:bookmarkStart w:id="29" w:name="_Toc513795851"/>
      <w:r w:rsidRPr="006F757E">
        <w:rPr>
          <w:rFonts w:ascii="Times New Roman" w:hAnsi="Times New Roman" w:cs="Times New Roman"/>
          <w:b/>
          <w:color w:val="auto"/>
          <w:sz w:val="28"/>
          <w:szCs w:val="28"/>
        </w:rPr>
        <w:t>2.25. Deklarācijas 22.rinda</w:t>
      </w:r>
      <w:bookmarkEnd w:id="29"/>
    </w:p>
    <w:p w:rsidR="006F757E" w:rsidRDefault="006F757E" w:rsidP="009D584B">
      <w:pPr>
        <w:jc w:val="both"/>
        <w:rPr>
          <w:sz w:val="28"/>
          <w:szCs w:val="28"/>
        </w:rPr>
      </w:pPr>
    </w:p>
    <w:p w:rsidR="006805AC" w:rsidRDefault="00EB3A65" w:rsidP="006805AC">
      <w:pPr>
        <w:jc w:val="both"/>
        <w:rPr>
          <w:sz w:val="28"/>
          <w:szCs w:val="28"/>
        </w:rPr>
      </w:pPr>
      <w:r>
        <w:rPr>
          <w:sz w:val="28"/>
          <w:szCs w:val="28"/>
        </w:rPr>
        <w:tab/>
      </w:r>
      <w:r w:rsidR="006805AC" w:rsidRPr="006805AC">
        <w:rPr>
          <w:sz w:val="28"/>
          <w:szCs w:val="28"/>
        </w:rPr>
        <w:t>3</w:t>
      </w:r>
      <w:r w:rsidR="002C1226">
        <w:rPr>
          <w:sz w:val="28"/>
          <w:szCs w:val="28"/>
        </w:rPr>
        <w:t>5</w:t>
      </w:r>
      <w:r w:rsidR="006805AC" w:rsidRPr="006805AC">
        <w:rPr>
          <w:sz w:val="28"/>
          <w:szCs w:val="28"/>
        </w:rPr>
        <w:t>. Deklarācijas 2</w:t>
      </w:r>
      <w:r w:rsidR="006805AC">
        <w:rPr>
          <w:sz w:val="28"/>
          <w:szCs w:val="28"/>
        </w:rPr>
        <w:t>2</w:t>
      </w:r>
      <w:r w:rsidR="006805AC" w:rsidRPr="006805AC">
        <w:rPr>
          <w:sz w:val="28"/>
          <w:szCs w:val="28"/>
        </w:rPr>
        <w:t xml:space="preserve">.rindā </w:t>
      </w:r>
      <w:r w:rsidR="00E0760E">
        <w:rPr>
          <w:sz w:val="28"/>
          <w:szCs w:val="28"/>
        </w:rPr>
        <w:t>aprēķina a</w:t>
      </w:r>
      <w:r w:rsidR="00E0760E" w:rsidRPr="00E0760E">
        <w:rPr>
          <w:sz w:val="28"/>
          <w:szCs w:val="28"/>
        </w:rPr>
        <w:t>r nodokli apliekam</w:t>
      </w:r>
      <w:r w:rsidR="00E0760E">
        <w:rPr>
          <w:sz w:val="28"/>
          <w:szCs w:val="28"/>
        </w:rPr>
        <w:t>o</w:t>
      </w:r>
      <w:r w:rsidR="00E0760E" w:rsidRPr="00E0760E">
        <w:rPr>
          <w:sz w:val="28"/>
          <w:szCs w:val="28"/>
        </w:rPr>
        <w:t xml:space="preserve"> bāz</w:t>
      </w:r>
      <w:r w:rsidR="00E0760E">
        <w:rPr>
          <w:sz w:val="28"/>
          <w:szCs w:val="28"/>
        </w:rPr>
        <w:t>i</w:t>
      </w:r>
      <w:r w:rsidR="00E0760E" w:rsidRPr="00E0760E">
        <w:rPr>
          <w:sz w:val="28"/>
          <w:szCs w:val="28"/>
        </w:rPr>
        <w:t xml:space="preserve"> pēc 18., 19., 20. un 21.r</w:t>
      </w:r>
      <w:r w:rsidR="00E0760E">
        <w:rPr>
          <w:sz w:val="28"/>
          <w:szCs w:val="28"/>
        </w:rPr>
        <w:t>indas</w:t>
      </w:r>
      <w:r w:rsidR="00E0760E" w:rsidRPr="00E0760E">
        <w:rPr>
          <w:sz w:val="28"/>
          <w:szCs w:val="28"/>
        </w:rPr>
        <w:t xml:space="preserve"> piemērošanas [(17.r.+7.r.-18.r.-19.r.-20.r.-21.r.)≥0]</w:t>
      </w:r>
      <w:r w:rsidR="00E0760E">
        <w:rPr>
          <w:sz w:val="28"/>
          <w:szCs w:val="28"/>
        </w:rPr>
        <w:t>.</w:t>
      </w:r>
      <w:r w:rsidR="00C72A24">
        <w:rPr>
          <w:sz w:val="28"/>
          <w:szCs w:val="28"/>
        </w:rPr>
        <w:t xml:space="preserve"> </w:t>
      </w:r>
      <w:r w:rsidR="00C72A24" w:rsidRPr="00C72A24">
        <w:rPr>
          <w:sz w:val="28"/>
          <w:szCs w:val="28"/>
        </w:rPr>
        <w:t>Šo rindu EDS aprēķina automātiski.</w:t>
      </w:r>
    </w:p>
    <w:p w:rsidR="006F757E" w:rsidRDefault="006F757E" w:rsidP="00E0760E">
      <w:pPr>
        <w:jc w:val="both"/>
        <w:rPr>
          <w:sz w:val="28"/>
          <w:szCs w:val="28"/>
        </w:rPr>
      </w:pPr>
    </w:p>
    <w:p w:rsidR="006F757E" w:rsidRPr="006F757E" w:rsidRDefault="006F757E" w:rsidP="006F757E">
      <w:pPr>
        <w:pStyle w:val="Heading2"/>
        <w:rPr>
          <w:rFonts w:ascii="Times New Roman" w:hAnsi="Times New Roman" w:cs="Times New Roman"/>
          <w:b/>
          <w:color w:val="auto"/>
          <w:sz w:val="28"/>
          <w:szCs w:val="28"/>
        </w:rPr>
      </w:pPr>
      <w:bookmarkStart w:id="30" w:name="_Toc513795852"/>
      <w:r w:rsidRPr="006F757E">
        <w:rPr>
          <w:rFonts w:ascii="Times New Roman" w:hAnsi="Times New Roman" w:cs="Times New Roman"/>
          <w:b/>
          <w:color w:val="auto"/>
          <w:sz w:val="28"/>
          <w:szCs w:val="28"/>
        </w:rPr>
        <w:t>2.26. Deklarācijas 23.rinda</w:t>
      </w:r>
      <w:bookmarkEnd w:id="30"/>
    </w:p>
    <w:p w:rsidR="006F757E" w:rsidRDefault="006F757E" w:rsidP="00E0760E">
      <w:pPr>
        <w:jc w:val="both"/>
        <w:rPr>
          <w:sz w:val="28"/>
          <w:szCs w:val="28"/>
        </w:rPr>
      </w:pPr>
    </w:p>
    <w:p w:rsidR="00E0760E" w:rsidRDefault="00EB3A65" w:rsidP="00E0760E">
      <w:pPr>
        <w:jc w:val="both"/>
        <w:rPr>
          <w:sz w:val="28"/>
          <w:szCs w:val="28"/>
        </w:rPr>
      </w:pPr>
      <w:r>
        <w:rPr>
          <w:sz w:val="28"/>
          <w:szCs w:val="28"/>
        </w:rPr>
        <w:tab/>
      </w:r>
      <w:r w:rsidR="00E0760E" w:rsidRPr="00E0760E">
        <w:rPr>
          <w:sz w:val="28"/>
          <w:szCs w:val="28"/>
        </w:rPr>
        <w:t>3</w:t>
      </w:r>
      <w:r w:rsidR="002C1226">
        <w:rPr>
          <w:sz w:val="28"/>
          <w:szCs w:val="28"/>
        </w:rPr>
        <w:t>6</w:t>
      </w:r>
      <w:r w:rsidR="00E0760E" w:rsidRPr="00E0760E">
        <w:rPr>
          <w:sz w:val="28"/>
          <w:szCs w:val="28"/>
        </w:rPr>
        <w:t>. Deklarācijas 2</w:t>
      </w:r>
      <w:r w:rsidR="00E0760E">
        <w:rPr>
          <w:sz w:val="28"/>
          <w:szCs w:val="28"/>
        </w:rPr>
        <w:t>3</w:t>
      </w:r>
      <w:r w:rsidR="00E0760E" w:rsidRPr="00E0760E">
        <w:rPr>
          <w:sz w:val="28"/>
          <w:szCs w:val="28"/>
        </w:rPr>
        <w:t>.rindā aprēķina</w:t>
      </w:r>
      <w:r w:rsidR="00E0760E">
        <w:rPr>
          <w:sz w:val="28"/>
          <w:szCs w:val="28"/>
        </w:rPr>
        <w:t xml:space="preserve"> n</w:t>
      </w:r>
      <w:r w:rsidR="00E0760E" w:rsidRPr="00E0760E">
        <w:rPr>
          <w:sz w:val="28"/>
          <w:szCs w:val="28"/>
        </w:rPr>
        <w:t>odokli no 22.r</w:t>
      </w:r>
      <w:r w:rsidR="00E0760E">
        <w:rPr>
          <w:sz w:val="28"/>
          <w:szCs w:val="28"/>
        </w:rPr>
        <w:t>indā</w:t>
      </w:r>
      <w:r w:rsidR="00E0760E" w:rsidRPr="00E0760E">
        <w:rPr>
          <w:sz w:val="28"/>
          <w:szCs w:val="28"/>
        </w:rPr>
        <w:t xml:space="preserve"> aprēķinātās nodokļa bāzes (22.r. x 0.2)</w:t>
      </w:r>
      <w:r w:rsidR="00E0760E">
        <w:rPr>
          <w:sz w:val="28"/>
          <w:szCs w:val="28"/>
        </w:rPr>
        <w:t>.</w:t>
      </w:r>
      <w:r w:rsidR="00C72A24">
        <w:rPr>
          <w:sz w:val="28"/>
          <w:szCs w:val="28"/>
        </w:rPr>
        <w:t xml:space="preserve"> </w:t>
      </w:r>
      <w:r w:rsidR="00C72A24" w:rsidRPr="00C72A24">
        <w:rPr>
          <w:sz w:val="28"/>
          <w:szCs w:val="28"/>
        </w:rPr>
        <w:t>Šo rindu EDS aprēķina automātiski.</w:t>
      </w:r>
    </w:p>
    <w:p w:rsidR="006F757E" w:rsidRDefault="006F757E" w:rsidP="00E0760E">
      <w:pPr>
        <w:jc w:val="both"/>
        <w:rPr>
          <w:sz w:val="28"/>
          <w:szCs w:val="28"/>
        </w:rPr>
      </w:pPr>
    </w:p>
    <w:p w:rsidR="006F757E" w:rsidRPr="006F757E" w:rsidRDefault="006F757E" w:rsidP="006F757E">
      <w:pPr>
        <w:pStyle w:val="Heading2"/>
        <w:rPr>
          <w:rFonts w:ascii="Times New Roman" w:hAnsi="Times New Roman" w:cs="Times New Roman"/>
          <w:b/>
          <w:color w:val="auto"/>
          <w:sz w:val="28"/>
          <w:szCs w:val="28"/>
        </w:rPr>
      </w:pPr>
      <w:bookmarkStart w:id="31" w:name="_Toc513795853"/>
      <w:r w:rsidRPr="006F757E">
        <w:rPr>
          <w:rFonts w:ascii="Times New Roman" w:hAnsi="Times New Roman" w:cs="Times New Roman"/>
          <w:b/>
          <w:color w:val="auto"/>
          <w:sz w:val="28"/>
          <w:szCs w:val="28"/>
        </w:rPr>
        <w:t>2.27. Deklarācijas 24.rinda</w:t>
      </w:r>
      <w:bookmarkEnd w:id="31"/>
    </w:p>
    <w:p w:rsidR="00E0760E" w:rsidRDefault="00E0760E" w:rsidP="00E0760E">
      <w:pPr>
        <w:jc w:val="both"/>
        <w:rPr>
          <w:sz w:val="28"/>
          <w:szCs w:val="28"/>
        </w:rPr>
      </w:pPr>
    </w:p>
    <w:p w:rsidR="00E0760E" w:rsidRDefault="00EB3A65" w:rsidP="00E0760E">
      <w:pPr>
        <w:jc w:val="both"/>
        <w:rPr>
          <w:sz w:val="28"/>
          <w:szCs w:val="28"/>
        </w:rPr>
      </w:pPr>
      <w:r>
        <w:rPr>
          <w:sz w:val="28"/>
          <w:szCs w:val="28"/>
        </w:rPr>
        <w:tab/>
      </w:r>
      <w:r w:rsidR="00E0760E" w:rsidRPr="00E0760E">
        <w:rPr>
          <w:sz w:val="28"/>
          <w:szCs w:val="28"/>
        </w:rPr>
        <w:t>3</w:t>
      </w:r>
      <w:r w:rsidR="002C1226">
        <w:rPr>
          <w:sz w:val="28"/>
          <w:szCs w:val="28"/>
        </w:rPr>
        <w:t>7</w:t>
      </w:r>
      <w:r w:rsidR="00E0760E" w:rsidRPr="00E0760E">
        <w:rPr>
          <w:sz w:val="28"/>
          <w:szCs w:val="28"/>
        </w:rPr>
        <w:t>. Deklarācijas 2</w:t>
      </w:r>
      <w:r w:rsidR="00E0760E">
        <w:rPr>
          <w:sz w:val="28"/>
          <w:szCs w:val="28"/>
        </w:rPr>
        <w:t>4</w:t>
      </w:r>
      <w:r w:rsidR="00E0760E" w:rsidRPr="00E0760E">
        <w:rPr>
          <w:sz w:val="28"/>
          <w:szCs w:val="28"/>
        </w:rPr>
        <w:t>.rind</w:t>
      </w:r>
      <w:r w:rsidR="00E0760E">
        <w:rPr>
          <w:sz w:val="28"/>
          <w:szCs w:val="28"/>
        </w:rPr>
        <w:t>u aizpilda v</w:t>
      </w:r>
      <w:r w:rsidR="00E0760E" w:rsidRPr="00E0760E">
        <w:rPr>
          <w:sz w:val="28"/>
          <w:szCs w:val="28"/>
        </w:rPr>
        <w:t>alsts kapitālsabiedrība, kuras daļas vai akcijas nedrīkst atsavināt un kura pilda ar saimniecisko darbību nesaistītas valsts deleģētas funkcijas</w:t>
      </w:r>
      <w:r w:rsidR="00E0760E">
        <w:rPr>
          <w:sz w:val="28"/>
          <w:szCs w:val="28"/>
        </w:rPr>
        <w:t xml:space="preserve">. Šajā rindā minētā </w:t>
      </w:r>
      <w:r w:rsidR="00E0760E" w:rsidRPr="00E0760E">
        <w:rPr>
          <w:sz w:val="28"/>
          <w:szCs w:val="28"/>
        </w:rPr>
        <w:t>valsts kapitālsabiedrība</w:t>
      </w:r>
      <w:r w:rsidR="00E0760E">
        <w:rPr>
          <w:sz w:val="28"/>
          <w:szCs w:val="28"/>
        </w:rPr>
        <w:t xml:space="preserve"> norāda</w:t>
      </w:r>
      <w:r w:rsidR="00E0760E" w:rsidRPr="00E0760E">
        <w:rPr>
          <w:sz w:val="28"/>
          <w:szCs w:val="28"/>
        </w:rPr>
        <w:t xml:space="preserve"> zaudējum</w:t>
      </w:r>
      <w:r w:rsidR="00E0760E">
        <w:rPr>
          <w:sz w:val="28"/>
          <w:szCs w:val="28"/>
        </w:rPr>
        <w:t>us</w:t>
      </w:r>
      <w:r w:rsidR="00E0760E" w:rsidRPr="00E0760E">
        <w:rPr>
          <w:sz w:val="28"/>
          <w:szCs w:val="28"/>
        </w:rPr>
        <w:t xml:space="preserve"> </w:t>
      </w:r>
      <w:r w:rsidR="00E0760E">
        <w:rPr>
          <w:sz w:val="28"/>
          <w:szCs w:val="28"/>
        </w:rPr>
        <w:t xml:space="preserve">saskaņā ar likuma </w:t>
      </w:r>
      <w:r w:rsidR="00E0760E" w:rsidRPr="00E0760E">
        <w:rPr>
          <w:sz w:val="28"/>
          <w:szCs w:val="28"/>
        </w:rPr>
        <w:t>pārejas noteikumu 15.punkt</w:t>
      </w:r>
      <w:r w:rsidR="00E0760E">
        <w:rPr>
          <w:sz w:val="28"/>
          <w:szCs w:val="28"/>
        </w:rPr>
        <w:t xml:space="preserve">u. </w:t>
      </w:r>
      <w:r w:rsidR="00210C21">
        <w:rPr>
          <w:sz w:val="28"/>
          <w:szCs w:val="28"/>
        </w:rPr>
        <w:t xml:space="preserve">Nodokli samazina par </w:t>
      </w:r>
      <w:r w:rsidR="00E0760E" w:rsidRPr="00E0760E">
        <w:rPr>
          <w:sz w:val="28"/>
          <w:szCs w:val="28"/>
        </w:rPr>
        <w:t>15</w:t>
      </w:r>
      <w:r w:rsidR="00210C21">
        <w:rPr>
          <w:sz w:val="28"/>
          <w:szCs w:val="28"/>
        </w:rPr>
        <w:t xml:space="preserve"> procentiem </w:t>
      </w:r>
      <w:r w:rsidR="00E0760E" w:rsidRPr="00E0760E">
        <w:rPr>
          <w:sz w:val="28"/>
          <w:szCs w:val="28"/>
        </w:rPr>
        <w:t xml:space="preserve">no kopējās nesegto zaudējumu summas, </w:t>
      </w:r>
      <w:r w:rsidR="00210C21">
        <w:rPr>
          <w:sz w:val="28"/>
          <w:szCs w:val="28"/>
        </w:rPr>
        <w:t xml:space="preserve">kas radusies piemērojot likuma “Par uzņēmumu ienākuma nodokli” (spēkā līdz 2017.gada 31.decembrim) 9.panta otrās daļas 1.punktu, </w:t>
      </w:r>
      <w:r w:rsidR="00E0760E" w:rsidRPr="00E0760E">
        <w:rPr>
          <w:sz w:val="28"/>
          <w:szCs w:val="28"/>
        </w:rPr>
        <w:t>bet ne vairāk kā</w:t>
      </w:r>
      <w:r w:rsidR="001C7770">
        <w:rPr>
          <w:sz w:val="28"/>
          <w:szCs w:val="28"/>
        </w:rPr>
        <w:t xml:space="preserve"> deklarācijas</w:t>
      </w:r>
      <w:r w:rsidR="00E0760E" w:rsidRPr="00E0760E">
        <w:rPr>
          <w:sz w:val="28"/>
          <w:szCs w:val="28"/>
        </w:rPr>
        <w:t xml:space="preserve"> 23.r</w:t>
      </w:r>
      <w:r w:rsidR="00210C21">
        <w:rPr>
          <w:sz w:val="28"/>
          <w:szCs w:val="28"/>
        </w:rPr>
        <w:t>ind</w:t>
      </w:r>
      <w:r w:rsidR="00E86E18">
        <w:rPr>
          <w:sz w:val="28"/>
          <w:szCs w:val="28"/>
        </w:rPr>
        <w:t>ā norādītā</w:t>
      </w:r>
      <w:r w:rsidR="001C7770">
        <w:rPr>
          <w:sz w:val="28"/>
          <w:szCs w:val="28"/>
        </w:rPr>
        <w:t xml:space="preserve"> nodokļa</w:t>
      </w:r>
      <w:r w:rsidR="00E86E18">
        <w:rPr>
          <w:sz w:val="28"/>
          <w:szCs w:val="28"/>
        </w:rPr>
        <w:t xml:space="preserve"> summa</w:t>
      </w:r>
      <w:r w:rsidR="00210C21">
        <w:rPr>
          <w:sz w:val="28"/>
          <w:szCs w:val="28"/>
        </w:rPr>
        <w:t>.</w:t>
      </w:r>
    </w:p>
    <w:p w:rsidR="00210C21" w:rsidRDefault="00210C21" w:rsidP="00E0760E">
      <w:pPr>
        <w:jc w:val="both"/>
        <w:rPr>
          <w:sz w:val="28"/>
          <w:szCs w:val="28"/>
        </w:rPr>
      </w:pPr>
    </w:p>
    <w:p w:rsidR="00210C21" w:rsidRDefault="00EB3A65" w:rsidP="00E0760E">
      <w:pPr>
        <w:jc w:val="both"/>
        <w:rPr>
          <w:b/>
          <w:sz w:val="28"/>
          <w:szCs w:val="28"/>
        </w:rPr>
      </w:pPr>
      <w:r>
        <w:rPr>
          <w:b/>
          <w:sz w:val="28"/>
          <w:szCs w:val="28"/>
        </w:rPr>
        <w:tab/>
      </w:r>
      <w:r w:rsidR="00F141B5">
        <w:rPr>
          <w:b/>
          <w:sz w:val="28"/>
          <w:szCs w:val="28"/>
        </w:rPr>
        <w:t>2</w:t>
      </w:r>
      <w:r w:rsidR="00A40438">
        <w:rPr>
          <w:b/>
          <w:sz w:val="28"/>
          <w:szCs w:val="28"/>
        </w:rPr>
        <w:t>9</w:t>
      </w:r>
      <w:r w:rsidR="00F141B5">
        <w:rPr>
          <w:b/>
          <w:sz w:val="28"/>
          <w:szCs w:val="28"/>
        </w:rPr>
        <w:t>. p</w:t>
      </w:r>
      <w:r w:rsidR="00210C21" w:rsidRPr="00210C21">
        <w:rPr>
          <w:b/>
          <w:sz w:val="28"/>
          <w:szCs w:val="28"/>
        </w:rPr>
        <w:t xml:space="preserve">iemērs. </w:t>
      </w:r>
    </w:p>
    <w:p w:rsidR="00210C21" w:rsidRDefault="00EB3A65" w:rsidP="00E0760E">
      <w:pPr>
        <w:jc w:val="both"/>
        <w:rPr>
          <w:sz w:val="28"/>
          <w:szCs w:val="28"/>
        </w:rPr>
      </w:pPr>
      <w:r>
        <w:rPr>
          <w:sz w:val="28"/>
          <w:szCs w:val="28"/>
        </w:rPr>
        <w:tab/>
      </w:r>
      <w:r w:rsidR="00210C21" w:rsidRPr="00210C21">
        <w:rPr>
          <w:sz w:val="28"/>
          <w:szCs w:val="28"/>
        </w:rPr>
        <w:t>Valsts kapitālsabiedrība</w:t>
      </w:r>
      <w:r w:rsidR="001C2983">
        <w:rPr>
          <w:sz w:val="28"/>
          <w:szCs w:val="28"/>
        </w:rPr>
        <w:t>i</w:t>
      </w:r>
      <w:r w:rsidR="00210C21" w:rsidRPr="00210C21">
        <w:rPr>
          <w:sz w:val="28"/>
          <w:szCs w:val="28"/>
        </w:rPr>
        <w:t xml:space="preserve"> (kuras akcijas nedrīkst atsavināt un kura pilda ar saimniecisko darbību nesaistītas valsts deleģētas funkcijas) kredītiestādē norēķinu kontā atradās naudas summa (90</w:t>
      </w:r>
      <w:r w:rsidR="00210C21">
        <w:rPr>
          <w:sz w:val="28"/>
          <w:szCs w:val="28"/>
        </w:rPr>
        <w:t>00), taču šī summa netika atgūta no kredītiestādes, un 2015.gadā tiesa pieņēma lēmumu par kredītiestādes bankrota procedūras uzsākšanu.</w:t>
      </w:r>
      <w:r w:rsidR="000F45B3">
        <w:rPr>
          <w:sz w:val="28"/>
          <w:szCs w:val="28"/>
        </w:rPr>
        <w:t xml:space="preserve"> </w:t>
      </w:r>
    </w:p>
    <w:p w:rsidR="00CF6F81" w:rsidRPr="00CF6F81" w:rsidRDefault="00EB3A65" w:rsidP="00CF6F81">
      <w:pPr>
        <w:autoSpaceDE w:val="0"/>
        <w:autoSpaceDN w:val="0"/>
        <w:adjustRightInd w:val="0"/>
        <w:jc w:val="both"/>
        <w:rPr>
          <w:sz w:val="28"/>
          <w:szCs w:val="28"/>
        </w:rPr>
      </w:pPr>
      <w:r>
        <w:rPr>
          <w:rFonts w:eastAsiaTheme="minorHAnsi"/>
          <w:sz w:val="28"/>
          <w:szCs w:val="28"/>
        </w:rPr>
        <w:tab/>
      </w:r>
      <w:r w:rsidR="00CF6F81" w:rsidRPr="00CF6F81">
        <w:rPr>
          <w:rFonts w:eastAsiaTheme="minorHAnsi"/>
          <w:sz w:val="28"/>
          <w:szCs w:val="28"/>
        </w:rPr>
        <w:t>Ja minētā kapitālsabiedrība veic arī saimniecisko darbību, kas nav valsts  deleģētas funkcijas, nodokļa samazinājumu var piemērot, ja valsts kapitālsabiedrība nodrošina dalītu valsts deleģēto funkciju un saimnieciskās darbības funkciju grāmatvedības kārtošanu un attiecīgi dalītu uzņēmumu ienākuma</w:t>
      </w:r>
      <w:r w:rsidR="00CF6F81">
        <w:rPr>
          <w:rFonts w:eastAsiaTheme="minorHAnsi"/>
          <w:sz w:val="28"/>
          <w:szCs w:val="28"/>
        </w:rPr>
        <w:t xml:space="preserve"> </w:t>
      </w:r>
      <w:r w:rsidR="00CF6F81" w:rsidRPr="00CF6F81">
        <w:rPr>
          <w:rFonts w:eastAsiaTheme="minorHAnsi"/>
          <w:sz w:val="28"/>
          <w:szCs w:val="28"/>
        </w:rPr>
        <w:t>nodokļa aprēķinu.</w:t>
      </w:r>
      <w:r w:rsidR="00CF6F81">
        <w:rPr>
          <w:rFonts w:eastAsiaTheme="minorHAnsi"/>
          <w:sz w:val="28"/>
          <w:szCs w:val="28"/>
        </w:rPr>
        <w:t xml:space="preserve"> </w:t>
      </w:r>
      <w:r w:rsidR="00CF6F81" w:rsidRPr="00CF6F81">
        <w:rPr>
          <w:rFonts w:eastAsiaTheme="minorHAnsi"/>
          <w:sz w:val="28"/>
          <w:szCs w:val="28"/>
        </w:rPr>
        <w:t>Minētais nodokļa samazinājums piemērojams tikai uzņēmumu</w:t>
      </w:r>
      <w:r w:rsidR="00CF6F81">
        <w:rPr>
          <w:rFonts w:eastAsiaTheme="minorHAnsi"/>
          <w:sz w:val="28"/>
          <w:szCs w:val="28"/>
        </w:rPr>
        <w:t xml:space="preserve"> </w:t>
      </w:r>
      <w:r w:rsidR="00CF6F81" w:rsidRPr="00CF6F81">
        <w:rPr>
          <w:rFonts w:eastAsiaTheme="minorHAnsi"/>
          <w:sz w:val="28"/>
          <w:szCs w:val="28"/>
        </w:rPr>
        <w:t>ienākuma nodokļa daļai par darījumiem, kas attiecināmi uz valsts deleģētajām funkcijām. Ja pārskata gadā (kas sākas 2018. gadā) minētais nodokļa samazinājums netiek izmantots vai tiek izmantots</w:t>
      </w:r>
      <w:r w:rsidR="00CF6F81">
        <w:rPr>
          <w:rFonts w:eastAsiaTheme="minorHAnsi"/>
          <w:sz w:val="28"/>
          <w:szCs w:val="28"/>
        </w:rPr>
        <w:t xml:space="preserve"> </w:t>
      </w:r>
      <w:r w:rsidR="00CF6F81" w:rsidRPr="00CF6F81">
        <w:rPr>
          <w:rFonts w:eastAsiaTheme="minorHAnsi"/>
          <w:sz w:val="28"/>
          <w:szCs w:val="28"/>
        </w:rPr>
        <w:t>tikai daļēji, atlikušo summu (nodokļa summu par nesegtajiem zaudējumiem) var attiecināt (samazinot nodokli) uz nākamajiem pārskata gadiem aprēķināto uzņēmumu ienākuma nodokļa daļu par darījumiem, kas attiecināmi uz valsts deleģētajām funkcijām, katru gadu attiecīgi samazinot atlikušo summu par iepriekš izmantoto atlaides apmēru</w:t>
      </w:r>
      <w:r w:rsidR="00CF6F81">
        <w:rPr>
          <w:rFonts w:eastAsiaTheme="minorHAnsi"/>
          <w:sz w:val="28"/>
          <w:szCs w:val="28"/>
        </w:rPr>
        <w:t xml:space="preserve"> (likuma pārejas noteikumu 16.punkts)</w:t>
      </w:r>
      <w:r w:rsidR="00CF6F81" w:rsidRPr="00CF6F81">
        <w:rPr>
          <w:rFonts w:eastAsiaTheme="minorHAnsi"/>
          <w:sz w:val="28"/>
          <w:szCs w:val="28"/>
        </w:rPr>
        <w:t>.</w:t>
      </w:r>
    </w:p>
    <w:p w:rsidR="000F45B3" w:rsidRDefault="00EB3A65" w:rsidP="00E0760E">
      <w:pPr>
        <w:jc w:val="both"/>
        <w:rPr>
          <w:sz w:val="28"/>
          <w:szCs w:val="28"/>
        </w:rPr>
      </w:pPr>
      <w:r>
        <w:rPr>
          <w:sz w:val="28"/>
          <w:szCs w:val="28"/>
        </w:rPr>
        <w:tab/>
      </w:r>
      <w:r w:rsidR="000F45B3">
        <w:rPr>
          <w:sz w:val="28"/>
          <w:szCs w:val="28"/>
        </w:rPr>
        <w:t>2018.gad</w:t>
      </w:r>
      <w:r w:rsidR="001C7770">
        <w:rPr>
          <w:sz w:val="28"/>
          <w:szCs w:val="28"/>
        </w:rPr>
        <w:t>ā</w:t>
      </w:r>
      <w:r w:rsidR="000F45B3">
        <w:rPr>
          <w:sz w:val="28"/>
          <w:szCs w:val="28"/>
        </w:rPr>
        <w:t xml:space="preserve">, aizpildot uzņēmumu ienākuma nodokļa deklarāciju, minētajai kapitālsabiedrībai ir tiesības samazināt uzņēmumu ienākuma nodokļa summu </w:t>
      </w:r>
      <w:r w:rsidR="00F141B5">
        <w:rPr>
          <w:sz w:val="28"/>
          <w:szCs w:val="28"/>
        </w:rPr>
        <w:t xml:space="preserve">(deklarācijas 24.rindā) </w:t>
      </w:r>
      <w:r w:rsidR="000F45B3">
        <w:rPr>
          <w:sz w:val="28"/>
          <w:szCs w:val="28"/>
        </w:rPr>
        <w:t>par 1350 (9000 x 0,15=1350).</w:t>
      </w:r>
      <w:r w:rsidR="001C7770">
        <w:rPr>
          <w:sz w:val="28"/>
          <w:szCs w:val="28"/>
        </w:rPr>
        <w:t xml:space="preserve"> </w:t>
      </w:r>
    </w:p>
    <w:p w:rsidR="000F45B3" w:rsidRDefault="000F45B3" w:rsidP="00E0760E">
      <w:pPr>
        <w:jc w:val="both"/>
        <w:rPr>
          <w:sz w:val="28"/>
          <w:szCs w:val="28"/>
        </w:rPr>
      </w:pPr>
    </w:p>
    <w:p w:rsidR="006F757E" w:rsidRPr="004D5F91" w:rsidRDefault="006F757E" w:rsidP="006F757E">
      <w:pPr>
        <w:pStyle w:val="Heading2"/>
        <w:rPr>
          <w:rFonts w:ascii="Times New Roman" w:hAnsi="Times New Roman" w:cs="Times New Roman"/>
          <w:b/>
          <w:color w:val="auto"/>
          <w:sz w:val="28"/>
          <w:szCs w:val="28"/>
        </w:rPr>
      </w:pPr>
      <w:bookmarkStart w:id="32" w:name="_Toc513795854"/>
      <w:r w:rsidRPr="004D5F91">
        <w:rPr>
          <w:rFonts w:ascii="Times New Roman" w:hAnsi="Times New Roman" w:cs="Times New Roman"/>
          <w:b/>
          <w:color w:val="auto"/>
          <w:sz w:val="28"/>
          <w:szCs w:val="28"/>
        </w:rPr>
        <w:t>2.28. Deklarācijas 25.rinda</w:t>
      </w:r>
      <w:bookmarkEnd w:id="32"/>
    </w:p>
    <w:p w:rsidR="006F757E" w:rsidRDefault="006F757E" w:rsidP="00EB4DFB">
      <w:pPr>
        <w:jc w:val="both"/>
        <w:rPr>
          <w:sz w:val="28"/>
          <w:szCs w:val="28"/>
        </w:rPr>
      </w:pPr>
    </w:p>
    <w:p w:rsidR="00570476" w:rsidRDefault="00EB3A65" w:rsidP="00EB4DFB">
      <w:pPr>
        <w:jc w:val="both"/>
        <w:rPr>
          <w:sz w:val="28"/>
          <w:szCs w:val="28"/>
        </w:rPr>
      </w:pPr>
      <w:r>
        <w:rPr>
          <w:sz w:val="28"/>
          <w:szCs w:val="28"/>
        </w:rPr>
        <w:tab/>
      </w:r>
      <w:r w:rsidR="00EB4DFB">
        <w:rPr>
          <w:sz w:val="28"/>
          <w:szCs w:val="28"/>
        </w:rPr>
        <w:t>3</w:t>
      </w:r>
      <w:r w:rsidR="002C1226">
        <w:rPr>
          <w:sz w:val="28"/>
          <w:szCs w:val="28"/>
        </w:rPr>
        <w:t>8</w:t>
      </w:r>
      <w:r w:rsidR="00EB4DFB">
        <w:rPr>
          <w:sz w:val="28"/>
          <w:szCs w:val="28"/>
        </w:rPr>
        <w:t xml:space="preserve">. </w:t>
      </w:r>
      <w:r w:rsidR="00570476" w:rsidRPr="00570476">
        <w:rPr>
          <w:sz w:val="28"/>
          <w:szCs w:val="28"/>
        </w:rPr>
        <w:t>Deklarācijas 2</w:t>
      </w:r>
      <w:r w:rsidR="00570476">
        <w:rPr>
          <w:sz w:val="28"/>
          <w:szCs w:val="28"/>
        </w:rPr>
        <w:t>5</w:t>
      </w:r>
      <w:r w:rsidR="00570476" w:rsidRPr="00570476">
        <w:rPr>
          <w:sz w:val="28"/>
          <w:szCs w:val="28"/>
        </w:rPr>
        <w:t>.rind</w:t>
      </w:r>
      <w:r w:rsidR="00570476">
        <w:rPr>
          <w:sz w:val="28"/>
          <w:szCs w:val="28"/>
        </w:rPr>
        <w:t>ā norāda citas nodokli samazinošas summas.</w:t>
      </w:r>
    </w:p>
    <w:p w:rsidR="00570476" w:rsidRDefault="00570476" w:rsidP="00EB4DFB">
      <w:pPr>
        <w:jc w:val="both"/>
        <w:rPr>
          <w:sz w:val="28"/>
          <w:szCs w:val="28"/>
        </w:rPr>
      </w:pPr>
    </w:p>
    <w:p w:rsidR="000F45B3" w:rsidRDefault="00EB3A65" w:rsidP="00EB4DFB">
      <w:pPr>
        <w:jc w:val="both"/>
        <w:rPr>
          <w:sz w:val="28"/>
          <w:szCs w:val="28"/>
        </w:rPr>
      </w:pPr>
      <w:r>
        <w:rPr>
          <w:sz w:val="28"/>
          <w:szCs w:val="28"/>
        </w:rPr>
        <w:tab/>
      </w:r>
      <w:r w:rsidR="00570476">
        <w:rPr>
          <w:sz w:val="28"/>
          <w:szCs w:val="28"/>
        </w:rPr>
        <w:t>3</w:t>
      </w:r>
      <w:r w:rsidR="002C1226">
        <w:rPr>
          <w:sz w:val="28"/>
          <w:szCs w:val="28"/>
        </w:rPr>
        <w:t>9</w:t>
      </w:r>
      <w:r w:rsidR="00570476">
        <w:rPr>
          <w:sz w:val="28"/>
          <w:szCs w:val="28"/>
        </w:rPr>
        <w:t xml:space="preserve">. </w:t>
      </w:r>
      <w:r w:rsidR="00EB4DFB" w:rsidRPr="00EB4DFB">
        <w:rPr>
          <w:sz w:val="28"/>
          <w:szCs w:val="28"/>
        </w:rPr>
        <w:t xml:space="preserve">Kapitālsabiedrība, kura </w:t>
      </w:r>
      <w:r w:rsidR="00EB4DFB">
        <w:rPr>
          <w:sz w:val="28"/>
          <w:szCs w:val="28"/>
        </w:rPr>
        <w:t xml:space="preserve">ir </w:t>
      </w:r>
      <w:r w:rsidR="00A40303">
        <w:rPr>
          <w:sz w:val="28"/>
          <w:szCs w:val="28"/>
        </w:rPr>
        <w:t xml:space="preserve">iekļauta </w:t>
      </w:r>
      <w:r w:rsidR="00EB4DFB" w:rsidRPr="00EB4DFB">
        <w:rPr>
          <w:sz w:val="28"/>
          <w:szCs w:val="28"/>
        </w:rPr>
        <w:t xml:space="preserve">likumā </w:t>
      </w:r>
      <w:r w:rsidR="00EB4DFB">
        <w:rPr>
          <w:sz w:val="28"/>
          <w:szCs w:val="28"/>
        </w:rPr>
        <w:t>“</w:t>
      </w:r>
      <w:r w:rsidR="00EB4DFB" w:rsidRPr="00EB4DFB">
        <w:rPr>
          <w:sz w:val="28"/>
          <w:szCs w:val="28"/>
        </w:rPr>
        <w:t>Par uzņēmumu ienākuma nodokļa atlaidi invalīdu biedrību</w:t>
      </w:r>
      <w:r w:rsidR="00EB4DFB">
        <w:rPr>
          <w:sz w:val="28"/>
          <w:szCs w:val="28"/>
        </w:rPr>
        <w:t xml:space="preserve"> </w:t>
      </w:r>
      <w:r w:rsidR="00EB4DFB" w:rsidRPr="00EB4DFB">
        <w:rPr>
          <w:sz w:val="28"/>
          <w:szCs w:val="28"/>
        </w:rPr>
        <w:t>kapitālsabiedrībām, medicīniska rakstura fondu un citu labdarības fondu kapitālsabiedrībām</w:t>
      </w:r>
      <w:r w:rsidR="00EB4DFB">
        <w:rPr>
          <w:sz w:val="28"/>
          <w:szCs w:val="28"/>
        </w:rPr>
        <w:t>”</w:t>
      </w:r>
      <w:r w:rsidR="00A655E0">
        <w:rPr>
          <w:sz w:val="28"/>
          <w:szCs w:val="28"/>
        </w:rPr>
        <w:t xml:space="preserve"> (spēkā līdz 2018.</w:t>
      </w:r>
      <w:r w:rsidR="000C5BFF">
        <w:rPr>
          <w:sz w:val="28"/>
          <w:szCs w:val="28"/>
        </w:rPr>
        <w:t>gada 31.decembrim</w:t>
      </w:r>
      <w:r w:rsidR="00A655E0">
        <w:rPr>
          <w:sz w:val="28"/>
          <w:szCs w:val="28"/>
        </w:rPr>
        <w:t>)</w:t>
      </w:r>
      <w:r w:rsidR="00EB4DFB" w:rsidRPr="00EB4DFB">
        <w:rPr>
          <w:sz w:val="28"/>
          <w:szCs w:val="28"/>
        </w:rPr>
        <w:t xml:space="preserve">, ir tiesīga </w:t>
      </w:r>
      <w:r w:rsidR="00A655E0" w:rsidRPr="00EB4DFB">
        <w:rPr>
          <w:sz w:val="28"/>
          <w:szCs w:val="28"/>
        </w:rPr>
        <w:t>2018.</w:t>
      </w:r>
      <w:r w:rsidR="00EB4DFB" w:rsidRPr="00EB4DFB">
        <w:rPr>
          <w:sz w:val="28"/>
          <w:szCs w:val="28"/>
        </w:rPr>
        <w:t>pā</w:t>
      </w:r>
      <w:r w:rsidR="00A655E0">
        <w:rPr>
          <w:sz w:val="28"/>
          <w:szCs w:val="28"/>
        </w:rPr>
        <w:t xml:space="preserve">rskata gadā </w:t>
      </w:r>
      <w:r w:rsidR="00EB4DFB" w:rsidRPr="00EB4DFB">
        <w:rPr>
          <w:sz w:val="28"/>
          <w:szCs w:val="28"/>
        </w:rPr>
        <w:t>nemaksāt aprēķināto uzņēmumu ienākuma</w:t>
      </w:r>
      <w:r w:rsidR="00A655E0">
        <w:rPr>
          <w:sz w:val="28"/>
          <w:szCs w:val="28"/>
        </w:rPr>
        <w:t xml:space="preserve"> </w:t>
      </w:r>
      <w:r w:rsidR="00EB4DFB" w:rsidRPr="00EB4DFB">
        <w:rPr>
          <w:sz w:val="28"/>
          <w:szCs w:val="28"/>
        </w:rPr>
        <w:t xml:space="preserve">nodokli, ja kapitālsabiedrība </w:t>
      </w:r>
      <w:r w:rsidR="00A655E0">
        <w:rPr>
          <w:sz w:val="28"/>
          <w:szCs w:val="28"/>
        </w:rPr>
        <w:t>2018.pārskata</w:t>
      </w:r>
      <w:r w:rsidR="00EB4DFB" w:rsidRPr="00EB4DFB">
        <w:rPr>
          <w:sz w:val="28"/>
          <w:szCs w:val="28"/>
        </w:rPr>
        <w:t xml:space="preserve"> gadā ir pārskaitījusi </w:t>
      </w:r>
      <w:r w:rsidR="00A655E0" w:rsidRPr="00EB4DFB">
        <w:rPr>
          <w:sz w:val="28"/>
          <w:szCs w:val="28"/>
        </w:rPr>
        <w:t>tās dalībniekam ne mazāk kā</w:t>
      </w:r>
      <w:r w:rsidR="00A655E0">
        <w:rPr>
          <w:sz w:val="28"/>
          <w:szCs w:val="28"/>
        </w:rPr>
        <w:t xml:space="preserve"> </w:t>
      </w:r>
      <w:r w:rsidR="00A655E0" w:rsidRPr="00EB4DFB">
        <w:rPr>
          <w:sz w:val="28"/>
          <w:szCs w:val="28"/>
        </w:rPr>
        <w:t>15 procentu</w:t>
      </w:r>
      <w:r w:rsidR="00A655E0">
        <w:rPr>
          <w:sz w:val="28"/>
          <w:szCs w:val="28"/>
        </w:rPr>
        <w:t>s no</w:t>
      </w:r>
      <w:r w:rsidR="00A655E0" w:rsidRPr="00EB4DFB">
        <w:rPr>
          <w:sz w:val="28"/>
          <w:szCs w:val="28"/>
        </w:rPr>
        <w:t xml:space="preserve"> </w:t>
      </w:r>
      <w:r w:rsidR="00EB4DFB" w:rsidRPr="00EB4DFB">
        <w:rPr>
          <w:sz w:val="28"/>
          <w:szCs w:val="28"/>
        </w:rPr>
        <w:t>gūt</w:t>
      </w:r>
      <w:r w:rsidR="00A655E0">
        <w:rPr>
          <w:sz w:val="28"/>
          <w:szCs w:val="28"/>
        </w:rPr>
        <w:t>ās peļņas</w:t>
      </w:r>
      <w:r w:rsidR="000C5BFF">
        <w:rPr>
          <w:sz w:val="28"/>
          <w:szCs w:val="28"/>
        </w:rPr>
        <w:t xml:space="preserve"> (pārejas noteikumu 37.punkts)</w:t>
      </w:r>
      <w:r w:rsidR="00A655E0">
        <w:rPr>
          <w:sz w:val="28"/>
          <w:szCs w:val="28"/>
        </w:rPr>
        <w:t>.</w:t>
      </w:r>
      <w:r w:rsidR="00570476">
        <w:rPr>
          <w:sz w:val="28"/>
          <w:szCs w:val="28"/>
        </w:rPr>
        <w:t xml:space="preserve"> Nodokļa samazinājuma summu šāda kapitālsabiedrība norāda deklarācijas 25.rindā.</w:t>
      </w:r>
    </w:p>
    <w:p w:rsidR="00A655E0" w:rsidRDefault="00A655E0" w:rsidP="00EB4DFB">
      <w:pPr>
        <w:jc w:val="both"/>
        <w:rPr>
          <w:sz w:val="28"/>
          <w:szCs w:val="28"/>
        </w:rPr>
      </w:pPr>
    </w:p>
    <w:p w:rsidR="00A655E0" w:rsidRPr="00A655E0" w:rsidRDefault="00EB3A65" w:rsidP="00A655E0">
      <w:pPr>
        <w:jc w:val="both"/>
        <w:rPr>
          <w:b/>
          <w:sz w:val="28"/>
          <w:szCs w:val="28"/>
        </w:rPr>
      </w:pPr>
      <w:r>
        <w:rPr>
          <w:b/>
          <w:sz w:val="28"/>
          <w:szCs w:val="28"/>
        </w:rPr>
        <w:tab/>
      </w:r>
      <w:r w:rsidR="00A40438">
        <w:rPr>
          <w:b/>
          <w:sz w:val="28"/>
          <w:szCs w:val="28"/>
        </w:rPr>
        <w:t>30</w:t>
      </w:r>
      <w:r w:rsidR="00F141B5">
        <w:rPr>
          <w:b/>
          <w:sz w:val="28"/>
          <w:szCs w:val="28"/>
        </w:rPr>
        <w:t>. p</w:t>
      </w:r>
      <w:r w:rsidR="00A655E0" w:rsidRPr="00A655E0">
        <w:rPr>
          <w:b/>
          <w:sz w:val="28"/>
          <w:szCs w:val="28"/>
        </w:rPr>
        <w:t>iemērs.</w:t>
      </w:r>
    </w:p>
    <w:p w:rsidR="00A655E0" w:rsidRDefault="00EB3A65" w:rsidP="00A655E0">
      <w:pPr>
        <w:jc w:val="both"/>
        <w:rPr>
          <w:sz w:val="28"/>
          <w:szCs w:val="28"/>
        </w:rPr>
      </w:pPr>
      <w:r>
        <w:rPr>
          <w:sz w:val="28"/>
          <w:szCs w:val="28"/>
        </w:rPr>
        <w:tab/>
      </w:r>
      <w:r w:rsidR="00A655E0" w:rsidRPr="00A655E0">
        <w:rPr>
          <w:sz w:val="28"/>
          <w:szCs w:val="28"/>
        </w:rPr>
        <w:t>Kapitālsabiedrība</w:t>
      </w:r>
      <w:r w:rsidR="00A655E0">
        <w:rPr>
          <w:sz w:val="28"/>
          <w:szCs w:val="28"/>
        </w:rPr>
        <w:t xml:space="preserve"> “X” ir guvusi peļņu (30 000) 2018.gadā un </w:t>
      </w:r>
      <w:r w:rsidR="000C5BFF">
        <w:rPr>
          <w:sz w:val="28"/>
          <w:szCs w:val="28"/>
        </w:rPr>
        <w:t xml:space="preserve">2018.gada decembrī </w:t>
      </w:r>
      <w:r w:rsidR="00A655E0">
        <w:rPr>
          <w:sz w:val="28"/>
          <w:szCs w:val="28"/>
        </w:rPr>
        <w:t xml:space="preserve">pārskaitījusi biedrībai, kura ir tās dalībnieks, daļu peļņas (9000). </w:t>
      </w:r>
      <w:r w:rsidR="00A655E0" w:rsidRPr="00A655E0">
        <w:rPr>
          <w:sz w:val="28"/>
          <w:szCs w:val="28"/>
        </w:rPr>
        <w:t xml:space="preserve">Kapitālsabiedrība “X” </w:t>
      </w:r>
      <w:r w:rsidR="00A655E0">
        <w:rPr>
          <w:sz w:val="28"/>
          <w:szCs w:val="28"/>
        </w:rPr>
        <w:t xml:space="preserve">atbilst likumam </w:t>
      </w:r>
      <w:r w:rsidR="00A655E0" w:rsidRPr="00A655E0">
        <w:rPr>
          <w:sz w:val="28"/>
          <w:szCs w:val="28"/>
        </w:rPr>
        <w:t>“Par uzņēmumu ienākuma nodokļa atlaidi invalīdu biedrību kapitālsabiedrībām, medicīniska rakstura fondu un citu labdarības fondu kapitālsabiedrībām”</w:t>
      </w:r>
      <w:r w:rsidR="00A655E0" w:rsidRPr="00A655E0">
        <w:t xml:space="preserve"> </w:t>
      </w:r>
      <w:r w:rsidR="00A655E0" w:rsidRPr="00A655E0">
        <w:rPr>
          <w:sz w:val="28"/>
          <w:szCs w:val="28"/>
        </w:rPr>
        <w:t xml:space="preserve">(spēkā līdz </w:t>
      </w:r>
      <w:r w:rsidR="00F141B5">
        <w:rPr>
          <w:sz w:val="28"/>
          <w:szCs w:val="28"/>
        </w:rPr>
        <w:t>2017.gada 31.decembrim</w:t>
      </w:r>
      <w:r w:rsidR="00A655E0" w:rsidRPr="00A655E0">
        <w:rPr>
          <w:sz w:val="28"/>
          <w:szCs w:val="28"/>
        </w:rPr>
        <w:t>)</w:t>
      </w:r>
      <w:r w:rsidR="00F141B5">
        <w:rPr>
          <w:sz w:val="28"/>
          <w:szCs w:val="28"/>
        </w:rPr>
        <w:t xml:space="preserve"> (likuma pārejas noteikumu 37.punkts)</w:t>
      </w:r>
      <w:r w:rsidR="00A655E0">
        <w:rPr>
          <w:sz w:val="28"/>
          <w:szCs w:val="28"/>
        </w:rPr>
        <w:t>.</w:t>
      </w:r>
      <w:r w:rsidR="00570476">
        <w:rPr>
          <w:sz w:val="28"/>
          <w:szCs w:val="28"/>
        </w:rPr>
        <w:t xml:space="preserve"> </w:t>
      </w:r>
      <w:r w:rsidR="00570476" w:rsidRPr="00570476">
        <w:rPr>
          <w:sz w:val="28"/>
          <w:szCs w:val="28"/>
        </w:rPr>
        <w:t>Kapitālsabiedrība “X”</w:t>
      </w:r>
      <w:r w:rsidR="00570476">
        <w:rPr>
          <w:sz w:val="28"/>
          <w:szCs w:val="28"/>
        </w:rPr>
        <w:t xml:space="preserve"> nemaksā nodokli 2018.pārskata gadā, jo tā </w:t>
      </w:r>
      <w:r w:rsidR="00570476" w:rsidRPr="00570476">
        <w:rPr>
          <w:sz w:val="28"/>
          <w:szCs w:val="28"/>
        </w:rPr>
        <w:t xml:space="preserve">pārskaitījusi </w:t>
      </w:r>
      <w:r w:rsidR="00570476">
        <w:rPr>
          <w:sz w:val="28"/>
          <w:szCs w:val="28"/>
        </w:rPr>
        <w:t>biedrībai 30% no peļņas</w:t>
      </w:r>
      <w:r w:rsidR="00DD0126">
        <w:rPr>
          <w:sz w:val="28"/>
          <w:szCs w:val="28"/>
        </w:rPr>
        <w:t xml:space="preserve"> (9000 = 30 000 x 0,3)</w:t>
      </w:r>
      <w:r w:rsidR="00570476">
        <w:rPr>
          <w:sz w:val="28"/>
          <w:szCs w:val="28"/>
        </w:rPr>
        <w:t xml:space="preserve">, attiecīgi norādot </w:t>
      </w:r>
      <w:r w:rsidR="000C5BFF" w:rsidRPr="000C5BFF">
        <w:rPr>
          <w:sz w:val="28"/>
          <w:szCs w:val="28"/>
        </w:rPr>
        <w:t>2018.gada decembr</w:t>
      </w:r>
      <w:r w:rsidR="000C5BFF">
        <w:rPr>
          <w:sz w:val="28"/>
          <w:szCs w:val="28"/>
        </w:rPr>
        <w:t>a</w:t>
      </w:r>
      <w:r w:rsidR="000C5BFF" w:rsidRPr="000C5BFF">
        <w:rPr>
          <w:sz w:val="28"/>
          <w:szCs w:val="28"/>
        </w:rPr>
        <w:t xml:space="preserve"> </w:t>
      </w:r>
      <w:r w:rsidR="00570476">
        <w:rPr>
          <w:sz w:val="28"/>
          <w:szCs w:val="28"/>
        </w:rPr>
        <w:t>deklarācijā:</w:t>
      </w:r>
    </w:p>
    <w:p w:rsidR="00C72A24" w:rsidRDefault="00C72A24" w:rsidP="00A655E0">
      <w:pPr>
        <w:jc w:val="both"/>
        <w:rPr>
          <w:sz w:val="28"/>
          <w:szCs w:val="28"/>
        </w:rPr>
      </w:pPr>
    </w:p>
    <w:p w:rsidR="00C72A24" w:rsidRDefault="00C72A24" w:rsidP="00A655E0">
      <w:pPr>
        <w:jc w:val="both"/>
        <w:rPr>
          <w:sz w:val="28"/>
          <w:szCs w:val="28"/>
        </w:rPr>
      </w:pP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3"/>
        <w:gridCol w:w="579"/>
        <w:gridCol w:w="810"/>
      </w:tblGrid>
      <w:tr w:rsidR="00570476" w:rsidRPr="00D40754" w:rsidTr="00E05154">
        <w:trPr>
          <w:trHeight w:val="262"/>
        </w:trPr>
        <w:tc>
          <w:tcPr>
            <w:tcW w:w="6573" w:type="dxa"/>
            <w:tcBorders>
              <w:top w:val="nil"/>
              <w:left w:val="nil"/>
              <w:bottom w:val="nil"/>
              <w:right w:val="nil"/>
            </w:tcBorders>
          </w:tcPr>
          <w:p w:rsidR="00570476" w:rsidRPr="002A07C6" w:rsidRDefault="00570476" w:rsidP="00DD0126">
            <w:pPr>
              <w:rPr>
                <w:sz w:val="20"/>
                <w:highlight w:val="lightGray"/>
              </w:rPr>
            </w:pPr>
            <w:r w:rsidRPr="002A07C6">
              <w:rPr>
                <w:sz w:val="20"/>
                <w:szCs w:val="20"/>
                <w:highlight w:val="lightGray"/>
              </w:rPr>
              <w:t>23. Nodoklis no 22.r. aprēķinātās nodokļa bāzes (2</w:t>
            </w:r>
            <w:r>
              <w:rPr>
                <w:sz w:val="20"/>
                <w:szCs w:val="20"/>
                <w:highlight w:val="lightGray"/>
              </w:rPr>
              <w:t>2</w:t>
            </w:r>
            <w:r w:rsidRPr="002A07C6">
              <w:rPr>
                <w:sz w:val="20"/>
                <w:szCs w:val="20"/>
                <w:highlight w:val="lightGray"/>
              </w:rPr>
              <w:t>.r. x 0.2)</w:t>
            </w:r>
          </w:p>
        </w:tc>
        <w:tc>
          <w:tcPr>
            <w:tcW w:w="579" w:type="dxa"/>
            <w:tcBorders>
              <w:left w:val="single" w:sz="4" w:space="0" w:color="auto"/>
              <w:right w:val="nil"/>
            </w:tcBorders>
          </w:tcPr>
          <w:p w:rsidR="00570476" w:rsidRPr="00D40754" w:rsidRDefault="00570476" w:rsidP="00DD0126">
            <w:pPr>
              <w:rPr>
                <w:sz w:val="20"/>
              </w:rPr>
            </w:pPr>
            <w:r w:rsidRPr="002A07C6">
              <w:rPr>
                <w:sz w:val="20"/>
                <w:highlight w:val="lightGray"/>
              </w:rPr>
              <w:t>2</w:t>
            </w:r>
            <w:r>
              <w:rPr>
                <w:sz w:val="20"/>
                <w:highlight w:val="lightGray"/>
              </w:rPr>
              <w:t>3</w:t>
            </w:r>
          </w:p>
        </w:tc>
        <w:tc>
          <w:tcPr>
            <w:tcW w:w="810" w:type="dxa"/>
            <w:tcBorders>
              <w:top w:val="double" w:sz="4" w:space="0" w:color="auto"/>
              <w:left w:val="double" w:sz="4" w:space="0" w:color="auto"/>
              <w:bottom w:val="double" w:sz="4" w:space="0" w:color="auto"/>
              <w:right w:val="double" w:sz="4" w:space="0" w:color="auto"/>
            </w:tcBorders>
          </w:tcPr>
          <w:p w:rsidR="00570476" w:rsidRPr="00D40754" w:rsidRDefault="00DD0126" w:rsidP="00DD0126">
            <w:pPr>
              <w:rPr>
                <w:sz w:val="20"/>
              </w:rPr>
            </w:pPr>
            <w:r>
              <w:rPr>
                <w:sz w:val="20"/>
              </w:rPr>
              <w:t>9 000</w:t>
            </w:r>
          </w:p>
        </w:tc>
      </w:tr>
    </w:tbl>
    <w:p w:rsidR="00570476" w:rsidRDefault="00570476" w:rsidP="00DD0126">
      <w:pPr>
        <w:rPr>
          <w:b/>
          <w:sz w:val="16"/>
        </w:rPr>
      </w:pPr>
    </w:p>
    <w:p w:rsidR="00570476" w:rsidRDefault="00570476" w:rsidP="00DD0126">
      <w:pPr>
        <w:rPr>
          <w:b/>
          <w:sz w:val="16"/>
        </w:rPr>
      </w:pPr>
    </w:p>
    <w:tbl>
      <w:tblPr>
        <w:tblW w:w="7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581"/>
        <w:gridCol w:w="813"/>
      </w:tblGrid>
      <w:tr w:rsidR="00570476" w:rsidRPr="00D40754" w:rsidTr="00E05154">
        <w:trPr>
          <w:trHeight w:val="228"/>
        </w:trPr>
        <w:tc>
          <w:tcPr>
            <w:tcW w:w="6597" w:type="dxa"/>
            <w:tcBorders>
              <w:top w:val="nil"/>
              <w:left w:val="nil"/>
              <w:bottom w:val="nil"/>
              <w:right w:val="nil"/>
            </w:tcBorders>
          </w:tcPr>
          <w:p w:rsidR="00570476" w:rsidRPr="00D40754" w:rsidRDefault="00570476" w:rsidP="00DD0126">
            <w:pPr>
              <w:rPr>
                <w:sz w:val="20"/>
              </w:rPr>
            </w:pPr>
            <w:r>
              <w:rPr>
                <w:sz w:val="20"/>
                <w:szCs w:val="20"/>
              </w:rPr>
              <w:t>25</w:t>
            </w:r>
            <w:r w:rsidRPr="009D7F6E">
              <w:rPr>
                <w:sz w:val="20"/>
                <w:szCs w:val="20"/>
              </w:rPr>
              <w:t xml:space="preserve">. </w:t>
            </w:r>
            <w:r>
              <w:rPr>
                <w:sz w:val="20"/>
                <w:szCs w:val="20"/>
              </w:rPr>
              <w:t>Citas nodokli samazinošas summas t.sk.:</w:t>
            </w:r>
          </w:p>
        </w:tc>
        <w:tc>
          <w:tcPr>
            <w:tcW w:w="581" w:type="dxa"/>
            <w:tcBorders>
              <w:left w:val="single" w:sz="4" w:space="0" w:color="auto"/>
              <w:right w:val="nil"/>
            </w:tcBorders>
          </w:tcPr>
          <w:p w:rsidR="00570476" w:rsidRPr="00D40754" w:rsidRDefault="00570476" w:rsidP="00DD0126">
            <w:pPr>
              <w:rPr>
                <w:sz w:val="20"/>
              </w:rPr>
            </w:pPr>
            <w:r>
              <w:rPr>
                <w:sz w:val="20"/>
              </w:rPr>
              <w:t>25</w:t>
            </w:r>
          </w:p>
        </w:tc>
        <w:tc>
          <w:tcPr>
            <w:tcW w:w="813" w:type="dxa"/>
            <w:tcBorders>
              <w:top w:val="double" w:sz="4" w:space="0" w:color="auto"/>
              <w:left w:val="double" w:sz="4" w:space="0" w:color="auto"/>
              <w:bottom w:val="double" w:sz="4" w:space="0" w:color="auto"/>
              <w:right w:val="double" w:sz="4" w:space="0" w:color="auto"/>
            </w:tcBorders>
          </w:tcPr>
          <w:p w:rsidR="00570476" w:rsidRPr="00D40754" w:rsidRDefault="00DD0126" w:rsidP="00DD0126">
            <w:pPr>
              <w:rPr>
                <w:sz w:val="20"/>
              </w:rPr>
            </w:pPr>
            <w:r>
              <w:rPr>
                <w:sz w:val="20"/>
              </w:rPr>
              <w:t>9 000</w:t>
            </w:r>
          </w:p>
        </w:tc>
      </w:tr>
      <w:tr w:rsidR="00570476" w:rsidRPr="00D40754" w:rsidTr="00E05154">
        <w:trPr>
          <w:trHeight w:val="244"/>
        </w:trPr>
        <w:tc>
          <w:tcPr>
            <w:tcW w:w="6597" w:type="dxa"/>
            <w:tcBorders>
              <w:top w:val="nil"/>
              <w:left w:val="nil"/>
              <w:bottom w:val="nil"/>
              <w:right w:val="nil"/>
            </w:tcBorders>
          </w:tcPr>
          <w:p w:rsidR="00570476" w:rsidRPr="006472CA" w:rsidRDefault="00570476" w:rsidP="00DD0126">
            <w:pPr>
              <w:rPr>
                <w:sz w:val="20"/>
                <w:szCs w:val="20"/>
              </w:rPr>
            </w:pPr>
            <w:r>
              <w:rPr>
                <w:sz w:val="20"/>
                <w:szCs w:val="20"/>
              </w:rPr>
              <w:t>25.1.</w:t>
            </w:r>
            <w:r w:rsidR="00DD0126">
              <w:rPr>
                <w:sz w:val="20"/>
                <w:szCs w:val="20"/>
              </w:rPr>
              <w:t xml:space="preserve"> Nodokļa atlaide saskaņā ar likuma pārejas noteikumu 37.punktu</w:t>
            </w:r>
          </w:p>
        </w:tc>
        <w:tc>
          <w:tcPr>
            <w:tcW w:w="581" w:type="dxa"/>
            <w:tcBorders>
              <w:top w:val="single" w:sz="4" w:space="0" w:color="auto"/>
              <w:left w:val="single" w:sz="4" w:space="0" w:color="auto"/>
              <w:bottom w:val="single" w:sz="4" w:space="0" w:color="auto"/>
              <w:right w:val="nil"/>
            </w:tcBorders>
          </w:tcPr>
          <w:p w:rsidR="00570476" w:rsidRPr="00F141B5" w:rsidRDefault="00570476" w:rsidP="00DD0126">
            <w:pPr>
              <w:rPr>
                <w:sz w:val="20"/>
              </w:rPr>
            </w:pPr>
            <w:r w:rsidRPr="00F141B5">
              <w:rPr>
                <w:sz w:val="20"/>
              </w:rPr>
              <w:t>25.1</w:t>
            </w:r>
          </w:p>
        </w:tc>
        <w:tc>
          <w:tcPr>
            <w:tcW w:w="813" w:type="dxa"/>
            <w:tcBorders>
              <w:top w:val="double" w:sz="4" w:space="0" w:color="auto"/>
              <w:left w:val="double" w:sz="4" w:space="0" w:color="auto"/>
              <w:bottom w:val="double" w:sz="4" w:space="0" w:color="auto"/>
              <w:right w:val="double" w:sz="4" w:space="0" w:color="auto"/>
            </w:tcBorders>
          </w:tcPr>
          <w:p w:rsidR="00570476" w:rsidRPr="00D40754" w:rsidRDefault="00DD0126" w:rsidP="00DD0126">
            <w:pPr>
              <w:rPr>
                <w:sz w:val="20"/>
              </w:rPr>
            </w:pPr>
            <w:r>
              <w:rPr>
                <w:sz w:val="20"/>
              </w:rPr>
              <w:t>9 000</w:t>
            </w:r>
          </w:p>
        </w:tc>
      </w:tr>
      <w:tr w:rsidR="00570476" w:rsidRPr="00D40754" w:rsidTr="00E05154">
        <w:trPr>
          <w:trHeight w:val="228"/>
        </w:trPr>
        <w:tc>
          <w:tcPr>
            <w:tcW w:w="6597" w:type="dxa"/>
            <w:tcBorders>
              <w:top w:val="nil"/>
              <w:left w:val="nil"/>
              <w:bottom w:val="nil"/>
              <w:right w:val="nil"/>
            </w:tcBorders>
          </w:tcPr>
          <w:p w:rsidR="00570476" w:rsidRPr="006472CA" w:rsidRDefault="00570476" w:rsidP="00DD0126">
            <w:pPr>
              <w:rPr>
                <w:sz w:val="20"/>
                <w:szCs w:val="20"/>
              </w:rPr>
            </w:pPr>
            <w:r>
              <w:rPr>
                <w:sz w:val="20"/>
                <w:szCs w:val="20"/>
              </w:rPr>
              <w:t>25.2.</w:t>
            </w:r>
          </w:p>
        </w:tc>
        <w:tc>
          <w:tcPr>
            <w:tcW w:w="581" w:type="dxa"/>
            <w:tcBorders>
              <w:top w:val="single" w:sz="4" w:space="0" w:color="auto"/>
              <w:left w:val="single" w:sz="4" w:space="0" w:color="auto"/>
              <w:bottom w:val="single" w:sz="4" w:space="0" w:color="auto"/>
              <w:right w:val="nil"/>
            </w:tcBorders>
          </w:tcPr>
          <w:p w:rsidR="00570476" w:rsidRPr="00D40754" w:rsidRDefault="00570476" w:rsidP="00DD0126">
            <w:pPr>
              <w:rPr>
                <w:sz w:val="20"/>
              </w:rPr>
            </w:pPr>
            <w:r>
              <w:rPr>
                <w:sz w:val="20"/>
              </w:rPr>
              <w:t>25.2</w:t>
            </w:r>
          </w:p>
        </w:tc>
        <w:tc>
          <w:tcPr>
            <w:tcW w:w="813" w:type="dxa"/>
            <w:tcBorders>
              <w:top w:val="double" w:sz="4" w:space="0" w:color="auto"/>
              <w:left w:val="double" w:sz="4" w:space="0" w:color="auto"/>
              <w:bottom w:val="double" w:sz="4" w:space="0" w:color="auto"/>
              <w:right w:val="double" w:sz="4" w:space="0" w:color="auto"/>
            </w:tcBorders>
          </w:tcPr>
          <w:p w:rsidR="00570476" w:rsidRPr="00D40754" w:rsidRDefault="00570476" w:rsidP="00DD0126">
            <w:pPr>
              <w:rPr>
                <w:sz w:val="20"/>
              </w:rPr>
            </w:pPr>
          </w:p>
        </w:tc>
      </w:tr>
      <w:tr w:rsidR="00570476" w:rsidRPr="00D40754" w:rsidTr="00E05154">
        <w:trPr>
          <w:trHeight w:val="228"/>
        </w:trPr>
        <w:tc>
          <w:tcPr>
            <w:tcW w:w="6597" w:type="dxa"/>
            <w:tcBorders>
              <w:top w:val="nil"/>
              <w:left w:val="nil"/>
              <w:bottom w:val="nil"/>
              <w:right w:val="nil"/>
            </w:tcBorders>
          </w:tcPr>
          <w:p w:rsidR="00570476" w:rsidRPr="006472CA" w:rsidRDefault="00570476" w:rsidP="00DD0126">
            <w:pPr>
              <w:rPr>
                <w:sz w:val="20"/>
                <w:szCs w:val="20"/>
              </w:rPr>
            </w:pPr>
            <w:r>
              <w:rPr>
                <w:sz w:val="20"/>
                <w:szCs w:val="20"/>
              </w:rPr>
              <w:t>25.3.</w:t>
            </w:r>
          </w:p>
        </w:tc>
        <w:tc>
          <w:tcPr>
            <w:tcW w:w="581" w:type="dxa"/>
            <w:tcBorders>
              <w:top w:val="single" w:sz="4" w:space="0" w:color="auto"/>
              <w:left w:val="single" w:sz="4" w:space="0" w:color="auto"/>
              <w:bottom w:val="single" w:sz="4" w:space="0" w:color="auto"/>
              <w:right w:val="nil"/>
            </w:tcBorders>
          </w:tcPr>
          <w:p w:rsidR="00570476" w:rsidRPr="00D40754" w:rsidRDefault="00570476" w:rsidP="00DD0126">
            <w:pPr>
              <w:rPr>
                <w:sz w:val="20"/>
              </w:rPr>
            </w:pPr>
            <w:r>
              <w:rPr>
                <w:sz w:val="20"/>
              </w:rPr>
              <w:t>25.3</w:t>
            </w:r>
          </w:p>
        </w:tc>
        <w:tc>
          <w:tcPr>
            <w:tcW w:w="813" w:type="dxa"/>
            <w:tcBorders>
              <w:top w:val="double" w:sz="4" w:space="0" w:color="auto"/>
              <w:left w:val="double" w:sz="4" w:space="0" w:color="auto"/>
              <w:bottom w:val="double" w:sz="4" w:space="0" w:color="auto"/>
              <w:right w:val="double" w:sz="4" w:space="0" w:color="auto"/>
            </w:tcBorders>
          </w:tcPr>
          <w:p w:rsidR="00570476" w:rsidRPr="00D40754" w:rsidRDefault="00570476" w:rsidP="00DD0126">
            <w:pPr>
              <w:rPr>
                <w:sz w:val="20"/>
              </w:rPr>
            </w:pPr>
          </w:p>
        </w:tc>
      </w:tr>
    </w:tbl>
    <w:p w:rsidR="00570476" w:rsidRDefault="00570476" w:rsidP="00DD0126">
      <w:pPr>
        <w:rPr>
          <w:b/>
          <w:sz w:val="16"/>
        </w:rPr>
      </w:pPr>
    </w:p>
    <w:p w:rsidR="00570476" w:rsidRDefault="00570476" w:rsidP="00DD0126">
      <w:pPr>
        <w:rPr>
          <w:b/>
          <w:sz w:val="16"/>
        </w:rPr>
      </w:pP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3"/>
        <w:gridCol w:w="579"/>
        <w:gridCol w:w="810"/>
      </w:tblGrid>
      <w:tr w:rsidR="00570476" w:rsidRPr="00D40754" w:rsidTr="00E05154">
        <w:trPr>
          <w:trHeight w:val="224"/>
        </w:trPr>
        <w:tc>
          <w:tcPr>
            <w:tcW w:w="6573" w:type="dxa"/>
            <w:tcBorders>
              <w:top w:val="nil"/>
              <w:left w:val="nil"/>
              <w:bottom w:val="nil"/>
              <w:right w:val="nil"/>
            </w:tcBorders>
          </w:tcPr>
          <w:p w:rsidR="00570476" w:rsidRPr="002A07C6" w:rsidRDefault="00570476" w:rsidP="00DD0126">
            <w:pPr>
              <w:rPr>
                <w:sz w:val="20"/>
                <w:highlight w:val="lightGray"/>
              </w:rPr>
            </w:pPr>
            <w:r w:rsidRPr="002A07C6">
              <w:rPr>
                <w:sz w:val="20"/>
                <w:szCs w:val="20"/>
                <w:highlight w:val="lightGray"/>
              </w:rPr>
              <w:t>26. Nodoklis pēc 24.r.un 25.r. piemērošanas [(23.r.-24r.-25.r.)≥0]</w:t>
            </w:r>
          </w:p>
        </w:tc>
        <w:tc>
          <w:tcPr>
            <w:tcW w:w="579" w:type="dxa"/>
            <w:tcBorders>
              <w:left w:val="single" w:sz="4" w:space="0" w:color="auto"/>
              <w:right w:val="nil"/>
            </w:tcBorders>
          </w:tcPr>
          <w:p w:rsidR="00570476" w:rsidRPr="00D40754" w:rsidRDefault="00570476" w:rsidP="00DD0126">
            <w:pPr>
              <w:rPr>
                <w:sz w:val="20"/>
              </w:rPr>
            </w:pPr>
            <w:r w:rsidRPr="002A07C6">
              <w:rPr>
                <w:sz w:val="20"/>
                <w:highlight w:val="lightGray"/>
              </w:rPr>
              <w:t>26</w:t>
            </w:r>
          </w:p>
        </w:tc>
        <w:tc>
          <w:tcPr>
            <w:tcW w:w="810" w:type="dxa"/>
            <w:tcBorders>
              <w:top w:val="double" w:sz="4" w:space="0" w:color="auto"/>
              <w:left w:val="double" w:sz="4" w:space="0" w:color="auto"/>
              <w:bottom w:val="double" w:sz="4" w:space="0" w:color="auto"/>
              <w:right w:val="double" w:sz="4" w:space="0" w:color="auto"/>
            </w:tcBorders>
          </w:tcPr>
          <w:p w:rsidR="00570476" w:rsidRPr="00D40754" w:rsidRDefault="00DD0126" w:rsidP="00DD0126">
            <w:pPr>
              <w:rPr>
                <w:sz w:val="20"/>
              </w:rPr>
            </w:pPr>
            <w:r>
              <w:rPr>
                <w:sz w:val="20"/>
              </w:rPr>
              <w:t>0</w:t>
            </w:r>
          </w:p>
        </w:tc>
      </w:tr>
    </w:tbl>
    <w:p w:rsidR="00570476" w:rsidRDefault="00570476" w:rsidP="00570476">
      <w:pPr>
        <w:rPr>
          <w:b/>
          <w:sz w:val="16"/>
        </w:rPr>
      </w:pPr>
    </w:p>
    <w:p w:rsidR="00570476" w:rsidRDefault="00570476" w:rsidP="00A655E0">
      <w:pPr>
        <w:jc w:val="both"/>
        <w:rPr>
          <w:sz w:val="28"/>
          <w:szCs w:val="28"/>
        </w:rPr>
      </w:pPr>
    </w:p>
    <w:p w:rsidR="004D5F91" w:rsidRDefault="004D5F91" w:rsidP="005749FD">
      <w:pPr>
        <w:jc w:val="both"/>
        <w:rPr>
          <w:sz w:val="28"/>
          <w:szCs w:val="28"/>
        </w:rPr>
      </w:pPr>
    </w:p>
    <w:p w:rsidR="004D5F91" w:rsidRPr="004D5F91" w:rsidRDefault="004D5F91" w:rsidP="004D5F91">
      <w:pPr>
        <w:pStyle w:val="Heading2"/>
        <w:rPr>
          <w:rFonts w:ascii="Times New Roman" w:hAnsi="Times New Roman" w:cs="Times New Roman"/>
          <w:b/>
          <w:color w:val="auto"/>
          <w:sz w:val="28"/>
          <w:szCs w:val="28"/>
        </w:rPr>
      </w:pPr>
      <w:bookmarkStart w:id="33" w:name="_Toc513795855"/>
      <w:r w:rsidRPr="004D5F91">
        <w:rPr>
          <w:rFonts w:ascii="Times New Roman" w:hAnsi="Times New Roman" w:cs="Times New Roman"/>
          <w:b/>
          <w:color w:val="auto"/>
          <w:sz w:val="28"/>
          <w:szCs w:val="28"/>
        </w:rPr>
        <w:t>2.29. Deklarācijas 26.rinda</w:t>
      </w:r>
      <w:bookmarkEnd w:id="33"/>
    </w:p>
    <w:p w:rsidR="004D5F91" w:rsidRDefault="004D5F91" w:rsidP="005749FD">
      <w:pPr>
        <w:jc w:val="both"/>
        <w:rPr>
          <w:sz w:val="28"/>
          <w:szCs w:val="28"/>
        </w:rPr>
      </w:pPr>
    </w:p>
    <w:p w:rsidR="00570476" w:rsidRDefault="00EB3A65" w:rsidP="005749FD">
      <w:pPr>
        <w:jc w:val="both"/>
        <w:rPr>
          <w:sz w:val="28"/>
          <w:szCs w:val="28"/>
        </w:rPr>
      </w:pPr>
      <w:r>
        <w:rPr>
          <w:sz w:val="28"/>
          <w:szCs w:val="28"/>
        </w:rPr>
        <w:tab/>
      </w:r>
      <w:r w:rsidR="002C1226">
        <w:rPr>
          <w:sz w:val="28"/>
          <w:szCs w:val="28"/>
        </w:rPr>
        <w:t>40</w:t>
      </w:r>
      <w:r w:rsidR="005749FD">
        <w:rPr>
          <w:sz w:val="28"/>
          <w:szCs w:val="28"/>
        </w:rPr>
        <w:t xml:space="preserve">. </w:t>
      </w:r>
      <w:r w:rsidR="005749FD" w:rsidRPr="005749FD">
        <w:rPr>
          <w:sz w:val="28"/>
          <w:szCs w:val="28"/>
        </w:rPr>
        <w:t>Deklarācijas 2</w:t>
      </w:r>
      <w:r w:rsidR="005749FD">
        <w:rPr>
          <w:sz w:val="28"/>
          <w:szCs w:val="28"/>
        </w:rPr>
        <w:t>6</w:t>
      </w:r>
      <w:r w:rsidR="005749FD" w:rsidRPr="005749FD">
        <w:rPr>
          <w:sz w:val="28"/>
          <w:szCs w:val="28"/>
        </w:rPr>
        <w:t>.rindā norāda</w:t>
      </w:r>
      <w:r w:rsidR="005749FD" w:rsidRPr="005749FD">
        <w:t xml:space="preserve"> </w:t>
      </w:r>
      <w:r w:rsidR="005749FD" w:rsidRPr="00B974A9">
        <w:rPr>
          <w:sz w:val="28"/>
          <w:szCs w:val="28"/>
        </w:rPr>
        <w:t>n</w:t>
      </w:r>
      <w:r w:rsidR="005749FD" w:rsidRPr="00EE06E7">
        <w:rPr>
          <w:sz w:val="28"/>
          <w:szCs w:val="28"/>
        </w:rPr>
        <w:t>odokļa</w:t>
      </w:r>
      <w:r w:rsidR="005749FD">
        <w:rPr>
          <w:sz w:val="28"/>
          <w:szCs w:val="28"/>
        </w:rPr>
        <w:t xml:space="preserve"> summu</w:t>
      </w:r>
      <w:r w:rsidR="005749FD" w:rsidRPr="005749FD">
        <w:rPr>
          <w:sz w:val="28"/>
          <w:szCs w:val="28"/>
        </w:rPr>
        <w:t xml:space="preserve"> pēc 24.</w:t>
      </w:r>
      <w:r w:rsidR="005749FD">
        <w:rPr>
          <w:sz w:val="28"/>
          <w:szCs w:val="28"/>
        </w:rPr>
        <w:t xml:space="preserve"> </w:t>
      </w:r>
      <w:r w:rsidR="005749FD" w:rsidRPr="005749FD">
        <w:rPr>
          <w:sz w:val="28"/>
          <w:szCs w:val="28"/>
        </w:rPr>
        <w:t>un 25.r</w:t>
      </w:r>
      <w:r w:rsidR="005749FD">
        <w:rPr>
          <w:sz w:val="28"/>
          <w:szCs w:val="28"/>
        </w:rPr>
        <w:t>indā norādīto summu</w:t>
      </w:r>
      <w:r w:rsidR="005749FD" w:rsidRPr="005749FD">
        <w:rPr>
          <w:sz w:val="28"/>
          <w:szCs w:val="28"/>
        </w:rPr>
        <w:t xml:space="preserve"> </w:t>
      </w:r>
      <w:r w:rsidR="005749FD">
        <w:rPr>
          <w:sz w:val="28"/>
          <w:szCs w:val="28"/>
        </w:rPr>
        <w:t>atņemša</w:t>
      </w:r>
      <w:r w:rsidR="005749FD" w:rsidRPr="005749FD">
        <w:rPr>
          <w:sz w:val="28"/>
          <w:szCs w:val="28"/>
        </w:rPr>
        <w:t>nas [(23.r.-24r.-25.r.)≥0]</w:t>
      </w:r>
      <w:r w:rsidR="005749FD">
        <w:rPr>
          <w:sz w:val="28"/>
          <w:szCs w:val="28"/>
        </w:rPr>
        <w:t>.</w:t>
      </w:r>
    </w:p>
    <w:p w:rsidR="005749FD" w:rsidRDefault="005749FD" w:rsidP="005749FD">
      <w:pPr>
        <w:jc w:val="both"/>
        <w:rPr>
          <w:sz w:val="28"/>
          <w:szCs w:val="28"/>
        </w:rPr>
      </w:pPr>
    </w:p>
    <w:p w:rsidR="005D47F0" w:rsidRPr="005D47F0" w:rsidRDefault="005D47F0" w:rsidP="005D47F0">
      <w:pPr>
        <w:pStyle w:val="Heading2"/>
        <w:rPr>
          <w:rFonts w:ascii="Times New Roman" w:hAnsi="Times New Roman" w:cs="Times New Roman"/>
          <w:b/>
          <w:color w:val="auto"/>
          <w:sz w:val="28"/>
          <w:szCs w:val="28"/>
        </w:rPr>
      </w:pPr>
      <w:bookmarkStart w:id="34" w:name="_Toc513795856"/>
      <w:r w:rsidRPr="005D47F0">
        <w:rPr>
          <w:rFonts w:ascii="Times New Roman" w:hAnsi="Times New Roman" w:cs="Times New Roman"/>
          <w:b/>
          <w:color w:val="auto"/>
          <w:sz w:val="28"/>
          <w:szCs w:val="28"/>
        </w:rPr>
        <w:t>2.30. Deklarācijas 27.rinda</w:t>
      </w:r>
      <w:bookmarkEnd w:id="34"/>
    </w:p>
    <w:p w:rsidR="005D47F0" w:rsidRDefault="005D47F0" w:rsidP="005749FD">
      <w:pPr>
        <w:jc w:val="both"/>
        <w:rPr>
          <w:sz w:val="28"/>
          <w:szCs w:val="28"/>
        </w:rPr>
      </w:pPr>
    </w:p>
    <w:p w:rsidR="005749FD" w:rsidRDefault="00EB3A65" w:rsidP="005749FD">
      <w:pPr>
        <w:jc w:val="both"/>
        <w:rPr>
          <w:sz w:val="28"/>
          <w:szCs w:val="28"/>
        </w:rPr>
      </w:pPr>
      <w:r>
        <w:rPr>
          <w:sz w:val="28"/>
          <w:szCs w:val="28"/>
        </w:rPr>
        <w:tab/>
      </w:r>
      <w:r w:rsidR="002C1226">
        <w:rPr>
          <w:sz w:val="28"/>
          <w:szCs w:val="28"/>
        </w:rPr>
        <w:t>41</w:t>
      </w:r>
      <w:r w:rsidR="005749FD">
        <w:rPr>
          <w:sz w:val="28"/>
          <w:szCs w:val="28"/>
        </w:rPr>
        <w:t xml:space="preserve">. </w:t>
      </w:r>
      <w:r w:rsidR="005749FD" w:rsidRPr="005749FD">
        <w:rPr>
          <w:sz w:val="28"/>
          <w:szCs w:val="28"/>
        </w:rPr>
        <w:t>Deklarācijas 2</w:t>
      </w:r>
      <w:r w:rsidR="005749FD">
        <w:rPr>
          <w:sz w:val="28"/>
          <w:szCs w:val="28"/>
        </w:rPr>
        <w:t>7</w:t>
      </w:r>
      <w:r w:rsidR="005749FD" w:rsidRPr="005749FD">
        <w:rPr>
          <w:sz w:val="28"/>
          <w:szCs w:val="28"/>
        </w:rPr>
        <w:t xml:space="preserve">.rindā norāda </w:t>
      </w:r>
      <w:r w:rsidR="005749FD">
        <w:rPr>
          <w:sz w:val="28"/>
          <w:szCs w:val="28"/>
        </w:rPr>
        <w:t>n</w:t>
      </w:r>
      <w:r w:rsidR="005749FD" w:rsidRPr="005749FD">
        <w:rPr>
          <w:sz w:val="28"/>
          <w:szCs w:val="28"/>
        </w:rPr>
        <w:t>odokli no nerezidenta ienākuma, ja nodoklis netika ieturēts un iemaksāts budžetā (5.p</w:t>
      </w:r>
      <w:r w:rsidR="005749FD">
        <w:rPr>
          <w:sz w:val="28"/>
          <w:szCs w:val="28"/>
        </w:rPr>
        <w:t xml:space="preserve">anta </w:t>
      </w:r>
      <w:r w:rsidR="006B71B7">
        <w:rPr>
          <w:sz w:val="28"/>
          <w:szCs w:val="28"/>
        </w:rPr>
        <w:t xml:space="preserve">vienpadsmitā </w:t>
      </w:r>
      <w:r w:rsidR="005749FD" w:rsidRPr="005749FD">
        <w:rPr>
          <w:sz w:val="28"/>
          <w:szCs w:val="28"/>
        </w:rPr>
        <w:t>d</w:t>
      </w:r>
      <w:r w:rsidR="005749FD">
        <w:rPr>
          <w:sz w:val="28"/>
          <w:szCs w:val="28"/>
        </w:rPr>
        <w:t>aļa), tai skaitā norāda:</w:t>
      </w:r>
    </w:p>
    <w:p w:rsidR="005749FD" w:rsidRPr="005749FD" w:rsidRDefault="005749FD" w:rsidP="005749FD">
      <w:pPr>
        <w:jc w:val="both"/>
        <w:rPr>
          <w:sz w:val="28"/>
          <w:szCs w:val="28"/>
        </w:rPr>
      </w:pPr>
      <w:r>
        <w:rPr>
          <w:sz w:val="28"/>
          <w:szCs w:val="28"/>
        </w:rPr>
        <w:tab/>
      </w:r>
      <w:r w:rsidRPr="005749FD">
        <w:rPr>
          <w:sz w:val="28"/>
          <w:szCs w:val="28"/>
        </w:rPr>
        <w:t>1</w:t>
      </w:r>
      <w:r>
        <w:rPr>
          <w:sz w:val="28"/>
          <w:szCs w:val="28"/>
        </w:rPr>
        <w:t>)</w:t>
      </w:r>
      <w:r w:rsidRPr="005749FD">
        <w:rPr>
          <w:sz w:val="28"/>
          <w:szCs w:val="28"/>
        </w:rPr>
        <w:t xml:space="preserve"> nodokli no  atlīdzības par vadības un konsultatīvajiem </w:t>
      </w:r>
      <w:r>
        <w:rPr>
          <w:sz w:val="28"/>
          <w:szCs w:val="28"/>
        </w:rPr>
        <w:tab/>
      </w:r>
      <w:r w:rsidRPr="005749FD">
        <w:rPr>
          <w:sz w:val="28"/>
          <w:szCs w:val="28"/>
        </w:rPr>
        <w:t>pakalpojumiem (maksājuma summa ÷ 0.8 x 0.2)</w:t>
      </w:r>
      <w:r>
        <w:rPr>
          <w:sz w:val="28"/>
          <w:szCs w:val="28"/>
        </w:rPr>
        <w:t>;</w:t>
      </w:r>
    </w:p>
    <w:p w:rsidR="005749FD" w:rsidRPr="005749FD" w:rsidRDefault="005749FD" w:rsidP="005749FD">
      <w:pPr>
        <w:jc w:val="both"/>
        <w:rPr>
          <w:sz w:val="28"/>
          <w:szCs w:val="28"/>
        </w:rPr>
      </w:pPr>
      <w:r>
        <w:rPr>
          <w:sz w:val="28"/>
          <w:szCs w:val="28"/>
        </w:rPr>
        <w:tab/>
      </w:r>
      <w:r w:rsidRPr="005749FD">
        <w:rPr>
          <w:sz w:val="28"/>
          <w:szCs w:val="28"/>
        </w:rPr>
        <w:t>2</w:t>
      </w:r>
      <w:r>
        <w:rPr>
          <w:sz w:val="28"/>
          <w:szCs w:val="28"/>
        </w:rPr>
        <w:t>)</w:t>
      </w:r>
      <w:r w:rsidRPr="005749FD">
        <w:rPr>
          <w:sz w:val="28"/>
          <w:szCs w:val="28"/>
        </w:rPr>
        <w:t xml:space="preserve"> nodokli no atlīdzības par Latvijā esoša nekustamā īpašuma </w:t>
      </w:r>
      <w:r>
        <w:rPr>
          <w:sz w:val="28"/>
          <w:szCs w:val="28"/>
        </w:rPr>
        <w:tab/>
      </w:r>
      <w:r w:rsidRPr="005749FD">
        <w:rPr>
          <w:sz w:val="28"/>
          <w:szCs w:val="28"/>
        </w:rPr>
        <w:t>atsavināšanu (maksājuma summa ÷ 0.8 x 0.03)</w:t>
      </w:r>
      <w:r>
        <w:rPr>
          <w:sz w:val="28"/>
          <w:szCs w:val="28"/>
        </w:rPr>
        <w:t>;</w:t>
      </w:r>
    </w:p>
    <w:p w:rsidR="005749FD" w:rsidRDefault="005749FD" w:rsidP="005749FD">
      <w:pPr>
        <w:jc w:val="both"/>
        <w:rPr>
          <w:sz w:val="28"/>
          <w:szCs w:val="28"/>
        </w:rPr>
      </w:pPr>
      <w:r>
        <w:rPr>
          <w:sz w:val="28"/>
          <w:szCs w:val="28"/>
        </w:rPr>
        <w:tab/>
      </w:r>
      <w:r w:rsidRPr="005749FD">
        <w:rPr>
          <w:sz w:val="28"/>
          <w:szCs w:val="28"/>
        </w:rPr>
        <w:t>3</w:t>
      </w:r>
      <w:r>
        <w:rPr>
          <w:sz w:val="28"/>
          <w:szCs w:val="28"/>
        </w:rPr>
        <w:t>)</w:t>
      </w:r>
      <w:r w:rsidRPr="005749FD">
        <w:rPr>
          <w:sz w:val="28"/>
          <w:szCs w:val="28"/>
        </w:rPr>
        <w:t xml:space="preserve"> nodokli no maksājuma personai zemu nodokļu vai beznodokļu </w:t>
      </w:r>
      <w:r>
        <w:rPr>
          <w:sz w:val="28"/>
          <w:szCs w:val="28"/>
        </w:rPr>
        <w:tab/>
      </w:r>
      <w:r w:rsidRPr="005749FD">
        <w:rPr>
          <w:sz w:val="28"/>
          <w:szCs w:val="28"/>
        </w:rPr>
        <w:t>valstī vai teritorijā (maksājuma summa ÷ 0.8 x 0.2)</w:t>
      </w:r>
      <w:r>
        <w:rPr>
          <w:sz w:val="28"/>
          <w:szCs w:val="28"/>
        </w:rPr>
        <w:t>.</w:t>
      </w:r>
    </w:p>
    <w:p w:rsidR="005749FD" w:rsidRDefault="005749FD" w:rsidP="005749FD">
      <w:pPr>
        <w:jc w:val="both"/>
        <w:rPr>
          <w:sz w:val="28"/>
          <w:szCs w:val="28"/>
        </w:rPr>
      </w:pPr>
    </w:p>
    <w:p w:rsidR="00AE12E0" w:rsidRPr="00AE12E0" w:rsidRDefault="00AE12E0" w:rsidP="00AE12E0">
      <w:pPr>
        <w:jc w:val="both"/>
        <w:rPr>
          <w:sz w:val="28"/>
          <w:szCs w:val="28"/>
        </w:rPr>
      </w:pPr>
      <w:r>
        <w:rPr>
          <w:sz w:val="28"/>
          <w:szCs w:val="28"/>
        </w:rPr>
        <w:t xml:space="preserve">Gadījumā, ja </w:t>
      </w:r>
      <w:r w:rsidRPr="00AE12E0">
        <w:rPr>
          <w:sz w:val="28"/>
          <w:szCs w:val="28"/>
        </w:rPr>
        <w:t xml:space="preserve"> izmaksātājs no maksājum</w:t>
      </w:r>
      <w:r>
        <w:rPr>
          <w:sz w:val="28"/>
          <w:szCs w:val="28"/>
        </w:rPr>
        <w:t>a</w:t>
      </w:r>
      <w:r w:rsidRPr="00AE12E0">
        <w:rPr>
          <w:sz w:val="28"/>
          <w:szCs w:val="28"/>
        </w:rPr>
        <w:t xml:space="preserve"> nerezidentam </w:t>
      </w:r>
      <w:r>
        <w:rPr>
          <w:sz w:val="28"/>
          <w:szCs w:val="28"/>
        </w:rPr>
        <w:t xml:space="preserve">jebkādu iemeslu dēļ </w:t>
      </w:r>
      <w:r w:rsidRPr="00AE12E0">
        <w:rPr>
          <w:sz w:val="28"/>
          <w:szCs w:val="28"/>
        </w:rPr>
        <w:t>nav ieturējis</w:t>
      </w:r>
      <w:r>
        <w:rPr>
          <w:sz w:val="28"/>
          <w:szCs w:val="28"/>
        </w:rPr>
        <w:t xml:space="preserve"> </w:t>
      </w:r>
      <w:r w:rsidRPr="00AE12E0">
        <w:rPr>
          <w:sz w:val="28"/>
          <w:szCs w:val="28"/>
        </w:rPr>
        <w:t>nodokli</w:t>
      </w:r>
      <w:r>
        <w:rPr>
          <w:sz w:val="28"/>
          <w:szCs w:val="28"/>
        </w:rPr>
        <w:t xml:space="preserve"> vispār</w:t>
      </w:r>
      <w:r w:rsidRPr="00AE12E0">
        <w:rPr>
          <w:sz w:val="28"/>
          <w:szCs w:val="28"/>
        </w:rPr>
        <w:t xml:space="preserve"> </w:t>
      </w:r>
      <w:r>
        <w:rPr>
          <w:sz w:val="28"/>
          <w:szCs w:val="28"/>
        </w:rPr>
        <w:t xml:space="preserve">vai nav ieturējis </w:t>
      </w:r>
      <w:r w:rsidRPr="00AE12E0">
        <w:rPr>
          <w:sz w:val="28"/>
          <w:szCs w:val="28"/>
        </w:rPr>
        <w:t>noteiktajā apmērā</w:t>
      </w:r>
      <w:r>
        <w:rPr>
          <w:sz w:val="28"/>
          <w:szCs w:val="28"/>
        </w:rPr>
        <w:t>,</w:t>
      </w:r>
      <w:r w:rsidRPr="00AE12E0">
        <w:rPr>
          <w:sz w:val="28"/>
          <w:szCs w:val="28"/>
        </w:rPr>
        <w:t xml:space="preserve"> vai </w:t>
      </w:r>
      <w:r>
        <w:rPr>
          <w:sz w:val="28"/>
          <w:szCs w:val="28"/>
        </w:rPr>
        <w:t xml:space="preserve">arī </w:t>
      </w:r>
      <w:r w:rsidRPr="00AE12E0">
        <w:rPr>
          <w:sz w:val="28"/>
          <w:szCs w:val="28"/>
        </w:rPr>
        <w:t>nevarēja to ieturēt</w:t>
      </w:r>
      <w:r>
        <w:rPr>
          <w:sz w:val="28"/>
          <w:szCs w:val="28"/>
        </w:rPr>
        <w:t xml:space="preserve"> izmaksas brīdī u.tml.</w:t>
      </w:r>
      <w:r w:rsidRPr="00AE12E0">
        <w:rPr>
          <w:sz w:val="28"/>
          <w:szCs w:val="28"/>
        </w:rPr>
        <w:t xml:space="preserve">, izmaksātājs aprēķina maksājamo nodokļa summu </w:t>
      </w:r>
      <w:r>
        <w:rPr>
          <w:sz w:val="28"/>
          <w:szCs w:val="28"/>
        </w:rPr>
        <w:t xml:space="preserve">(t.i., </w:t>
      </w:r>
      <w:r w:rsidRPr="00AE12E0">
        <w:rPr>
          <w:sz w:val="28"/>
          <w:szCs w:val="28"/>
        </w:rPr>
        <w:t xml:space="preserve"> izmaksāto summu dalot ar koeficientu 0,8 un reizinot ar nodokļa likmi 20 </w:t>
      </w:r>
      <w:r>
        <w:rPr>
          <w:sz w:val="28"/>
          <w:szCs w:val="28"/>
        </w:rPr>
        <w:t>%</w:t>
      </w:r>
      <w:r w:rsidR="00C72A24">
        <w:rPr>
          <w:sz w:val="28"/>
          <w:szCs w:val="28"/>
        </w:rPr>
        <w:t xml:space="preserve"> vai arī 3%</w:t>
      </w:r>
      <w:r>
        <w:rPr>
          <w:sz w:val="28"/>
          <w:szCs w:val="28"/>
        </w:rPr>
        <w:t xml:space="preserve">) </w:t>
      </w:r>
      <w:r w:rsidRPr="00AE12E0">
        <w:rPr>
          <w:sz w:val="28"/>
          <w:szCs w:val="28"/>
        </w:rPr>
        <w:t xml:space="preserve">un </w:t>
      </w:r>
      <w:r>
        <w:rPr>
          <w:sz w:val="28"/>
          <w:szCs w:val="28"/>
        </w:rPr>
        <w:t>nodokli</w:t>
      </w:r>
      <w:r w:rsidRPr="00AE12E0">
        <w:rPr>
          <w:sz w:val="28"/>
          <w:szCs w:val="28"/>
        </w:rPr>
        <w:t xml:space="preserve"> samaks</w:t>
      </w:r>
      <w:r>
        <w:rPr>
          <w:sz w:val="28"/>
          <w:szCs w:val="28"/>
        </w:rPr>
        <w:t>ā</w:t>
      </w:r>
      <w:r w:rsidRPr="00AE12E0">
        <w:rPr>
          <w:sz w:val="28"/>
          <w:szCs w:val="28"/>
        </w:rPr>
        <w:t xml:space="preserve"> līdz tā mēneša divdesmitajam datumam, kurš seko pārskata gada pēdējam</w:t>
      </w:r>
      <w:r>
        <w:rPr>
          <w:sz w:val="28"/>
          <w:szCs w:val="28"/>
        </w:rPr>
        <w:t xml:space="preserve"> </w:t>
      </w:r>
      <w:r w:rsidRPr="00AE12E0">
        <w:rPr>
          <w:sz w:val="28"/>
          <w:szCs w:val="28"/>
        </w:rPr>
        <w:t>mēnesim.</w:t>
      </w:r>
    </w:p>
    <w:p w:rsidR="00AE12E0" w:rsidRDefault="00AE12E0" w:rsidP="00AE12E0">
      <w:pPr>
        <w:jc w:val="both"/>
        <w:rPr>
          <w:sz w:val="28"/>
          <w:szCs w:val="28"/>
        </w:rPr>
      </w:pPr>
    </w:p>
    <w:p w:rsidR="005749FD" w:rsidRPr="00FC47E4" w:rsidRDefault="00EB3A65" w:rsidP="005749FD">
      <w:pPr>
        <w:jc w:val="both"/>
        <w:rPr>
          <w:b/>
          <w:sz w:val="28"/>
          <w:szCs w:val="28"/>
        </w:rPr>
      </w:pPr>
      <w:r>
        <w:rPr>
          <w:b/>
          <w:sz w:val="28"/>
          <w:szCs w:val="28"/>
        </w:rPr>
        <w:tab/>
      </w:r>
      <w:r w:rsidR="00A40303">
        <w:rPr>
          <w:b/>
          <w:sz w:val="28"/>
          <w:szCs w:val="28"/>
        </w:rPr>
        <w:t>3</w:t>
      </w:r>
      <w:r w:rsidR="00A40438">
        <w:rPr>
          <w:b/>
          <w:sz w:val="28"/>
          <w:szCs w:val="28"/>
        </w:rPr>
        <w:t>1</w:t>
      </w:r>
      <w:r w:rsidR="00F141B5">
        <w:rPr>
          <w:b/>
          <w:sz w:val="28"/>
          <w:szCs w:val="28"/>
        </w:rPr>
        <w:t>. p</w:t>
      </w:r>
      <w:r w:rsidR="005749FD" w:rsidRPr="00FC47E4">
        <w:rPr>
          <w:b/>
          <w:sz w:val="28"/>
          <w:szCs w:val="28"/>
        </w:rPr>
        <w:t>iemērs.</w:t>
      </w:r>
    </w:p>
    <w:p w:rsidR="00A40303" w:rsidRDefault="00EB3A65" w:rsidP="005749FD">
      <w:pPr>
        <w:jc w:val="both"/>
        <w:rPr>
          <w:sz w:val="28"/>
          <w:szCs w:val="28"/>
        </w:rPr>
      </w:pPr>
      <w:r>
        <w:rPr>
          <w:sz w:val="28"/>
          <w:szCs w:val="28"/>
        </w:rPr>
        <w:tab/>
      </w:r>
      <w:r w:rsidR="00AE12E0">
        <w:rPr>
          <w:sz w:val="28"/>
          <w:szCs w:val="28"/>
        </w:rPr>
        <w:t xml:space="preserve">Kapitālsabiedrība 2018.gada martā samaksāja nerezidentam </w:t>
      </w:r>
      <w:r w:rsidR="00AE12E0" w:rsidRPr="00AE12E0">
        <w:rPr>
          <w:sz w:val="28"/>
          <w:szCs w:val="28"/>
        </w:rPr>
        <w:t>atlīdzīb</w:t>
      </w:r>
      <w:r w:rsidR="00AE12E0">
        <w:rPr>
          <w:sz w:val="28"/>
          <w:szCs w:val="28"/>
        </w:rPr>
        <w:t>u</w:t>
      </w:r>
      <w:r w:rsidR="00AE12E0" w:rsidRPr="00AE12E0">
        <w:rPr>
          <w:sz w:val="28"/>
          <w:szCs w:val="28"/>
        </w:rPr>
        <w:t xml:space="preserve"> par Latvijā esoša nekustamā īpašuma</w:t>
      </w:r>
      <w:r w:rsidR="00AE12E0">
        <w:rPr>
          <w:sz w:val="28"/>
          <w:szCs w:val="28"/>
        </w:rPr>
        <w:t xml:space="preserve"> </w:t>
      </w:r>
      <w:r w:rsidR="00AE12E0" w:rsidRPr="00AE12E0">
        <w:rPr>
          <w:sz w:val="28"/>
          <w:szCs w:val="28"/>
        </w:rPr>
        <w:t xml:space="preserve">atsavināšanu </w:t>
      </w:r>
      <w:r w:rsidR="00AE12E0">
        <w:rPr>
          <w:sz w:val="28"/>
          <w:szCs w:val="28"/>
        </w:rPr>
        <w:t xml:space="preserve">(20 000). Nodoklis 3% apmērā izmaksas brīdī netika ieturēts. </w:t>
      </w:r>
    </w:p>
    <w:p w:rsidR="00AE12E0" w:rsidRDefault="00A40303" w:rsidP="005749FD">
      <w:pPr>
        <w:jc w:val="both"/>
        <w:rPr>
          <w:sz w:val="28"/>
          <w:szCs w:val="28"/>
        </w:rPr>
      </w:pPr>
      <w:r>
        <w:rPr>
          <w:sz w:val="28"/>
          <w:szCs w:val="28"/>
        </w:rPr>
        <w:tab/>
      </w:r>
      <w:r w:rsidRPr="00A40303">
        <w:rPr>
          <w:sz w:val="28"/>
          <w:szCs w:val="28"/>
        </w:rPr>
        <w:t xml:space="preserve">Kapitālsabiedrības pārskata gads sakrīt ar kalendāro gadu. </w:t>
      </w:r>
      <w:r w:rsidR="00AE12E0">
        <w:rPr>
          <w:sz w:val="28"/>
          <w:szCs w:val="28"/>
        </w:rPr>
        <w:t>Tādēļ kapitālsabiedrība, aizpildot 2018.gada decembra deklarāciju, deklarācijas 27.</w:t>
      </w:r>
      <w:r w:rsidR="000C5BFF">
        <w:rPr>
          <w:sz w:val="28"/>
          <w:szCs w:val="28"/>
        </w:rPr>
        <w:t>2.</w:t>
      </w:r>
      <w:r w:rsidR="00AE12E0">
        <w:rPr>
          <w:sz w:val="28"/>
          <w:szCs w:val="28"/>
        </w:rPr>
        <w:t>rindā aprēķina budžetā maksājamo nodokļa summu</w:t>
      </w:r>
      <w:r w:rsidR="00FC47E4">
        <w:rPr>
          <w:sz w:val="28"/>
          <w:szCs w:val="28"/>
        </w:rPr>
        <w:t>:</w:t>
      </w:r>
      <w:r w:rsidR="00AE12E0">
        <w:rPr>
          <w:sz w:val="28"/>
          <w:szCs w:val="28"/>
        </w:rPr>
        <w:t xml:space="preserve"> 750 (20 000 </w:t>
      </w:r>
      <w:r w:rsidR="00AE12E0" w:rsidRPr="00AE12E0">
        <w:rPr>
          <w:sz w:val="28"/>
          <w:szCs w:val="28"/>
        </w:rPr>
        <w:t>÷</w:t>
      </w:r>
      <w:r w:rsidR="00AE12E0">
        <w:rPr>
          <w:sz w:val="28"/>
          <w:szCs w:val="28"/>
        </w:rPr>
        <w:t xml:space="preserve"> </w:t>
      </w:r>
      <w:r w:rsidR="00AE12E0" w:rsidRPr="00AE12E0">
        <w:rPr>
          <w:sz w:val="28"/>
          <w:szCs w:val="28"/>
        </w:rPr>
        <w:t>0.8 x 0.03</w:t>
      </w:r>
      <w:r w:rsidR="00AE12E0">
        <w:rPr>
          <w:sz w:val="28"/>
          <w:szCs w:val="28"/>
        </w:rPr>
        <w:t>)</w:t>
      </w:r>
      <w:r w:rsidR="00FC47E4">
        <w:rPr>
          <w:sz w:val="28"/>
          <w:szCs w:val="28"/>
        </w:rPr>
        <w:t xml:space="preserve">. Nodokli 750 </w:t>
      </w:r>
      <w:r w:rsidR="00AE12E0">
        <w:rPr>
          <w:sz w:val="28"/>
          <w:szCs w:val="28"/>
        </w:rPr>
        <w:t>samaksā budžetā līdz 2019.gada 20.janvārim</w:t>
      </w:r>
      <w:r w:rsidR="00F141B5">
        <w:rPr>
          <w:sz w:val="28"/>
          <w:szCs w:val="28"/>
        </w:rPr>
        <w:t xml:space="preserve"> (likuma 5.panta </w:t>
      </w:r>
      <w:r w:rsidR="006B71B7" w:rsidRPr="006B71B7">
        <w:rPr>
          <w:sz w:val="28"/>
          <w:szCs w:val="28"/>
        </w:rPr>
        <w:t xml:space="preserve">vienpadsmitā </w:t>
      </w:r>
      <w:r w:rsidR="00F141B5">
        <w:rPr>
          <w:sz w:val="28"/>
          <w:szCs w:val="28"/>
        </w:rPr>
        <w:t>daļa)</w:t>
      </w:r>
      <w:r w:rsidR="00AE12E0">
        <w:rPr>
          <w:sz w:val="28"/>
          <w:szCs w:val="28"/>
        </w:rPr>
        <w:t>.</w:t>
      </w:r>
    </w:p>
    <w:p w:rsidR="00FC47E4" w:rsidRDefault="00FC47E4" w:rsidP="005749FD">
      <w:pPr>
        <w:jc w:val="both"/>
        <w:rPr>
          <w:sz w:val="28"/>
          <w:szCs w:val="28"/>
        </w:rPr>
      </w:pPr>
    </w:p>
    <w:p w:rsidR="005749FD" w:rsidRDefault="00EB3A65" w:rsidP="005749FD">
      <w:pPr>
        <w:jc w:val="both"/>
        <w:rPr>
          <w:b/>
          <w:sz w:val="28"/>
          <w:szCs w:val="28"/>
        </w:rPr>
      </w:pPr>
      <w:r>
        <w:rPr>
          <w:b/>
          <w:sz w:val="28"/>
          <w:szCs w:val="28"/>
        </w:rPr>
        <w:tab/>
      </w:r>
      <w:r w:rsidR="00A40303">
        <w:rPr>
          <w:b/>
          <w:sz w:val="28"/>
          <w:szCs w:val="28"/>
        </w:rPr>
        <w:t>3</w:t>
      </w:r>
      <w:r w:rsidR="00EE06E7">
        <w:rPr>
          <w:b/>
          <w:sz w:val="28"/>
          <w:szCs w:val="28"/>
        </w:rPr>
        <w:t>2</w:t>
      </w:r>
      <w:r w:rsidR="0040284F">
        <w:rPr>
          <w:b/>
          <w:sz w:val="28"/>
          <w:szCs w:val="28"/>
        </w:rPr>
        <w:t>. p</w:t>
      </w:r>
      <w:r w:rsidR="00FC47E4" w:rsidRPr="00FC47E4">
        <w:rPr>
          <w:b/>
          <w:sz w:val="28"/>
          <w:szCs w:val="28"/>
        </w:rPr>
        <w:t>iemērs.</w:t>
      </w:r>
    </w:p>
    <w:p w:rsidR="00A40303" w:rsidRDefault="00EB3A65" w:rsidP="00FC47E4">
      <w:pPr>
        <w:jc w:val="both"/>
        <w:rPr>
          <w:sz w:val="28"/>
          <w:szCs w:val="28"/>
        </w:rPr>
      </w:pPr>
      <w:r>
        <w:rPr>
          <w:sz w:val="28"/>
          <w:szCs w:val="28"/>
        </w:rPr>
        <w:tab/>
      </w:r>
      <w:r w:rsidR="00FC47E4" w:rsidRPr="00FC47E4">
        <w:rPr>
          <w:sz w:val="28"/>
          <w:szCs w:val="28"/>
        </w:rPr>
        <w:t xml:space="preserve">Kapitālsabiedrība 2018.gada </w:t>
      </w:r>
      <w:r w:rsidR="00FC47E4">
        <w:rPr>
          <w:sz w:val="28"/>
          <w:szCs w:val="28"/>
        </w:rPr>
        <w:t xml:space="preserve">augustā samaksāja nerezidentam, kurš reģistrēts beznodokļu zonā, par pakalpojumu 3 750, ieturot nodokli izmaksas brīdī 563. </w:t>
      </w:r>
      <w:r w:rsidR="00B077A9">
        <w:rPr>
          <w:sz w:val="28"/>
          <w:szCs w:val="28"/>
        </w:rPr>
        <w:t>N</w:t>
      </w:r>
      <w:r w:rsidR="00FC47E4">
        <w:rPr>
          <w:sz w:val="28"/>
          <w:szCs w:val="28"/>
        </w:rPr>
        <w:t>odoklis tika ieturēts nepilnā apmērā</w:t>
      </w:r>
      <w:r w:rsidR="00B077A9">
        <w:rPr>
          <w:sz w:val="28"/>
          <w:szCs w:val="28"/>
        </w:rPr>
        <w:t xml:space="preserve"> – bija jāietur 20%, bet uzņēmums ieturēja nodokli pēc 15% likmes</w:t>
      </w:r>
      <w:r w:rsidR="00FC47E4">
        <w:rPr>
          <w:sz w:val="28"/>
          <w:szCs w:val="28"/>
        </w:rPr>
        <w:t>,</w:t>
      </w:r>
      <w:r w:rsidR="00B077A9">
        <w:rPr>
          <w:sz w:val="28"/>
          <w:szCs w:val="28"/>
        </w:rPr>
        <w:t xml:space="preserve"> tātad nodoklis ieturēts mazākā apmērā, tikai 0,75 apmērā no maksājuma. </w:t>
      </w:r>
    </w:p>
    <w:p w:rsidR="00FC47E4" w:rsidRDefault="00A40303" w:rsidP="00FC47E4">
      <w:pPr>
        <w:jc w:val="both"/>
        <w:rPr>
          <w:sz w:val="28"/>
          <w:szCs w:val="28"/>
        </w:rPr>
      </w:pPr>
      <w:r>
        <w:rPr>
          <w:sz w:val="28"/>
          <w:szCs w:val="28"/>
        </w:rPr>
        <w:tab/>
      </w:r>
      <w:r w:rsidRPr="00A40303">
        <w:rPr>
          <w:sz w:val="28"/>
          <w:szCs w:val="28"/>
        </w:rPr>
        <w:t>Kapitālsabiedrība</w:t>
      </w:r>
      <w:r>
        <w:rPr>
          <w:sz w:val="28"/>
          <w:szCs w:val="28"/>
        </w:rPr>
        <w:t>s pārskata gads sakrīt ar kalendāro gadu.</w:t>
      </w:r>
      <w:r w:rsidRPr="00A40303">
        <w:rPr>
          <w:sz w:val="28"/>
          <w:szCs w:val="28"/>
        </w:rPr>
        <w:t xml:space="preserve"> </w:t>
      </w:r>
      <w:r w:rsidR="00B077A9">
        <w:rPr>
          <w:sz w:val="28"/>
          <w:szCs w:val="28"/>
        </w:rPr>
        <w:t xml:space="preserve">Tādēļ, </w:t>
      </w:r>
      <w:r w:rsidR="00FC47E4" w:rsidRPr="00FC47E4">
        <w:rPr>
          <w:sz w:val="28"/>
          <w:szCs w:val="28"/>
        </w:rPr>
        <w:t>aizpildot 2018.gada decembra deklarāciju, deklarācijas 27.</w:t>
      </w:r>
      <w:r w:rsidR="000C5BFF">
        <w:rPr>
          <w:sz w:val="28"/>
          <w:szCs w:val="28"/>
        </w:rPr>
        <w:t>3.</w:t>
      </w:r>
      <w:r w:rsidR="00FC47E4" w:rsidRPr="00FC47E4">
        <w:rPr>
          <w:sz w:val="28"/>
          <w:szCs w:val="28"/>
        </w:rPr>
        <w:t>rindā aprēķina budžetā maksājamo nodokļa summu</w:t>
      </w:r>
      <w:r w:rsidR="00FC47E4">
        <w:rPr>
          <w:sz w:val="28"/>
          <w:szCs w:val="28"/>
        </w:rPr>
        <w:t>: 23</w:t>
      </w:r>
      <w:r w:rsidR="000C5BFF">
        <w:rPr>
          <w:sz w:val="28"/>
          <w:szCs w:val="28"/>
        </w:rPr>
        <w:t>4</w:t>
      </w:r>
      <w:r w:rsidR="00FC47E4">
        <w:rPr>
          <w:sz w:val="28"/>
          <w:szCs w:val="28"/>
        </w:rPr>
        <w:t xml:space="preserve"> (3 750 – 3 750 x 0,75</w:t>
      </w:r>
      <w:r w:rsidR="00B077A9">
        <w:rPr>
          <w:sz w:val="28"/>
          <w:szCs w:val="28"/>
        </w:rPr>
        <w:t>= 93</w:t>
      </w:r>
      <w:r w:rsidR="000C5BFF">
        <w:rPr>
          <w:sz w:val="28"/>
          <w:szCs w:val="28"/>
        </w:rPr>
        <w:t>7,5</w:t>
      </w:r>
      <w:r w:rsidR="00B077A9">
        <w:rPr>
          <w:sz w:val="28"/>
          <w:szCs w:val="28"/>
        </w:rPr>
        <w:t xml:space="preserve"> </w:t>
      </w:r>
      <w:r w:rsidR="00B077A9" w:rsidRPr="00B077A9">
        <w:rPr>
          <w:sz w:val="28"/>
          <w:szCs w:val="28"/>
        </w:rPr>
        <w:t>÷ 0.8 x 0.</w:t>
      </w:r>
      <w:r w:rsidR="00B077A9">
        <w:rPr>
          <w:sz w:val="28"/>
          <w:szCs w:val="28"/>
        </w:rPr>
        <w:t>2 = 23</w:t>
      </w:r>
      <w:r w:rsidR="000C5BFF">
        <w:rPr>
          <w:sz w:val="28"/>
          <w:szCs w:val="28"/>
        </w:rPr>
        <w:t>4</w:t>
      </w:r>
      <w:r w:rsidR="00FC47E4">
        <w:rPr>
          <w:sz w:val="28"/>
          <w:szCs w:val="28"/>
        </w:rPr>
        <w:t>)</w:t>
      </w:r>
      <w:r w:rsidR="0040284F" w:rsidRPr="0040284F">
        <w:t xml:space="preserve"> </w:t>
      </w:r>
      <w:r w:rsidR="0040284F" w:rsidRPr="0040284F">
        <w:rPr>
          <w:sz w:val="28"/>
          <w:szCs w:val="28"/>
        </w:rPr>
        <w:t>(likuma 5.p</w:t>
      </w:r>
      <w:r w:rsidR="0040284F">
        <w:rPr>
          <w:sz w:val="28"/>
          <w:szCs w:val="28"/>
        </w:rPr>
        <w:t xml:space="preserve">anta </w:t>
      </w:r>
      <w:r w:rsidR="000C5BFF">
        <w:rPr>
          <w:sz w:val="28"/>
          <w:szCs w:val="28"/>
        </w:rPr>
        <w:t xml:space="preserve">vienpadsmitā </w:t>
      </w:r>
      <w:r w:rsidR="0040284F">
        <w:rPr>
          <w:sz w:val="28"/>
          <w:szCs w:val="28"/>
        </w:rPr>
        <w:t>daļa)</w:t>
      </w:r>
      <w:r w:rsidR="00407980">
        <w:rPr>
          <w:sz w:val="28"/>
          <w:szCs w:val="28"/>
        </w:rPr>
        <w:t>.</w:t>
      </w:r>
    </w:p>
    <w:p w:rsidR="00E75321" w:rsidRDefault="00E75321" w:rsidP="00FC47E4">
      <w:pPr>
        <w:jc w:val="both"/>
        <w:rPr>
          <w:sz w:val="28"/>
          <w:szCs w:val="28"/>
        </w:rPr>
      </w:pPr>
    </w:p>
    <w:p w:rsidR="00E75321" w:rsidRPr="00E75321" w:rsidRDefault="00EB3A65" w:rsidP="00FC47E4">
      <w:pPr>
        <w:jc w:val="both"/>
        <w:rPr>
          <w:b/>
          <w:sz w:val="28"/>
          <w:szCs w:val="28"/>
        </w:rPr>
      </w:pPr>
      <w:r>
        <w:rPr>
          <w:b/>
          <w:sz w:val="28"/>
          <w:szCs w:val="28"/>
        </w:rPr>
        <w:tab/>
      </w:r>
      <w:r w:rsidR="00A40303">
        <w:rPr>
          <w:b/>
          <w:sz w:val="28"/>
          <w:szCs w:val="28"/>
        </w:rPr>
        <w:t>3</w:t>
      </w:r>
      <w:r w:rsidR="00EE06E7">
        <w:rPr>
          <w:b/>
          <w:sz w:val="28"/>
          <w:szCs w:val="28"/>
        </w:rPr>
        <w:t>3</w:t>
      </w:r>
      <w:r w:rsidR="0040284F">
        <w:rPr>
          <w:b/>
          <w:sz w:val="28"/>
          <w:szCs w:val="28"/>
        </w:rPr>
        <w:t>. p</w:t>
      </w:r>
      <w:r w:rsidR="00E75321" w:rsidRPr="00E75321">
        <w:rPr>
          <w:b/>
          <w:sz w:val="28"/>
          <w:szCs w:val="28"/>
        </w:rPr>
        <w:t>iemērs.</w:t>
      </w:r>
    </w:p>
    <w:p w:rsidR="00E75321" w:rsidRDefault="00EB3A65" w:rsidP="00FC47E4">
      <w:pPr>
        <w:jc w:val="both"/>
        <w:rPr>
          <w:sz w:val="28"/>
          <w:szCs w:val="28"/>
        </w:rPr>
      </w:pPr>
      <w:r>
        <w:rPr>
          <w:sz w:val="28"/>
          <w:szCs w:val="28"/>
        </w:rPr>
        <w:tab/>
      </w:r>
      <w:r w:rsidR="00E75321" w:rsidRPr="00E75321">
        <w:rPr>
          <w:sz w:val="28"/>
          <w:szCs w:val="28"/>
        </w:rPr>
        <w:t xml:space="preserve">Kapitālsabiedrība 2018.gada </w:t>
      </w:r>
      <w:r w:rsidR="00E75321">
        <w:rPr>
          <w:sz w:val="28"/>
          <w:szCs w:val="28"/>
        </w:rPr>
        <w:t xml:space="preserve">aprīlī un septembrī samaksāja Krievijas uzņēmumam atlīdzību par: </w:t>
      </w:r>
    </w:p>
    <w:p w:rsidR="00E75321" w:rsidRDefault="00940CF5" w:rsidP="00FC47E4">
      <w:pPr>
        <w:jc w:val="both"/>
        <w:rPr>
          <w:sz w:val="28"/>
          <w:szCs w:val="28"/>
        </w:rPr>
      </w:pPr>
      <w:r>
        <w:rPr>
          <w:sz w:val="28"/>
          <w:szCs w:val="28"/>
        </w:rPr>
        <w:tab/>
      </w:r>
      <w:r w:rsidR="00E75321">
        <w:rPr>
          <w:sz w:val="28"/>
          <w:szCs w:val="28"/>
        </w:rPr>
        <w:t xml:space="preserve">-preču zīmes izmantošanu, </w:t>
      </w:r>
    </w:p>
    <w:p w:rsidR="00E75321" w:rsidRDefault="00940CF5" w:rsidP="00FC47E4">
      <w:pPr>
        <w:jc w:val="both"/>
        <w:rPr>
          <w:sz w:val="28"/>
          <w:szCs w:val="28"/>
        </w:rPr>
      </w:pPr>
      <w:r>
        <w:rPr>
          <w:sz w:val="28"/>
          <w:szCs w:val="28"/>
        </w:rPr>
        <w:tab/>
      </w:r>
      <w:r w:rsidR="00E75321">
        <w:rPr>
          <w:sz w:val="28"/>
          <w:szCs w:val="28"/>
        </w:rPr>
        <w:t xml:space="preserve">- iegādāto datorprogrammu, </w:t>
      </w:r>
    </w:p>
    <w:p w:rsidR="00E75321" w:rsidRDefault="00940CF5" w:rsidP="00FC47E4">
      <w:pPr>
        <w:jc w:val="both"/>
        <w:rPr>
          <w:sz w:val="28"/>
          <w:szCs w:val="28"/>
        </w:rPr>
      </w:pPr>
      <w:r>
        <w:rPr>
          <w:sz w:val="28"/>
          <w:szCs w:val="28"/>
        </w:rPr>
        <w:tab/>
      </w:r>
      <w:r w:rsidR="00E75321">
        <w:rPr>
          <w:sz w:val="28"/>
          <w:szCs w:val="28"/>
        </w:rPr>
        <w:t xml:space="preserve">- reklāmas pasākumu, </w:t>
      </w:r>
    </w:p>
    <w:p w:rsidR="00940CF5" w:rsidRDefault="00940CF5" w:rsidP="00FC47E4">
      <w:pPr>
        <w:jc w:val="both"/>
        <w:rPr>
          <w:sz w:val="28"/>
          <w:szCs w:val="28"/>
        </w:rPr>
      </w:pPr>
      <w:r>
        <w:rPr>
          <w:sz w:val="28"/>
          <w:szCs w:val="28"/>
        </w:rPr>
        <w:tab/>
      </w:r>
      <w:r w:rsidR="00E75321">
        <w:rPr>
          <w:sz w:val="28"/>
          <w:szCs w:val="28"/>
        </w:rPr>
        <w:t>- par darbinieku apmācību</w:t>
      </w:r>
      <w:r>
        <w:rPr>
          <w:sz w:val="28"/>
          <w:szCs w:val="28"/>
        </w:rPr>
        <w:t>,</w:t>
      </w:r>
    </w:p>
    <w:p w:rsidR="00940CF5" w:rsidRDefault="00940CF5" w:rsidP="00FC47E4">
      <w:pPr>
        <w:jc w:val="both"/>
        <w:rPr>
          <w:sz w:val="28"/>
          <w:szCs w:val="28"/>
        </w:rPr>
      </w:pPr>
      <w:r>
        <w:rPr>
          <w:sz w:val="28"/>
          <w:szCs w:val="28"/>
        </w:rPr>
        <w:tab/>
        <w:t>- procentu maksājumus</w:t>
      </w:r>
      <w:r w:rsidR="00E75321">
        <w:rPr>
          <w:sz w:val="28"/>
          <w:szCs w:val="28"/>
        </w:rPr>
        <w:t>.</w:t>
      </w:r>
    </w:p>
    <w:p w:rsidR="00E75321" w:rsidRDefault="00E75321" w:rsidP="00FC47E4">
      <w:pPr>
        <w:jc w:val="both"/>
        <w:rPr>
          <w:sz w:val="28"/>
          <w:szCs w:val="28"/>
        </w:rPr>
      </w:pPr>
      <w:r>
        <w:rPr>
          <w:sz w:val="28"/>
          <w:szCs w:val="28"/>
        </w:rPr>
        <w:t>Uzņēmumu ienākuma nodoklis no min</w:t>
      </w:r>
      <w:r w:rsidR="00940CF5">
        <w:rPr>
          <w:sz w:val="28"/>
          <w:szCs w:val="28"/>
        </w:rPr>
        <w:t>ē</w:t>
      </w:r>
      <w:r>
        <w:rPr>
          <w:sz w:val="28"/>
          <w:szCs w:val="28"/>
        </w:rPr>
        <w:t xml:space="preserve">tajiem maksājumiem </w:t>
      </w:r>
      <w:r w:rsidR="00940CF5">
        <w:rPr>
          <w:sz w:val="28"/>
          <w:szCs w:val="28"/>
        </w:rPr>
        <w:t xml:space="preserve">nerezidentam – juridiskai personai – izmaksas brīdī nav jāietur (Uzņēmumu ienākuma nodokļa likuma 5.panta pirmā daļa). Nodokļa deklarācijā </w:t>
      </w:r>
      <w:r w:rsidR="00940CF5" w:rsidRPr="00940CF5">
        <w:rPr>
          <w:sz w:val="28"/>
          <w:szCs w:val="28"/>
        </w:rPr>
        <w:t>minēti</w:t>
      </w:r>
      <w:r w:rsidR="00940CF5">
        <w:rPr>
          <w:sz w:val="28"/>
          <w:szCs w:val="28"/>
        </w:rPr>
        <w:t>e</w:t>
      </w:r>
      <w:r w:rsidR="00940CF5" w:rsidRPr="00940CF5">
        <w:rPr>
          <w:sz w:val="28"/>
          <w:szCs w:val="28"/>
        </w:rPr>
        <w:t xml:space="preserve"> maksājumi</w:t>
      </w:r>
      <w:r w:rsidR="00940CF5">
        <w:rPr>
          <w:sz w:val="28"/>
          <w:szCs w:val="28"/>
        </w:rPr>
        <w:t xml:space="preserve"> netiek atspoguļoti. Tomēr līdz 2019.gada 20.janvārim kapitālsabiedrībai jāsniedz </w:t>
      </w:r>
      <w:r w:rsidR="00940CF5" w:rsidRPr="00940CF5">
        <w:rPr>
          <w:i/>
          <w:sz w:val="28"/>
          <w:szCs w:val="28"/>
        </w:rPr>
        <w:t>pārskats par nerezidenta gūtajiem ienākumiem un samaksāto nodokli Latvijas Republikā</w:t>
      </w:r>
      <w:r w:rsidR="00940CF5">
        <w:rPr>
          <w:sz w:val="28"/>
          <w:szCs w:val="28"/>
        </w:rPr>
        <w:t xml:space="preserve"> (MK</w:t>
      </w:r>
      <w:r w:rsidR="0040284F">
        <w:rPr>
          <w:sz w:val="28"/>
          <w:szCs w:val="28"/>
        </w:rPr>
        <w:t xml:space="preserve"> 2017.gada 14.novembra noteikumu N</w:t>
      </w:r>
      <w:r w:rsidR="00940CF5">
        <w:rPr>
          <w:sz w:val="28"/>
          <w:szCs w:val="28"/>
        </w:rPr>
        <w:t xml:space="preserve">r.677 </w:t>
      </w:r>
      <w:r w:rsidR="0040284F">
        <w:rPr>
          <w:sz w:val="28"/>
          <w:szCs w:val="28"/>
        </w:rPr>
        <w:t xml:space="preserve">“Uzņēmumu ienākuma nodokļa likuma normu piemērošanas noteikumi” </w:t>
      </w:r>
      <w:r w:rsidR="00940CF5">
        <w:rPr>
          <w:sz w:val="28"/>
          <w:szCs w:val="28"/>
        </w:rPr>
        <w:t>113.punkts un 3.pielikums).</w:t>
      </w:r>
      <w:r w:rsidR="000C5BFF">
        <w:rPr>
          <w:sz w:val="28"/>
          <w:szCs w:val="28"/>
        </w:rPr>
        <w:t xml:space="preserve"> Pārskatā norāda minētos maksājumus Krievijas uzņēmumam.</w:t>
      </w:r>
    </w:p>
    <w:p w:rsidR="00E75321" w:rsidRDefault="00E75321" w:rsidP="00FC47E4">
      <w:pPr>
        <w:jc w:val="both"/>
        <w:rPr>
          <w:sz w:val="28"/>
          <w:szCs w:val="28"/>
        </w:rPr>
      </w:pPr>
    </w:p>
    <w:p w:rsidR="00E26F0A" w:rsidRDefault="00E26F0A" w:rsidP="00FC47E4">
      <w:pPr>
        <w:jc w:val="both"/>
        <w:rPr>
          <w:sz w:val="28"/>
          <w:szCs w:val="28"/>
        </w:rPr>
      </w:pPr>
    </w:p>
    <w:p w:rsidR="005D47F0" w:rsidRPr="005D47F0" w:rsidRDefault="005D47F0" w:rsidP="005D47F0">
      <w:pPr>
        <w:pStyle w:val="Heading2"/>
        <w:rPr>
          <w:rFonts w:ascii="Times New Roman" w:hAnsi="Times New Roman" w:cs="Times New Roman"/>
          <w:b/>
          <w:color w:val="auto"/>
          <w:sz w:val="28"/>
          <w:szCs w:val="28"/>
        </w:rPr>
      </w:pPr>
      <w:bookmarkStart w:id="35" w:name="_Toc513795857"/>
      <w:r w:rsidRPr="005D47F0">
        <w:rPr>
          <w:rFonts w:ascii="Times New Roman" w:hAnsi="Times New Roman" w:cs="Times New Roman"/>
          <w:b/>
          <w:color w:val="auto"/>
          <w:sz w:val="28"/>
          <w:szCs w:val="28"/>
        </w:rPr>
        <w:t>2.31. Deklarācijas 28.rinda</w:t>
      </w:r>
      <w:bookmarkEnd w:id="35"/>
    </w:p>
    <w:p w:rsidR="005D47F0" w:rsidRDefault="005D47F0" w:rsidP="00FC47E4">
      <w:pPr>
        <w:jc w:val="both"/>
        <w:rPr>
          <w:sz w:val="28"/>
          <w:szCs w:val="28"/>
        </w:rPr>
      </w:pPr>
    </w:p>
    <w:p w:rsidR="00E26F0A" w:rsidRPr="00E26F0A" w:rsidRDefault="00EB3A65" w:rsidP="00E26F0A">
      <w:pPr>
        <w:jc w:val="both"/>
        <w:rPr>
          <w:sz w:val="28"/>
          <w:szCs w:val="28"/>
        </w:rPr>
      </w:pPr>
      <w:r>
        <w:rPr>
          <w:sz w:val="28"/>
          <w:szCs w:val="28"/>
        </w:rPr>
        <w:tab/>
      </w:r>
      <w:r w:rsidR="002C1226">
        <w:rPr>
          <w:sz w:val="28"/>
          <w:szCs w:val="28"/>
        </w:rPr>
        <w:t>42</w:t>
      </w:r>
      <w:r w:rsidR="00E26F0A">
        <w:rPr>
          <w:sz w:val="28"/>
          <w:szCs w:val="28"/>
        </w:rPr>
        <w:t>.</w:t>
      </w:r>
      <w:r w:rsidR="00E26F0A" w:rsidRPr="00E26F0A">
        <w:t xml:space="preserve"> </w:t>
      </w:r>
      <w:r w:rsidR="00E26F0A" w:rsidRPr="00E26F0A">
        <w:rPr>
          <w:sz w:val="28"/>
          <w:szCs w:val="28"/>
        </w:rPr>
        <w:t>Deklarācijas 2</w:t>
      </w:r>
      <w:r w:rsidR="00E26F0A">
        <w:rPr>
          <w:sz w:val="28"/>
          <w:szCs w:val="28"/>
        </w:rPr>
        <w:t xml:space="preserve">8.rindā norāda nodokli </w:t>
      </w:r>
      <w:r w:rsidR="00E26F0A" w:rsidRPr="00E26F0A">
        <w:rPr>
          <w:sz w:val="28"/>
          <w:szCs w:val="28"/>
        </w:rPr>
        <w:t>no saistītas personas, kura izmanto likumā “Par nodokļu piemērošanu brīvostās uz speciālajās ekonomiskajās zonās” noteiktās nodokļu atlaides, ja nodoklis netika ieturēts un iemaksāts budžetā (4.p.18.d.), tai skaitā:</w:t>
      </w:r>
    </w:p>
    <w:p w:rsidR="00E26F0A" w:rsidRPr="00E26F0A" w:rsidRDefault="00E26F0A" w:rsidP="00E26F0A">
      <w:pPr>
        <w:jc w:val="both"/>
        <w:rPr>
          <w:sz w:val="28"/>
          <w:szCs w:val="28"/>
        </w:rPr>
      </w:pPr>
      <w:r>
        <w:rPr>
          <w:sz w:val="28"/>
          <w:szCs w:val="28"/>
        </w:rPr>
        <w:tab/>
      </w:r>
      <w:r w:rsidRPr="00E26F0A">
        <w:rPr>
          <w:sz w:val="28"/>
          <w:szCs w:val="28"/>
        </w:rPr>
        <w:t>1</w:t>
      </w:r>
      <w:r>
        <w:rPr>
          <w:sz w:val="28"/>
          <w:szCs w:val="28"/>
        </w:rPr>
        <w:t>)</w:t>
      </w:r>
      <w:r w:rsidRPr="00E26F0A">
        <w:rPr>
          <w:sz w:val="28"/>
          <w:szCs w:val="28"/>
        </w:rPr>
        <w:t xml:space="preserve"> nodoklis no  atlīdzības par vadības un konsultatīvajiem pakalpojumiem (maksājuma summa ÷ 0.8 x 0.2)</w:t>
      </w:r>
      <w:r>
        <w:rPr>
          <w:sz w:val="28"/>
          <w:szCs w:val="28"/>
        </w:rPr>
        <w:t>;</w:t>
      </w:r>
    </w:p>
    <w:p w:rsidR="00E26F0A" w:rsidRDefault="00E26F0A" w:rsidP="00E26F0A">
      <w:pPr>
        <w:jc w:val="both"/>
        <w:rPr>
          <w:sz w:val="28"/>
          <w:szCs w:val="28"/>
        </w:rPr>
      </w:pPr>
      <w:r>
        <w:rPr>
          <w:sz w:val="28"/>
          <w:szCs w:val="28"/>
        </w:rPr>
        <w:tab/>
      </w:r>
      <w:r w:rsidRPr="00E26F0A">
        <w:rPr>
          <w:sz w:val="28"/>
          <w:szCs w:val="28"/>
        </w:rPr>
        <w:t>2</w:t>
      </w:r>
      <w:r>
        <w:rPr>
          <w:sz w:val="28"/>
          <w:szCs w:val="28"/>
        </w:rPr>
        <w:t>)</w:t>
      </w:r>
      <w:r w:rsidRPr="00E26F0A">
        <w:rPr>
          <w:sz w:val="28"/>
          <w:szCs w:val="28"/>
        </w:rPr>
        <w:t xml:space="preserve"> nodoklis no atlīdzības par Latvijā esoša nekustamā īpašuma atsavināšanu (maksājuma summa ÷ 0.8 x 0.03)</w:t>
      </w:r>
      <w:r>
        <w:rPr>
          <w:sz w:val="28"/>
          <w:szCs w:val="28"/>
        </w:rPr>
        <w:t>.</w:t>
      </w:r>
    </w:p>
    <w:p w:rsidR="00E26F0A" w:rsidRDefault="00E26F0A" w:rsidP="00E26F0A">
      <w:pPr>
        <w:jc w:val="both"/>
        <w:rPr>
          <w:sz w:val="28"/>
          <w:szCs w:val="28"/>
        </w:rPr>
      </w:pPr>
    </w:p>
    <w:p w:rsidR="005D47F0" w:rsidRPr="005D47F0" w:rsidRDefault="005D47F0" w:rsidP="005D47F0">
      <w:pPr>
        <w:pStyle w:val="Heading2"/>
        <w:rPr>
          <w:rFonts w:ascii="Times New Roman" w:hAnsi="Times New Roman" w:cs="Times New Roman"/>
          <w:b/>
          <w:color w:val="auto"/>
          <w:sz w:val="28"/>
          <w:szCs w:val="28"/>
        </w:rPr>
      </w:pPr>
      <w:bookmarkStart w:id="36" w:name="_Toc513795858"/>
      <w:r w:rsidRPr="005D47F0">
        <w:rPr>
          <w:rFonts w:ascii="Times New Roman" w:hAnsi="Times New Roman" w:cs="Times New Roman"/>
          <w:b/>
          <w:color w:val="auto"/>
          <w:sz w:val="28"/>
          <w:szCs w:val="28"/>
        </w:rPr>
        <w:t>2.32. Deklarācijas 29.rinda</w:t>
      </w:r>
      <w:bookmarkEnd w:id="36"/>
    </w:p>
    <w:p w:rsidR="005D47F0" w:rsidRDefault="005D47F0" w:rsidP="00E26F0A">
      <w:pPr>
        <w:jc w:val="both"/>
        <w:rPr>
          <w:sz w:val="28"/>
          <w:szCs w:val="28"/>
        </w:rPr>
      </w:pPr>
    </w:p>
    <w:p w:rsidR="00E26F0A" w:rsidRDefault="00EB3A65" w:rsidP="00E26F0A">
      <w:pPr>
        <w:jc w:val="both"/>
        <w:rPr>
          <w:sz w:val="28"/>
          <w:szCs w:val="28"/>
        </w:rPr>
      </w:pPr>
      <w:r>
        <w:rPr>
          <w:sz w:val="28"/>
          <w:szCs w:val="28"/>
        </w:rPr>
        <w:tab/>
      </w:r>
      <w:r w:rsidR="002C1226">
        <w:rPr>
          <w:sz w:val="28"/>
          <w:szCs w:val="28"/>
        </w:rPr>
        <w:t>4</w:t>
      </w:r>
      <w:r w:rsidR="00E26F0A" w:rsidRPr="00E26F0A">
        <w:rPr>
          <w:sz w:val="28"/>
          <w:szCs w:val="28"/>
        </w:rPr>
        <w:t>3. Deklarācijas 2</w:t>
      </w:r>
      <w:r w:rsidR="00E26F0A">
        <w:rPr>
          <w:sz w:val="28"/>
          <w:szCs w:val="28"/>
        </w:rPr>
        <w:t>9</w:t>
      </w:r>
      <w:r w:rsidR="00E26F0A" w:rsidRPr="00E26F0A">
        <w:rPr>
          <w:sz w:val="28"/>
          <w:szCs w:val="28"/>
        </w:rPr>
        <w:t>.rindā norāda nodokļa kopsumm</w:t>
      </w:r>
      <w:r w:rsidR="00E26F0A">
        <w:rPr>
          <w:sz w:val="28"/>
          <w:szCs w:val="28"/>
        </w:rPr>
        <w:t>u</w:t>
      </w:r>
      <w:r w:rsidR="00E26F0A" w:rsidRPr="00E26F0A">
        <w:rPr>
          <w:sz w:val="28"/>
          <w:szCs w:val="28"/>
        </w:rPr>
        <w:t xml:space="preserve"> taksācijas mēnesī [(26.r.+27.r.+28.) -31.r.]</w:t>
      </w:r>
      <w:r w:rsidR="00E26F0A">
        <w:rPr>
          <w:sz w:val="28"/>
          <w:szCs w:val="28"/>
        </w:rPr>
        <w:t>.</w:t>
      </w:r>
      <w:r w:rsidR="00EE06E7">
        <w:rPr>
          <w:sz w:val="28"/>
          <w:szCs w:val="28"/>
        </w:rPr>
        <w:t xml:space="preserve"> </w:t>
      </w:r>
      <w:r w:rsidR="00EE06E7" w:rsidRPr="00EE06E7">
        <w:rPr>
          <w:sz w:val="28"/>
          <w:szCs w:val="28"/>
        </w:rPr>
        <w:t>Šo rindu EDS aprēķina automātiski.</w:t>
      </w:r>
    </w:p>
    <w:p w:rsidR="00071E4D" w:rsidRDefault="00071E4D" w:rsidP="00E26F0A">
      <w:pPr>
        <w:jc w:val="both"/>
        <w:rPr>
          <w:sz w:val="28"/>
          <w:szCs w:val="28"/>
        </w:rPr>
      </w:pPr>
    </w:p>
    <w:p w:rsidR="00E26F0A" w:rsidRDefault="00E26F0A" w:rsidP="00E26F0A">
      <w:pPr>
        <w:jc w:val="both"/>
        <w:rPr>
          <w:sz w:val="28"/>
          <w:szCs w:val="28"/>
        </w:rPr>
      </w:pPr>
    </w:p>
    <w:p w:rsidR="00E26F0A" w:rsidRPr="003B2D2B" w:rsidRDefault="00766438" w:rsidP="00766438">
      <w:pPr>
        <w:pStyle w:val="Heading2"/>
        <w:rPr>
          <w:rFonts w:ascii="Times New Roman" w:hAnsi="Times New Roman" w:cs="Times New Roman"/>
          <w:b/>
          <w:color w:val="auto"/>
          <w:sz w:val="28"/>
          <w:szCs w:val="28"/>
        </w:rPr>
      </w:pPr>
      <w:bookmarkStart w:id="37" w:name="_Toc513795859"/>
      <w:r w:rsidRPr="003B2D2B">
        <w:rPr>
          <w:rFonts w:ascii="Times New Roman" w:hAnsi="Times New Roman" w:cs="Times New Roman"/>
          <w:b/>
          <w:color w:val="auto"/>
          <w:sz w:val="28"/>
          <w:szCs w:val="28"/>
        </w:rPr>
        <w:t>2.33. Deklarācijas 30.0.rinda</w:t>
      </w:r>
      <w:bookmarkEnd w:id="37"/>
    </w:p>
    <w:p w:rsidR="00E26F0A" w:rsidRDefault="00E26F0A" w:rsidP="00E26F0A">
      <w:pPr>
        <w:jc w:val="both"/>
        <w:rPr>
          <w:sz w:val="28"/>
          <w:szCs w:val="28"/>
        </w:rPr>
      </w:pPr>
    </w:p>
    <w:p w:rsidR="005F0870" w:rsidRDefault="00EB3A65" w:rsidP="00E26F0A">
      <w:pPr>
        <w:jc w:val="both"/>
        <w:rPr>
          <w:sz w:val="28"/>
          <w:szCs w:val="28"/>
        </w:rPr>
      </w:pPr>
      <w:r>
        <w:rPr>
          <w:sz w:val="28"/>
          <w:szCs w:val="28"/>
        </w:rPr>
        <w:tab/>
      </w:r>
      <w:r w:rsidR="002C1226">
        <w:rPr>
          <w:sz w:val="28"/>
          <w:szCs w:val="28"/>
        </w:rPr>
        <w:t>44</w:t>
      </w:r>
      <w:r w:rsidR="005F0870">
        <w:rPr>
          <w:sz w:val="28"/>
          <w:szCs w:val="28"/>
        </w:rPr>
        <w:t xml:space="preserve">. Deklarācijas </w:t>
      </w:r>
      <w:r w:rsidR="00E26F0A" w:rsidRPr="00E26F0A">
        <w:rPr>
          <w:sz w:val="28"/>
          <w:szCs w:val="28"/>
        </w:rPr>
        <w:t xml:space="preserve">30.0. </w:t>
      </w:r>
      <w:r w:rsidR="005F0870">
        <w:rPr>
          <w:sz w:val="28"/>
          <w:szCs w:val="28"/>
        </w:rPr>
        <w:t xml:space="preserve">rindā norāda </w:t>
      </w:r>
      <w:r w:rsidR="005E06D3">
        <w:rPr>
          <w:sz w:val="28"/>
          <w:szCs w:val="28"/>
        </w:rPr>
        <w:t>no 2018.gada janvāra līdz jūnijam</w:t>
      </w:r>
      <w:r w:rsidR="00E26F0A" w:rsidRPr="00E26F0A">
        <w:rPr>
          <w:sz w:val="28"/>
          <w:szCs w:val="28"/>
        </w:rPr>
        <w:t xml:space="preserve"> aprēķināt</w:t>
      </w:r>
      <w:r w:rsidR="005F0870">
        <w:rPr>
          <w:sz w:val="28"/>
          <w:szCs w:val="28"/>
        </w:rPr>
        <w:t>o</w:t>
      </w:r>
      <w:r w:rsidR="00E26F0A" w:rsidRPr="00E26F0A">
        <w:rPr>
          <w:sz w:val="28"/>
          <w:szCs w:val="28"/>
        </w:rPr>
        <w:t xml:space="preserve"> avansa maksājum</w:t>
      </w:r>
      <w:r w:rsidR="005F0870">
        <w:rPr>
          <w:sz w:val="28"/>
          <w:szCs w:val="28"/>
        </w:rPr>
        <w:t xml:space="preserve">u, </w:t>
      </w:r>
      <w:r w:rsidR="00FC0DD1">
        <w:rPr>
          <w:sz w:val="28"/>
          <w:szCs w:val="28"/>
        </w:rPr>
        <w:t>un to a</w:t>
      </w:r>
      <w:r w:rsidR="00FC0DD1" w:rsidRPr="00FC0DD1">
        <w:rPr>
          <w:sz w:val="28"/>
          <w:szCs w:val="28"/>
        </w:rPr>
        <w:t>izpilda deklarācijā par 2018.gada pirmo pu</w:t>
      </w:r>
      <w:r w:rsidR="0067053D">
        <w:rPr>
          <w:sz w:val="28"/>
          <w:szCs w:val="28"/>
        </w:rPr>
        <w:t>s</w:t>
      </w:r>
      <w:r w:rsidR="00FC0DD1">
        <w:rPr>
          <w:sz w:val="28"/>
          <w:szCs w:val="28"/>
        </w:rPr>
        <w:t>gadu.</w:t>
      </w:r>
      <w:r w:rsidR="0067053D">
        <w:rPr>
          <w:sz w:val="28"/>
          <w:szCs w:val="28"/>
        </w:rPr>
        <w:t xml:space="preserve"> </w:t>
      </w:r>
    </w:p>
    <w:p w:rsidR="005F0870" w:rsidRDefault="005F0870" w:rsidP="00E26F0A">
      <w:pPr>
        <w:jc w:val="both"/>
        <w:rPr>
          <w:sz w:val="28"/>
          <w:szCs w:val="28"/>
        </w:rPr>
      </w:pPr>
    </w:p>
    <w:p w:rsidR="00E26F0A" w:rsidRPr="005F0870" w:rsidRDefault="005F0870" w:rsidP="005F0870">
      <w:pPr>
        <w:pStyle w:val="Heading2"/>
        <w:rPr>
          <w:rFonts w:ascii="Times New Roman" w:hAnsi="Times New Roman" w:cs="Times New Roman"/>
          <w:b/>
          <w:color w:val="auto"/>
          <w:sz w:val="28"/>
          <w:szCs w:val="28"/>
        </w:rPr>
      </w:pPr>
      <w:bookmarkStart w:id="38" w:name="_Toc513795860"/>
      <w:r w:rsidRPr="005F0870">
        <w:rPr>
          <w:rFonts w:ascii="Times New Roman" w:hAnsi="Times New Roman" w:cs="Times New Roman"/>
          <w:b/>
          <w:color w:val="auto"/>
          <w:sz w:val="28"/>
          <w:szCs w:val="28"/>
        </w:rPr>
        <w:t>2.34. Deklarācijas 30.rinda</w:t>
      </w:r>
      <w:bookmarkEnd w:id="38"/>
    </w:p>
    <w:p w:rsidR="005F0870" w:rsidRPr="00E26F0A" w:rsidRDefault="005F0870" w:rsidP="00E26F0A">
      <w:pPr>
        <w:jc w:val="both"/>
        <w:rPr>
          <w:sz w:val="28"/>
          <w:szCs w:val="28"/>
        </w:rPr>
      </w:pPr>
    </w:p>
    <w:p w:rsidR="00E26F0A" w:rsidRDefault="00EB3A65" w:rsidP="00E26F0A">
      <w:pPr>
        <w:jc w:val="both"/>
        <w:rPr>
          <w:sz w:val="28"/>
          <w:szCs w:val="28"/>
        </w:rPr>
      </w:pPr>
      <w:r>
        <w:rPr>
          <w:sz w:val="28"/>
          <w:szCs w:val="28"/>
        </w:rPr>
        <w:tab/>
      </w:r>
      <w:r w:rsidR="002C1226">
        <w:rPr>
          <w:sz w:val="28"/>
          <w:szCs w:val="28"/>
        </w:rPr>
        <w:t>45</w:t>
      </w:r>
      <w:r w:rsidR="00FC0DD1">
        <w:rPr>
          <w:sz w:val="28"/>
          <w:szCs w:val="28"/>
        </w:rPr>
        <w:t xml:space="preserve">. Deklarācijas </w:t>
      </w:r>
      <w:r w:rsidR="00E26F0A" w:rsidRPr="00E26F0A">
        <w:rPr>
          <w:sz w:val="28"/>
          <w:szCs w:val="28"/>
        </w:rPr>
        <w:t>30.</w:t>
      </w:r>
      <w:r w:rsidR="00FC0DD1">
        <w:rPr>
          <w:sz w:val="28"/>
          <w:szCs w:val="28"/>
        </w:rPr>
        <w:t>rindā norāda a</w:t>
      </w:r>
      <w:r w:rsidR="00E26F0A" w:rsidRPr="00E26F0A">
        <w:rPr>
          <w:sz w:val="28"/>
          <w:szCs w:val="28"/>
        </w:rPr>
        <w:t>prēķināt</w:t>
      </w:r>
      <w:r w:rsidR="00FC0DD1">
        <w:rPr>
          <w:sz w:val="28"/>
          <w:szCs w:val="28"/>
        </w:rPr>
        <w:t>o</w:t>
      </w:r>
      <w:r w:rsidR="00E26F0A" w:rsidRPr="00E26F0A">
        <w:rPr>
          <w:sz w:val="28"/>
          <w:szCs w:val="28"/>
        </w:rPr>
        <w:t xml:space="preserve"> nodokli taksācijas mēnesī (ieskaitot papildus nodokli līdz 50 </w:t>
      </w:r>
      <w:r w:rsidR="00EF4907">
        <w:rPr>
          <w:sz w:val="28"/>
          <w:szCs w:val="28"/>
        </w:rPr>
        <w:t>EUR</w:t>
      </w:r>
      <w:r w:rsidR="00E26F0A" w:rsidRPr="00E26F0A">
        <w:rPr>
          <w:sz w:val="28"/>
          <w:szCs w:val="28"/>
        </w:rPr>
        <w:t xml:space="preserve">, ja par pārskata gadu aprēķinātā nodokļa summa ir mazāka par 50 </w:t>
      </w:r>
      <w:r w:rsidR="00EF4907">
        <w:rPr>
          <w:sz w:val="28"/>
          <w:szCs w:val="28"/>
        </w:rPr>
        <w:t>EUR</w:t>
      </w:r>
      <w:r w:rsidR="00E26F0A" w:rsidRPr="00E26F0A">
        <w:rPr>
          <w:sz w:val="28"/>
          <w:szCs w:val="28"/>
        </w:rPr>
        <w:t xml:space="preserve">, tad norāda budžetā maksājamā nodokļa starpību, kas kopā ar pārskata gadā aprēķināto nodokli veido 50 </w:t>
      </w:r>
      <w:r w:rsidR="00EF4907">
        <w:rPr>
          <w:sz w:val="28"/>
          <w:szCs w:val="28"/>
        </w:rPr>
        <w:t>EUR</w:t>
      </w:r>
      <w:r w:rsidR="00E26F0A" w:rsidRPr="00E26F0A">
        <w:rPr>
          <w:sz w:val="28"/>
          <w:szCs w:val="28"/>
        </w:rPr>
        <w:t xml:space="preserve">) (17.panta </w:t>
      </w:r>
      <w:r w:rsidR="000C5BFF">
        <w:rPr>
          <w:sz w:val="28"/>
          <w:szCs w:val="28"/>
        </w:rPr>
        <w:t xml:space="preserve"> vienpadsmitā</w:t>
      </w:r>
      <w:r w:rsidR="00E26F0A" w:rsidRPr="00E26F0A">
        <w:rPr>
          <w:sz w:val="28"/>
          <w:szCs w:val="28"/>
        </w:rPr>
        <w:t xml:space="preserve"> un </w:t>
      </w:r>
      <w:r w:rsidR="000C5BFF">
        <w:rPr>
          <w:sz w:val="28"/>
          <w:szCs w:val="28"/>
        </w:rPr>
        <w:t xml:space="preserve">divpadsmitā </w:t>
      </w:r>
      <w:r w:rsidR="00E26F0A" w:rsidRPr="00E26F0A">
        <w:rPr>
          <w:sz w:val="28"/>
          <w:szCs w:val="28"/>
        </w:rPr>
        <w:t>d</w:t>
      </w:r>
      <w:r w:rsidR="0067053D">
        <w:rPr>
          <w:sz w:val="28"/>
          <w:szCs w:val="28"/>
        </w:rPr>
        <w:t>aļa</w:t>
      </w:r>
      <w:r w:rsidR="00E26F0A" w:rsidRPr="00E26F0A">
        <w:rPr>
          <w:sz w:val="28"/>
          <w:szCs w:val="28"/>
        </w:rPr>
        <w:t>)</w:t>
      </w:r>
      <w:r w:rsidR="0067053D">
        <w:rPr>
          <w:sz w:val="28"/>
          <w:szCs w:val="28"/>
        </w:rPr>
        <w:t>.</w:t>
      </w:r>
    </w:p>
    <w:p w:rsidR="0067053D" w:rsidRDefault="000C5BFF" w:rsidP="00E26F0A">
      <w:pPr>
        <w:jc w:val="both"/>
        <w:rPr>
          <w:sz w:val="28"/>
          <w:szCs w:val="28"/>
        </w:rPr>
      </w:pPr>
      <w:r>
        <w:rPr>
          <w:sz w:val="28"/>
          <w:szCs w:val="28"/>
        </w:rPr>
        <w:tab/>
      </w:r>
      <w:r w:rsidR="0067053D">
        <w:rPr>
          <w:sz w:val="28"/>
          <w:szCs w:val="28"/>
        </w:rPr>
        <w:t xml:space="preserve">Šo rindu aizpilda pārskata gada pēdējā taksācijas perioda deklarācijā, ja maksātājs gada laikā nav maksājis iedzīvotāju ienākuma nodokli </w:t>
      </w:r>
      <w:r>
        <w:rPr>
          <w:sz w:val="28"/>
          <w:szCs w:val="28"/>
        </w:rPr>
        <w:t>vai</w:t>
      </w:r>
      <w:r w:rsidR="0067053D">
        <w:rPr>
          <w:sz w:val="28"/>
          <w:szCs w:val="28"/>
        </w:rPr>
        <w:t xml:space="preserve"> veicis </w:t>
      </w:r>
      <w:r>
        <w:rPr>
          <w:sz w:val="28"/>
          <w:szCs w:val="28"/>
        </w:rPr>
        <w:t>valsts sociālās apdrošināšanas obligātās iemaksas</w:t>
      </w:r>
      <w:r w:rsidR="0067053D">
        <w:rPr>
          <w:sz w:val="28"/>
          <w:szCs w:val="28"/>
        </w:rPr>
        <w:t>, un nav jaundibināts uzņēmums vai tam nav pabeigts likvidācijas process.</w:t>
      </w:r>
    </w:p>
    <w:p w:rsidR="0067053D" w:rsidRDefault="0067053D" w:rsidP="00E26F0A">
      <w:pPr>
        <w:jc w:val="both"/>
        <w:rPr>
          <w:sz w:val="28"/>
          <w:szCs w:val="28"/>
        </w:rPr>
      </w:pPr>
    </w:p>
    <w:p w:rsidR="0067053D" w:rsidRPr="0067053D" w:rsidRDefault="0067053D" w:rsidP="0067053D">
      <w:pPr>
        <w:pStyle w:val="Heading2"/>
        <w:rPr>
          <w:rFonts w:ascii="Times New Roman" w:hAnsi="Times New Roman" w:cs="Times New Roman"/>
          <w:b/>
          <w:color w:val="auto"/>
          <w:sz w:val="28"/>
          <w:szCs w:val="28"/>
        </w:rPr>
      </w:pPr>
      <w:bookmarkStart w:id="39" w:name="_Toc513795861"/>
      <w:r w:rsidRPr="0067053D">
        <w:rPr>
          <w:rFonts w:ascii="Times New Roman" w:hAnsi="Times New Roman" w:cs="Times New Roman"/>
          <w:b/>
          <w:color w:val="auto"/>
          <w:sz w:val="28"/>
          <w:szCs w:val="28"/>
        </w:rPr>
        <w:t>2.35. Deklarācijas 31.rinda</w:t>
      </w:r>
      <w:bookmarkEnd w:id="39"/>
    </w:p>
    <w:p w:rsidR="0067053D" w:rsidRDefault="0067053D" w:rsidP="0067053D">
      <w:pPr>
        <w:jc w:val="both"/>
        <w:rPr>
          <w:sz w:val="28"/>
          <w:szCs w:val="28"/>
        </w:rPr>
      </w:pPr>
    </w:p>
    <w:p w:rsidR="0067053D" w:rsidRPr="0067053D" w:rsidRDefault="00EB3A65" w:rsidP="0067053D">
      <w:pPr>
        <w:jc w:val="both"/>
        <w:rPr>
          <w:sz w:val="28"/>
          <w:szCs w:val="28"/>
        </w:rPr>
      </w:pPr>
      <w:r>
        <w:rPr>
          <w:sz w:val="28"/>
          <w:szCs w:val="28"/>
        </w:rPr>
        <w:tab/>
      </w:r>
      <w:r w:rsidR="002C1226">
        <w:rPr>
          <w:sz w:val="28"/>
          <w:szCs w:val="28"/>
        </w:rPr>
        <w:t>46</w:t>
      </w:r>
      <w:r w:rsidR="0067053D">
        <w:rPr>
          <w:sz w:val="28"/>
          <w:szCs w:val="28"/>
        </w:rPr>
        <w:t>. Deklarācijas 31.rindā norāda uzņēmumu ienākuma nodokļa</w:t>
      </w:r>
      <w:r w:rsidR="0067053D" w:rsidRPr="0067053D">
        <w:rPr>
          <w:sz w:val="28"/>
          <w:szCs w:val="28"/>
        </w:rPr>
        <w:t xml:space="preserve"> pārmaks</w:t>
      </w:r>
      <w:r w:rsidR="0067053D">
        <w:rPr>
          <w:sz w:val="28"/>
          <w:szCs w:val="28"/>
        </w:rPr>
        <w:t>u</w:t>
      </w:r>
      <w:r w:rsidR="0067053D" w:rsidRPr="0067053D">
        <w:rPr>
          <w:sz w:val="28"/>
          <w:szCs w:val="28"/>
        </w:rPr>
        <w:t xml:space="preserve">, tai skaitā: </w:t>
      </w:r>
    </w:p>
    <w:p w:rsidR="0067053D" w:rsidRPr="0067053D" w:rsidRDefault="00EB3A65" w:rsidP="0067053D">
      <w:pPr>
        <w:jc w:val="both"/>
        <w:rPr>
          <w:sz w:val="28"/>
          <w:szCs w:val="28"/>
        </w:rPr>
      </w:pPr>
      <w:r>
        <w:rPr>
          <w:sz w:val="28"/>
          <w:szCs w:val="28"/>
        </w:rPr>
        <w:tab/>
      </w:r>
      <w:r w:rsidR="002F04E9">
        <w:rPr>
          <w:sz w:val="28"/>
          <w:szCs w:val="28"/>
        </w:rPr>
        <w:t>1)</w:t>
      </w:r>
      <w:r w:rsidR="0067053D" w:rsidRPr="0067053D">
        <w:rPr>
          <w:sz w:val="28"/>
          <w:szCs w:val="28"/>
        </w:rPr>
        <w:t xml:space="preserve"> ja taksācijas periodā nodokļa maksātājam ir atmaksāta aizdevuma summa, kas bija iekļauta ar nodokli apliekamajā bāzē, vai aizdevums aplikts ar iedzīvotāju ienākuma nodokli, un šo summu nevar attiecināt pret taksācijas perioda nodokļa bāzi, bet ne vairāk kā attiecīgajā periodā s</w:t>
      </w:r>
      <w:r w:rsidR="006B71B7">
        <w:rPr>
          <w:sz w:val="28"/>
          <w:szCs w:val="28"/>
        </w:rPr>
        <w:t xml:space="preserve">amaksātais nodoklis (11.panta piektā </w:t>
      </w:r>
      <w:r w:rsidR="0067053D" w:rsidRPr="0067053D">
        <w:rPr>
          <w:sz w:val="28"/>
          <w:szCs w:val="28"/>
        </w:rPr>
        <w:t>d</w:t>
      </w:r>
      <w:r w:rsidR="002F04E9">
        <w:rPr>
          <w:sz w:val="28"/>
          <w:szCs w:val="28"/>
        </w:rPr>
        <w:t>aļa</w:t>
      </w:r>
      <w:r w:rsidR="0067053D" w:rsidRPr="0067053D">
        <w:rPr>
          <w:sz w:val="28"/>
          <w:szCs w:val="28"/>
        </w:rPr>
        <w:t>)</w:t>
      </w:r>
      <w:r w:rsidR="002F04E9">
        <w:rPr>
          <w:sz w:val="28"/>
          <w:szCs w:val="28"/>
        </w:rPr>
        <w:t>, un/vai</w:t>
      </w:r>
    </w:p>
    <w:p w:rsidR="0067053D" w:rsidRDefault="00EB3A65" w:rsidP="0067053D">
      <w:pPr>
        <w:jc w:val="both"/>
        <w:rPr>
          <w:sz w:val="28"/>
          <w:szCs w:val="28"/>
        </w:rPr>
      </w:pPr>
      <w:r>
        <w:rPr>
          <w:sz w:val="28"/>
          <w:szCs w:val="28"/>
        </w:rPr>
        <w:tab/>
      </w:r>
      <w:r w:rsidR="002F04E9">
        <w:rPr>
          <w:sz w:val="28"/>
          <w:szCs w:val="28"/>
        </w:rPr>
        <w:t>2)</w:t>
      </w:r>
      <w:r w:rsidR="0067053D" w:rsidRPr="0067053D">
        <w:rPr>
          <w:sz w:val="28"/>
          <w:szCs w:val="28"/>
        </w:rPr>
        <w:t xml:space="preserve"> ja taksācijas periodā nodokļa maksātājam ir atgūta debitora parāda summa, kura pirmstaksācijas periodos ir iekļauta ar nodokli apliekamajā bāzē, bet ne vairāk kā attiecīgajā periodā </w:t>
      </w:r>
      <w:r w:rsidR="006B71B7">
        <w:rPr>
          <w:sz w:val="28"/>
          <w:szCs w:val="28"/>
        </w:rPr>
        <w:t xml:space="preserve">samaksātais nodoklis (9.panta piektā </w:t>
      </w:r>
      <w:r w:rsidR="0067053D" w:rsidRPr="0067053D">
        <w:rPr>
          <w:sz w:val="28"/>
          <w:szCs w:val="28"/>
        </w:rPr>
        <w:t>d</w:t>
      </w:r>
      <w:r w:rsidR="002F04E9">
        <w:rPr>
          <w:sz w:val="28"/>
          <w:szCs w:val="28"/>
        </w:rPr>
        <w:t>aļa</w:t>
      </w:r>
      <w:r w:rsidR="0067053D" w:rsidRPr="0067053D">
        <w:rPr>
          <w:sz w:val="28"/>
          <w:szCs w:val="28"/>
        </w:rPr>
        <w:t>)</w:t>
      </w:r>
      <w:r w:rsidR="002F04E9">
        <w:rPr>
          <w:sz w:val="28"/>
          <w:szCs w:val="28"/>
        </w:rPr>
        <w:t>.</w:t>
      </w:r>
    </w:p>
    <w:p w:rsidR="002F04E9" w:rsidRDefault="00EB3A65" w:rsidP="0067053D">
      <w:pPr>
        <w:jc w:val="both"/>
        <w:rPr>
          <w:sz w:val="28"/>
          <w:szCs w:val="28"/>
        </w:rPr>
      </w:pPr>
      <w:r>
        <w:rPr>
          <w:sz w:val="28"/>
          <w:szCs w:val="28"/>
        </w:rPr>
        <w:tab/>
      </w:r>
      <w:r w:rsidR="002F04E9" w:rsidRPr="002F04E9">
        <w:rPr>
          <w:sz w:val="28"/>
          <w:szCs w:val="28"/>
        </w:rPr>
        <w:t>Deklarācijas 31.rind</w:t>
      </w:r>
      <w:r w:rsidR="002F04E9">
        <w:rPr>
          <w:sz w:val="28"/>
          <w:szCs w:val="28"/>
        </w:rPr>
        <w:t>u a</w:t>
      </w:r>
      <w:r w:rsidR="002F04E9" w:rsidRPr="002F04E9">
        <w:rPr>
          <w:sz w:val="28"/>
          <w:szCs w:val="28"/>
        </w:rPr>
        <w:t>izpilda tikai par summām, kuras iekļau</w:t>
      </w:r>
      <w:r w:rsidR="002F04E9">
        <w:rPr>
          <w:sz w:val="28"/>
          <w:szCs w:val="28"/>
        </w:rPr>
        <w:t>tas ar nodokli apliekamajā bāzē, sākot ar</w:t>
      </w:r>
      <w:r w:rsidR="002F04E9" w:rsidRPr="002F04E9">
        <w:rPr>
          <w:sz w:val="28"/>
          <w:szCs w:val="28"/>
        </w:rPr>
        <w:t xml:space="preserve"> 2018.</w:t>
      </w:r>
      <w:r w:rsidR="002F04E9">
        <w:rPr>
          <w:sz w:val="28"/>
          <w:szCs w:val="28"/>
        </w:rPr>
        <w:t>gada 1.janvāri.</w:t>
      </w:r>
    </w:p>
    <w:p w:rsidR="002F04E9" w:rsidRDefault="002F04E9" w:rsidP="0067053D">
      <w:pPr>
        <w:jc w:val="both"/>
        <w:rPr>
          <w:sz w:val="28"/>
          <w:szCs w:val="28"/>
        </w:rPr>
      </w:pPr>
    </w:p>
    <w:p w:rsidR="002F04E9" w:rsidRDefault="002F04E9" w:rsidP="0067053D">
      <w:pPr>
        <w:jc w:val="both"/>
        <w:rPr>
          <w:sz w:val="28"/>
          <w:szCs w:val="28"/>
        </w:rPr>
      </w:pPr>
    </w:p>
    <w:tbl>
      <w:tblPr>
        <w:tblStyle w:val="TableGrid"/>
        <w:tblW w:w="9173" w:type="dxa"/>
        <w:tblInd w:w="0" w:type="dxa"/>
        <w:tblLook w:val="04A0" w:firstRow="1" w:lastRow="0" w:firstColumn="1" w:lastColumn="0" w:noHBand="0" w:noVBand="1"/>
      </w:tblPr>
      <w:tblGrid>
        <w:gridCol w:w="750"/>
        <w:gridCol w:w="1654"/>
        <w:gridCol w:w="1183"/>
        <w:gridCol w:w="1472"/>
        <w:gridCol w:w="1475"/>
        <w:gridCol w:w="2639"/>
      </w:tblGrid>
      <w:tr w:rsidR="002F04E9" w:rsidRPr="00EF72D7" w:rsidTr="0026051D">
        <w:trPr>
          <w:trHeight w:val="1119"/>
        </w:trPr>
        <w:tc>
          <w:tcPr>
            <w:tcW w:w="750" w:type="dxa"/>
          </w:tcPr>
          <w:p w:rsidR="002F04E9" w:rsidRDefault="002F04E9" w:rsidP="0026051D">
            <w:pPr>
              <w:pStyle w:val="Heading9"/>
              <w:outlineLvl w:val="8"/>
              <w:rPr>
                <w:sz w:val="20"/>
                <w:szCs w:val="20"/>
              </w:rPr>
            </w:pPr>
            <w:r>
              <w:rPr>
                <w:sz w:val="20"/>
                <w:szCs w:val="20"/>
              </w:rPr>
              <w:t>Nr.</w:t>
            </w:r>
          </w:p>
          <w:p w:rsidR="002F04E9" w:rsidRPr="00EF72D7" w:rsidRDefault="002F04E9" w:rsidP="0026051D">
            <w:pPr>
              <w:pStyle w:val="Heading9"/>
              <w:outlineLvl w:val="8"/>
              <w:rPr>
                <w:sz w:val="20"/>
                <w:szCs w:val="20"/>
              </w:rPr>
            </w:pPr>
            <w:r w:rsidRPr="00EF72D7">
              <w:rPr>
                <w:sz w:val="20"/>
                <w:szCs w:val="20"/>
              </w:rPr>
              <w:t>p.k.</w:t>
            </w:r>
          </w:p>
        </w:tc>
        <w:tc>
          <w:tcPr>
            <w:tcW w:w="1654" w:type="dxa"/>
          </w:tcPr>
          <w:p w:rsidR="002F04E9" w:rsidRDefault="002F04E9" w:rsidP="0026051D">
            <w:pPr>
              <w:pStyle w:val="Heading9"/>
              <w:outlineLvl w:val="8"/>
              <w:rPr>
                <w:sz w:val="20"/>
                <w:szCs w:val="20"/>
              </w:rPr>
            </w:pPr>
            <w:r>
              <w:rPr>
                <w:sz w:val="20"/>
                <w:szCs w:val="20"/>
              </w:rPr>
              <w:t xml:space="preserve">Taksācijas periods, kurā </w:t>
            </w:r>
            <w:r>
              <w:rPr>
                <w:sz w:val="20"/>
              </w:rPr>
              <w:t>aizdevuma summa</w:t>
            </w:r>
            <w:r>
              <w:rPr>
                <w:sz w:val="20"/>
                <w:szCs w:val="20"/>
              </w:rPr>
              <w:t xml:space="preserve"> vai debitora </w:t>
            </w:r>
            <w:r>
              <w:rPr>
                <w:sz w:val="20"/>
              </w:rPr>
              <w:t>parāda summa, iekļauta nodokļa bāzē *</w:t>
            </w:r>
          </w:p>
          <w:p w:rsidR="002F04E9" w:rsidRPr="00EF72D7" w:rsidRDefault="002F04E9" w:rsidP="0026051D">
            <w:pPr>
              <w:pStyle w:val="Heading9"/>
              <w:outlineLvl w:val="8"/>
              <w:rPr>
                <w:sz w:val="20"/>
                <w:szCs w:val="20"/>
              </w:rPr>
            </w:pPr>
          </w:p>
        </w:tc>
        <w:tc>
          <w:tcPr>
            <w:tcW w:w="1183" w:type="dxa"/>
          </w:tcPr>
          <w:p w:rsidR="002F04E9" w:rsidRDefault="002F04E9" w:rsidP="0026051D">
            <w:pPr>
              <w:pStyle w:val="Heading9"/>
              <w:outlineLvl w:val="8"/>
              <w:rPr>
                <w:sz w:val="20"/>
                <w:szCs w:val="20"/>
              </w:rPr>
            </w:pPr>
            <w:r>
              <w:rPr>
                <w:sz w:val="20"/>
              </w:rPr>
              <w:t>Aizdevuma summa</w:t>
            </w:r>
            <w:r>
              <w:rPr>
                <w:sz w:val="20"/>
                <w:szCs w:val="20"/>
              </w:rPr>
              <w:t xml:space="preserve"> vai debitora </w:t>
            </w:r>
            <w:r>
              <w:rPr>
                <w:sz w:val="20"/>
              </w:rPr>
              <w:t>parāda summa</w:t>
            </w:r>
          </w:p>
        </w:tc>
        <w:tc>
          <w:tcPr>
            <w:tcW w:w="1472" w:type="dxa"/>
          </w:tcPr>
          <w:p w:rsidR="002F04E9" w:rsidRDefault="002F04E9" w:rsidP="0026051D">
            <w:pPr>
              <w:pStyle w:val="Heading9"/>
              <w:outlineLvl w:val="8"/>
              <w:rPr>
                <w:sz w:val="20"/>
                <w:szCs w:val="20"/>
              </w:rPr>
            </w:pPr>
            <w:r>
              <w:rPr>
                <w:sz w:val="20"/>
                <w:szCs w:val="20"/>
              </w:rPr>
              <w:t>Nodokļa summa, kas faktiski samaksāta par attiecīgo summu taksācijas periodā, kurā tā</w:t>
            </w:r>
            <w:r>
              <w:rPr>
                <w:sz w:val="20"/>
              </w:rPr>
              <w:t xml:space="preserve"> iekļauta nodokļa bāzē</w:t>
            </w:r>
          </w:p>
          <w:p w:rsidR="002F04E9" w:rsidRDefault="002F04E9" w:rsidP="0026051D">
            <w:pPr>
              <w:pStyle w:val="Heading9"/>
              <w:outlineLvl w:val="8"/>
              <w:rPr>
                <w:sz w:val="20"/>
                <w:szCs w:val="20"/>
              </w:rPr>
            </w:pPr>
          </w:p>
        </w:tc>
        <w:tc>
          <w:tcPr>
            <w:tcW w:w="1475" w:type="dxa"/>
          </w:tcPr>
          <w:p w:rsidR="002F04E9" w:rsidRPr="00EF72D7" w:rsidRDefault="002F04E9" w:rsidP="0026051D">
            <w:pPr>
              <w:pStyle w:val="Heading9"/>
              <w:outlineLvl w:val="8"/>
              <w:rPr>
                <w:sz w:val="20"/>
                <w:szCs w:val="20"/>
              </w:rPr>
            </w:pPr>
            <w:r>
              <w:rPr>
                <w:sz w:val="20"/>
              </w:rPr>
              <w:t>Atmaksātā aizdevuma summa</w:t>
            </w:r>
            <w:r>
              <w:rPr>
                <w:sz w:val="20"/>
                <w:szCs w:val="20"/>
              </w:rPr>
              <w:t xml:space="preserve"> vai atgūtā debitora parāda summa</w:t>
            </w:r>
          </w:p>
        </w:tc>
        <w:tc>
          <w:tcPr>
            <w:tcW w:w="2639" w:type="dxa"/>
          </w:tcPr>
          <w:p w:rsidR="002F04E9" w:rsidRDefault="002F04E9" w:rsidP="0026051D">
            <w:pPr>
              <w:pStyle w:val="Heading9"/>
              <w:outlineLvl w:val="8"/>
              <w:rPr>
                <w:sz w:val="20"/>
              </w:rPr>
            </w:pPr>
            <w:r>
              <w:rPr>
                <w:sz w:val="20"/>
                <w:szCs w:val="20"/>
              </w:rPr>
              <w:t xml:space="preserve">Nodokļa pārmaksa, ja </w:t>
            </w:r>
            <w:r>
              <w:rPr>
                <w:sz w:val="20"/>
              </w:rPr>
              <w:t>taksācijas periodā ir atgūta attiecīgā aizdevuma vai debitora parāda summa</w:t>
            </w:r>
          </w:p>
          <w:p w:rsidR="002F04E9" w:rsidRDefault="002F04E9" w:rsidP="0026051D"/>
          <w:p w:rsidR="002F04E9" w:rsidRPr="002619CE" w:rsidRDefault="002F04E9" w:rsidP="0026051D">
            <w:pPr>
              <w:rPr>
                <w:sz w:val="20"/>
                <w:szCs w:val="20"/>
              </w:rPr>
            </w:pPr>
            <w:r w:rsidRPr="002619CE">
              <w:rPr>
                <w:sz w:val="20"/>
                <w:szCs w:val="20"/>
              </w:rPr>
              <w:t>((5.</w:t>
            </w:r>
            <w:r>
              <w:rPr>
                <w:sz w:val="20"/>
                <w:szCs w:val="20"/>
              </w:rPr>
              <w:t xml:space="preserve">ailes summa </w:t>
            </w:r>
            <w:r w:rsidRPr="002619CE">
              <w:rPr>
                <w:sz w:val="20"/>
                <w:szCs w:val="20"/>
              </w:rPr>
              <w:t>÷ 0,8 x 0,2), bet ne vairāk kā 4.</w:t>
            </w:r>
            <w:r>
              <w:rPr>
                <w:sz w:val="20"/>
                <w:szCs w:val="20"/>
              </w:rPr>
              <w:t>aile</w:t>
            </w:r>
            <w:r w:rsidRPr="002619CE">
              <w:rPr>
                <w:sz w:val="20"/>
                <w:szCs w:val="20"/>
              </w:rPr>
              <w:t>)</w:t>
            </w:r>
          </w:p>
        </w:tc>
      </w:tr>
      <w:tr w:rsidR="002F04E9" w:rsidRPr="00C83B5A" w:rsidTr="0026051D">
        <w:trPr>
          <w:trHeight w:val="121"/>
        </w:trPr>
        <w:tc>
          <w:tcPr>
            <w:tcW w:w="750" w:type="dxa"/>
          </w:tcPr>
          <w:p w:rsidR="002F04E9" w:rsidRPr="00C83B5A" w:rsidRDefault="002F04E9" w:rsidP="0026051D">
            <w:pPr>
              <w:pStyle w:val="Heading9"/>
              <w:outlineLvl w:val="8"/>
              <w:rPr>
                <w:b w:val="0"/>
                <w:sz w:val="16"/>
              </w:rPr>
            </w:pPr>
            <w:r w:rsidRPr="00C83B5A">
              <w:rPr>
                <w:b w:val="0"/>
                <w:sz w:val="16"/>
              </w:rPr>
              <w:t>1</w:t>
            </w:r>
          </w:p>
        </w:tc>
        <w:tc>
          <w:tcPr>
            <w:tcW w:w="1654" w:type="dxa"/>
          </w:tcPr>
          <w:p w:rsidR="002F04E9" w:rsidRPr="00C83B5A" w:rsidRDefault="002F04E9" w:rsidP="0026051D">
            <w:pPr>
              <w:pStyle w:val="Heading9"/>
              <w:outlineLvl w:val="8"/>
              <w:rPr>
                <w:b w:val="0"/>
                <w:sz w:val="16"/>
              </w:rPr>
            </w:pPr>
            <w:r w:rsidRPr="00C83B5A">
              <w:rPr>
                <w:b w:val="0"/>
                <w:sz w:val="16"/>
              </w:rPr>
              <w:t>2</w:t>
            </w:r>
          </w:p>
        </w:tc>
        <w:tc>
          <w:tcPr>
            <w:tcW w:w="1183" w:type="dxa"/>
          </w:tcPr>
          <w:p w:rsidR="002F04E9" w:rsidRPr="00C83B5A" w:rsidRDefault="002F04E9" w:rsidP="0026051D">
            <w:pPr>
              <w:pStyle w:val="Heading9"/>
              <w:outlineLvl w:val="8"/>
              <w:rPr>
                <w:b w:val="0"/>
                <w:sz w:val="16"/>
              </w:rPr>
            </w:pPr>
            <w:r w:rsidRPr="00C83B5A">
              <w:rPr>
                <w:b w:val="0"/>
                <w:sz w:val="16"/>
              </w:rPr>
              <w:t>3</w:t>
            </w:r>
          </w:p>
        </w:tc>
        <w:tc>
          <w:tcPr>
            <w:tcW w:w="1472" w:type="dxa"/>
          </w:tcPr>
          <w:p w:rsidR="002F04E9" w:rsidRPr="00C83B5A" w:rsidRDefault="002F04E9" w:rsidP="0026051D">
            <w:pPr>
              <w:pStyle w:val="Heading9"/>
              <w:outlineLvl w:val="8"/>
              <w:rPr>
                <w:b w:val="0"/>
                <w:sz w:val="16"/>
              </w:rPr>
            </w:pPr>
            <w:r>
              <w:rPr>
                <w:b w:val="0"/>
                <w:sz w:val="16"/>
              </w:rPr>
              <w:t>4</w:t>
            </w:r>
          </w:p>
        </w:tc>
        <w:tc>
          <w:tcPr>
            <w:tcW w:w="1475" w:type="dxa"/>
          </w:tcPr>
          <w:p w:rsidR="002F04E9" w:rsidRDefault="002F04E9" w:rsidP="0026051D">
            <w:pPr>
              <w:pStyle w:val="Heading9"/>
              <w:outlineLvl w:val="8"/>
              <w:rPr>
                <w:b w:val="0"/>
                <w:sz w:val="16"/>
              </w:rPr>
            </w:pPr>
            <w:r>
              <w:rPr>
                <w:b w:val="0"/>
                <w:sz w:val="16"/>
              </w:rPr>
              <w:t>5</w:t>
            </w:r>
          </w:p>
        </w:tc>
        <w:tc>
          <w:tcPr>
            <w:tcW w:w="2639" w:type="dxa"/>
          </w:tcPr>
          <w:p w:rsidR="002F04E9" w:rsidRPr="00C83B5A" w:rsidRDefault="002F04E9" w:rsidP="0026051D">
            <w:pPr>
              <w:pStyle w:val="Heading9"/>
              <w:outlineLvl w:val="8"/>
              <w:rPr>
                <w:b w:val="0"/>
                <w:sz w:val="16"/>
              </w:rPr>
            </w:pPr>
            <w:r>
              <w:rPr>
                <w:b w:val="0"/>
                <w:sz w:val="16"/>
              </w:rPr>
              <w:t>6</w:t>
            </w:r>
          </w:p>
        </w:tc>
      </w:tr>
      <w:tr w:rsidR="002F04E9" w:rsidTr="0026051D">
        <w:trPr>
          <w:trHeight w:val="127"/>
        </w:trPr>
        <w:tc>
          <w:tcPr>
            <w:tcW w:w="750" w:type="dxa"/>
          </w:tcPr>
          <w:p w:rsidR="002F04E9" w:rsidRDefault="002F04E9" w:rsidP="0026051D">
            <w:pPr>
              <w:pStyle w:val="Heading9"/>
              <w:outlineLvl w:val="8"/>
              <w:rPr>
                <w:sz w:val="16"/>
              </w:rPr>
            </w:pPr>
          </w:p>
        </w:tc>
        <w:tc>
          <w:tcPr>
            <w:tcW w:w="1654" w:type="dxa"/>
          </w:tcPr>
          <w:p w:rsidR="002F04E9" w:rsidRDefault="002F04E9" w:rsidP="0026051D">
            <w:pPr>
              <w:pStyle w:val="Heading9"/>
              <w:outlineLvl w:val="8"/>
              <w:rPr>
                <w:sz w:val="16"/>
              </w:rPr>
            </w:pPr>
          </w:p>
        </w:tc>
        <w:tc>
          <w:tcPr>
            <w:tcW w:w="1183" w:type="dxa"/>
          </w:tcPr>
          <w:p w:rsidR="002F04E9" w:rsidRDefault="002F04E9" w:rsidP="0026051D">
            <w:pPr>
              <w:pStyle w:val="Heading9"/>
              <w:outlineLvl w:val="8"/>
              <w:rPr>
                <w:sz w:val="16"/>
              </w:rPr>
            </w:pPr>
          </w:p>
        </w:tc>
        <w:tc>
          <w:tcPr>
            <w:tcW w:w="1472" w:type="dxa"/>
          </w:tcPr>
          <w:p w:rsidR="002F04E9" w:rsidRDefault="002F04E9" w:rsidP="0026051D">
            <w:pPr>
              <w:pStyle w:val="Heading9"/>
              <w:outlineLvl w:val="8"/>
              <w:rPr>
                <w:sz w:val="16"/>
              </w:rPr>
            </w:pPr>
          </w:p>
        </w:tc>
        <w:tc>
          <w:tcPr>
            <w:tcW w:w="1475" w:type="dxa"/>
          </w:tcPr>
          <w:p w:rsidR="002F04E9" w:rsidRDefault="002F04E9" w:rsidP="0026051D">
            <w:pPr>
              <w:pStyle w:val="Heading9"/>
              <w:outlineLvl w:val="8"/>
              <w:rPr>
                <w:sz w:val="16"/>
              </w:rPr>
            </w:pPr>
          </w:p>
        </w:tc>
        <w:tc>
          <w:tcPr>
            <w:tcW w:w="2639" w:type="dxa"/>
          </w:tcPr>
          <w:p w:rsidR="002F04E9" w:rsidRDefault="002F04E9" w:rsidP="0026051D">
            <w:pPr>
              <w:pStyle w:val="Heading9"/>
              <w:outlineLvl w:val="8"/>
              <w:rPr>
                <w:sz w:val="16"/>
              </w:rPr>
            </w:pPr>
          </w:p>
        </w:tc>
      </w:tr>
      <w:tr w:rsidR="002F04E9" w:rsidTr="0026051D">
        <w:trPr>
          <w:trHeight w:val="127"/>
        </w:trPr>
        <w:tc>
          <w:tcPr>
            <w:tcW w:w="750" w:type="dxa"/>
          </w:tcPr>
          <w:p w:rsidR="002F04E9" w:rsidRDefault="002F04E9" w:rsidP="0026051D">
            <w:pPr>
              <w:pStyle w:val="Heading9"/>
              <w:outlineLvl w:val="8"/>
              <w:rPr>
                <w:sz w:val="16"/>
              </w:rPr>
            </w:pPr>
          </w:p>
        </w:tc>
        <w:tc>
          <w:tcPr>
            <w:tcW w:w="1654" w:type="dxa"/>
          </w:tcPr>
          <w:p w:rsidR="002F04E9" w:rsidRDefault="002F04E9" w:rsidP="0026051D">
            <w:pPr>
              <w:pStyle w:val="Heading9"/>
              <w:outlineLvl w:val="8"/>
              <w:rPr>
                <w:sz w:val="16"/>
              </w:rPr>
            </w:pPr>
          </w:p>
        </w:tc>
        <w:tc>
          <w:tcPr>
            <w:tcW w:w="1183" w:type="dxa"/>
          </w:tcPr>
          <w:p w:rsidR="002F04E9" w:rsidRDefault="002F04E9" w:rsidP="0026051D">
            <w:pPr>
              <w:pStyle w:val="Heading9"/>
              <w:outlineLvl w:val="8"/>
              <w:rPr>
                <w:sz w:val="16"/>
              </w:rPr>
            </w:pPr>
          </w:p>
        </w:tc>
        <w:tc>
          <w:tcPr>
            <w:tcW w:w="1472" w:type="dxa"/>
          </w:tcPr>
          <w:p w:rsidR="002F04E9" w:rsidRDefault="002F04E9" w:rsidP="0026051D">
            <w:pPr>
              <w:pStyle w:val="Heading9"/>
              <w:outlineLvl w:val="8"/>
              <w:rPr>
                <w:sz w:val="16"/>
              </w:rPr>
            </w:pPr>
          </w:p>
        </w:tc>
        <w:tc>
          <w:tcPr>
            <w:tcW w:w="1475" w:type="dxa"/>
          </w:tcPr>
          <w:p w:rsidR="002F04E9" w:rsidRDefault="002F04E9" w:rsidP="0026051D">
            <w:pPr>
              <w:pStyle w:val="Heading9"/>
              <w:outlineLvl w:val="8"/>
              <w:rPr>
                <w:sz w:val="16"/>
              </w:rPr>
            </w:pPr>
          </w:p>
        </w:tc>
        <w:tc>
          <w:tcPr>
            <w:tcW w:w="2639" w:type="dxa"/>
          </w:tcPr>
          <w:p w:rsidR="002F04E9" w:rsidRDefault="002F04E9" w:rsidP="0026051D">
            <w:pPr>
              <w:pStyle w:val="Heading9"/>
              <w:outlineLvl w:val="8"/>
              <w:rPr>
                <w:sz w:val="16"/>
              </w:rPr>
            </w:pPr>
          </w:p>
        </w:tc>
      </w:tr>
      <w:tr w:rsidR="002F04E9" w:rsidTr="0026051D">
        <w:trPr>
          <w:trHeight w:val="60"/>
        </w:trPr>
        <w:tc>
          <w:tcPr>
            <w:tcW w:w="750" w:type="dxa"/>
          </w:tcPr>
          <w:p w:rsidR="002F04E9" w:rsidRDefault="002F04E9" w:rsidP="0026051D">
            <w:pPr>
              <w:pStyle w:val="Heading9"/>
              <w:outlineLvl w:val="8"/>
              <w:rPr>
                <w:sz w:val="16"/>
              </w:rPr>
            </w:pPr>
          </w:p>
        </w:tc>
        <w:tc>
          <w:tcPr>
            <w:tcW w:w="1654" w:type="dxa"/>
          </w:tcPr>
          <w:p w:rsidR="002F04E9" w:rsidRDefault="002F04E9" w:rsidP="0026051D">
            <w:pPr>
              <w:pStyle w:val="Heading9"/>
              <w:jc w:val="right"/>
              <w:outlineLvl w:val="8"/>
              <w:rPr>
                <w:sz w:val="16"/>
              </w:rPr>
            </w:pPr>
            <w:r w:rsidRPr="00455DB2">
              <w:rPr>
                <w:sz w:val="20"/>
                <w:szCs w:val="20"/>
              </w:rPr>
              <w:t>Kopā:</w:t>
            </w:r>
          </w:p>
        </w:tc>
        <w:tc>
          <w:tcPr>
            <w:tcW w:w="1183" w:type="dxa"/>
          </w:tcPr>
          <w:p w:rsidR="002F04E9" w:rsidRPr="00455DB2" w:rsidRDefault="002F04E9" w:rsidP="0026051D">
            <w:pPr>
              <w:pStyle w:val="Heading9"/>
              <w:jc w:val="right"/>
              <w:outlineLvl w:val="8"/>
              <w:rPr>
                <w:sz w:val="20"/>
                <w:szCs w:val="20"/>
              </w:rPr>
            </w:pPr>
          </w:p>
        </w:tc>
        <w:tc>
          <w:tcPr>
            <w:tcW w:w="1472" w:type="dxa"/>
          </w:tcPr>
          <w:p w:rsidR="002F04E9" w:rsidRPr="00455DB2" w:rsidRDefault="002F04E9" w:rsidP="0026051D">
            <w:pPr>
              <w:pStyle w:val="Heading9"/>
              <w:jc w:val="right"/>
              <w:outlineLvl w:val="8"/>
              <w:rPr>
                <w:sz w:val="20"/>
                <w:szCs w:val="20"/>
              </w:rPr>
            </w:pPr>
          </w:p>
        </w:tc>
        <w:tc>
          <w:tcPr>
            <w:tcW w:w="1475" w:type="dxa"/>
          </w:tcPr>
          <w:p w:rsidR="002F04E9" w:rsidRDefault="002F04E9" w:rsidP="0026051D">
            <w:pPr>
              <w:pStyle w:val="Heading9"/>
              <w:outlineLvl w:val="8"/>
              <w:rPr>
                <w:sz w:val="16"/>
              </w:rPr>
            </w:pPr>
          </w:p>
        </w:tc>
        <w:tc>
          <w:tcPr>
            <w:tcW w:w="2639" w:type="dxa"/>
          </w:tcPr>
          <w:p w:rsidR="002F04E9" w:rsidRDefault="002F04E9" w:rsidP="0026051D">
            <w:pPr>
              <w:pStyle w:val="Heading9"/>
              <w:outlineLvl w:val="8"/>
              <w:rPr>
                <w:sz w:val="16"/>
              </w:rPr>
            </w:pPr>
          </w:p>
        </w:tc>
      </w:tr>
    </w:tbl>
    <w:p w:rsidR="002F04E9" w:rsidRDefault="002F04E9" w:rsidP="002F04E9">
      <w:pPr>
        <w:rPr>
          <w:sz w:val="20"/>
        </w:rPr>
      </w:pPr>
      <w:r w:rsidRPr="002619CE">
        <w:rPr>
          <w:sz w:val="20"/>
        </w:rPr>
        <w:t xml:space="preserve">* </w:t>
      </w:r>
      <w:r>
        <w:rPr>
          <w:sz w:val="20"/>
        </w:rPr>
        <w:t>Norāda taksācijas periodu, sākot ar 01.01.2018.</w:t>
      </w:r>
    </w:p>
    <w:p w:rsidR="002F04E9" w:rsidRDefault="002F04E9" w:rsidP="002F04E9">
      <w:pPr>
        <w:jc w:val="both"/>
        <w:rPr>
          <w:sz w:val="28"/>
          <w:szCs w:val="28"/>
        </w:rPr>
      </w:pPr>
    </w:p>
    <w:p w:rsidR="002F04E9" w:rsidRPr="002F04E9" w:rsidRDefault="00EB3A65" w:rsidP="002F04E9">
      <w:pPr>
        <w:jc w:val="both"/>
        <w:rPr>
          <w:b/>
          <w:sz w:val="28"/>
          <w:szCs w:val="28"/>
        </w:rPr>
      </w:pPr>
      <w:r>
        <w:rPr>
          <w:b/>
          <w:sz w:val="28"/>
          <w:szCs w:val="28"/>
        </w:rPr>
        <w:tab/>
      </w:r>
      <w:r w:rsidR="002C1226">
        <w:rPr>
          <w:b/>
          <w:sz w:val="28"/>
          <w:szCs w:val="28"/>
        </w:rPr>
        <w:t xml:space="preserve">47. Deklarācijas </w:t>
      </w:r>
      <w:r w:rsidR="002F04E9" w:rsidRPr="002F04E9">
        <w:rPr>
          <w:b/>
          <w:sz w:val="28"/>
          <w:szCs w:val="28"/>
        </w:rPr>
        <w:t>31.rindas tabulas aizpildīšana.</w:t>
      </w:r>
    </w:p>
    <w:p w:rsidR="002F04E9" w:rsidRPr="002F04E9" w:rsidRDefault="00EB3A65" w:rsidP="002F04E9">
      <w:pPr>
        <w:jc w:val="both"/>
        <w:rPr>
          <w:sz w:val="28"/>
          <w:szCs w:val="28"/>
        </w:rPr>
      </w:pPr>
      <w:r>
        <w:rPr>
          <w:sz w:val="28"/>
          <w:szCs w:val="28"/>
        </w:rPr>
        <w:tab/>
      </w:r>
      <w:r w:rsidR="002F04E9" w:rsidRPr="002F04E9">
        <w:rPr>
          <w:sz w:val="28"/>
          <w:szCs w:val="28"/>
        </w:rPr>
        <w:t>1.ailē norāda ieraksta numuru pēc kārtas.</w:t>
      </w:r>
    </w:p>
    <w:p w:rsidR="002F04E9" w:rsidRDefault="00EB3A65" w:rsidP="002F04E9">
      <w:pPr>
        <w:jc w:val="both"/>
        <w:rPr>
          <w:sz w:val="28"/>
          <w:szCs w:val="28"/>
        </w:rPr>
      </w:pPr>
      <w:r>
        <w:rPr>
          <w:sz w:val="28"/>
          <w:szCs w:val="28"/>
        </w:rPr>
        <w:tab/>
      </w:r>
      <w:r w:rsidR="002F04E9" w:rsidRPr="002F04E9">
        <w:rPr>
          <w:sz w:val="28"/>
          <w:szCs w:val="28"/>
        </w:rPr>
        <w:t>2.ailē norāda taksācijas period</w:t>
      </w:r>
      <w:r w:rsidR="002F04E9">
        <w:rPr>
          <w:sz w:val="28"/>
          <w:szCs w:val="28"/>
        </w:rPr>
        <w:t>u (tikai sākot ar 2018.gada 1.janvāri)</w:t>
      </w:r>
      <w:r w:rsidR="002F04E9" w:rsidRPr="002F04E9">
        <w:rPr>
          <w:sz w:val="28"/>
          <w:szCs w:val="28"/>
        </w:rPr>
        <w:t>, kurā aizdevuma summa vai debitora parāda summa, iekļauta nodokļa bāzē</w:t>
      </w:r>
      <w:r w:rsidR="002F04E9">
        <w:rPr>
          <w:sz w:val="28"/>
          <w:szCs w:val="28"/>
        </w:rPr>
        <w:t>.</w:t>
      </w:r>
    </w:p>
    <w:p w:rsidR="002F04E9" w:rsidRDefault="00EB3A65" w:rsidP="0067053D">
      <w:pPr>
        <w:jc w:val="both"/>
        <w:rPr>
          <w:sz w:val="28"/>
          <w:szCs w:val="28"/>
        </w:rPr>
      </w:pPr>
      <w:r>
        <w:rPr>
          <w:sz w:val="28"/>
          <w:szCs w:val="28"/>
        </w:rPr>
        <w:tab/>
      </w:r>
      <w:r w:rsidR="002F04E9">
        <w:rPr>
          <w:sz w:val="28"/>
          <w:szCs w:val="28"/>
        </w:rPr>
        <w:t>3</w:t>
      </w:r>
      <w:r w:rsidR="002F04E9" w:rsidRPr="002F04E9">
        <w:rPr>
          <w:sz w:val="28"/>
          <w:szCs w:val="28"/>
        </w:rPr>
        <w:t>.ailē norāda aizdevuma summ</w:t>
      </w:r>
      <w:r w:rsidR="002F04E9">
        <w:rPr>
          <w:sz w:val="28"/>
          <w:szCs w:val="28"/>
        </w:rPr>
        <w:t>u</w:t>
      </w:r>
      <w:r w:rsidR="002F04E9" w:rsidRPr="002F04E9">
        <w:rPr>
          <w:sz w:val="28"/>
          <w:szCs w:val="28"/>
        </w:rPr>
        <w:t xml:space="preserve"> vai debitora parāda summ</w:t>
      </w:r>
      <w:r w:rsidR="002F04E9">
        <w:rPr>
          <w:sz w:val="28"/>
          <w:szCs w:val="28"/>
        </w:rPr>
        <w:t>u.</w:t>
      </w:r>
    </w:p>
    <w:p w:rsidR="00B712D7" w:rsidRDefault="00EB3A65" w:rsidP="00B712D7">
      <w:pPr>
        <w:jc w:val="both"/>
        <w:rPr>
          <w:sz w:val="28"/>
          <w:szCs w:val="28"/>
        </w:rPr>
      </w:pPr>
      <w:r>
        <w:rPr>
          <w:sz w:val="28"/>
          <w:szCs w:val="28"/>
        </w:rPr>
        <w:tab/>
      </w:r>
      <w:r w:rsidR="002F04E9">
        <w:rPr>
          <w:sz w:val="28"/>
          <w:szCs w:val="28"/>
        </w:rPr>
        <w:t>4</w:t>
      </w:r>
      <w:r w:rsidR="002F04E9" w:rsidRPr="002F04E9">
        <w:rPr>
          <w:sz w:val="28"/>
          <w:szCs w:val="28"/>
        </w:rPr>
        <w:t>.ailē norāda</w:t>
      </w:r>
      <w:r w:rsidR="00B712D7">
        <w:rPr>
          <w:sz w:val="28"/>
          <w:szCs w:val="28"/>
        </w:rPr>
        <w:t xml:space="preserve"> n</w:t>
      </w:r>
      <w:r w:rsidR="00B712D7" w:rsidRPr="00B712D7">
        <w:rPr>
          <w:sz w:val="28"/>
          <w:szCs w:val="28"/>
        </w:rPr>
        <w:t>odokļa summ</w:t>
      </w:r>
      <w:r w:rsidR="00B712D7">
        <w:rPr>
          <w:sz w:val="28"/>
          <w:szCs w:val="28"/>
        </w:rPr>
        <w:t>u</w:t>
      </w:r>
      <w:r w:rsidR="00B712D7" w:rsidRPr="00B712D7">
        <w:rPr>
          <w:sz w:val="28"/>
          <w:szCs w:val="28"/>
        </w:rPr>
        <w:t>, kas faktiski samaksāta par attiecīgo summu taksācijas periodā, kurā tā iekļauta nodokļa bāzē</w:t>
      </w:r>
      <w:r w:rsidR="00B712D7">
        <w:rPr>
          <w:sz w:val="28"/>
          <w:szCs w:val="28"/>
        </w:rPr>
        <w:t>.</w:t>
      </w:r>
    </w:p>
    <w:p w:rsidR="00B712D7" w:rsidRDefault="00B712D7" w:rsidP="00B712D7">
      <w:pPr>
        <w:jc w:val="both"/>
        <w:rPr>
          <w:sz w:val="28"/>
          <w:szCs w:val="28"/>
        </w:rPr>
      </w:pPr>
    </w:p>
    <w:p w:rsidR="00B712D7" w:rsidRPr="00B712D7" w:rsidRDefault="00EB3A65" w:rsidP="00B712D7">
      <w:pPr>
        <w:jc w:val="both"/>
        <w:rPr>
          <w:b/>
          <w:sz w:val="28"/>
          <w:szCs w:val="28"/>
        </w:rPr>
      </w:pPr>
      <w:r>
        <w:rPr>
          <w:b/>
          <w:sz w:val="28"/>
          <w:szCs w:val="28"/>
        </w:rPr>
        <w:tab/>
      </w:r>
      <w:r w:rsidR="00EF4907">
        <w:rPr>
          <w:b/>
          <w:sz w:val="28"/>
          <w:szCs w:val="28"/>
        </w:rPr>
        <w:t>3</w:t>
      </w:r>
      <w:r w:rsidR="00EE06E7">
        <w:rPr>
          <w:b/>
          <w:sz w:val="28"/>
          <w:szCs w:val="28"/>
        </w:rPr>
        <w:t>4</w:t>
      </w:r>
      <w:r w:rsidR="0040284F">
        <w:rPr>
          <w:b/>
          <w:sz w:val="28"/>
          <w:szCs w:val="28"/>
        </w:rPr>
        <w:t>. p</w:t>
      </w:r>
      <w:r w:rsidR="00B712D7" w:rsidRPr="00B712D7">
        <w:rPr>
          <w:b/>
          <w:sz w:val="28"/>
          <w:szCs w:val="28"/>
        </w:rPr>
        <w:t>iemērs.</w:t>
      </w:r>
    </w:p>
    <w:p w:rsidR="008E2FB6" w:rsidRDefault="00EB3A65" w:rsidP="00993A2F">
      <w:pPr>
        <w:jc w:val="both"/>
        <w:rPr>
          <w:sz w:val="28"/>
          <w:szCs w:val="28"/>
        </w:rPr>
      </w:pPr>
      <w:r>
        <w:rPr>
          <w:sz w:val="28"/>
          <w:szCs w:val="28"/>
        </w:rPr>
        <w:tab/>
      </w:r>
      <w:r w:rsidR="00B712D7">
        <w:rPr>
          <w:sz w:val="28"/>
          <w:szCs w:val="28"/>
        </w:rPr>
        <w:t xml:space="preserve">Kapitālsabiedrība </w:t>
      </w:r>
      <w:r w:rsidR="00EC0E93">
        <w:rPr>
          <w:sz w:val="28"/>
          <w:szCs w:val="28"/>
        </w:rPr>
        <w:t xml:space="preserve">debitora parāda summu </w:t>
      </w:r>
      <w:r w:rsidR="00CB45F8">
        <w:rPr>
          <w:sz w:val="28"/>
          <w:szCs w:val="28"/>
        </w:rPr>
        <w:t>900</w:t>
      </w:r>
      <w:r w:rsidR="00EF4907">
        <w:rPr>
          <w:sz w:val="28"/>
          <w:szCs w:val="28"/>
        </w:rPr>
        <w:t xml:space="preserve"> EUR</w:t>
      </w:r>
      <w:r w:rsidR="00CB45F8">
        <w:rPr>
          <w:sz w:val="28"/>
          <w:szCs w:val="28"/>
        </w:rPr>
        <w:t xml:space="preserve"> </w:t>
      </w:r>
      <w:r w:rsidR="00EC0E93">
        <w:rPr>
          <w:sz w:val="28"/>
          <w:szCs w:val="28"/>
        </w:rPr>
        <w:t>norakstīja izdevumos un iekļāva nodokļa bāzē 2019.gada janvārī, bet 2020.gad</w:t>
      </w:r>
      <w:r w:rsidR="00230FCC">
        <w:rPr>
          <w:sz w:val="28"/>
          <w:szCs w:val="28"/>
        </w:rPr>
        <w:t>a augustā</w:t>
      </w:r>
      <w:r w:rsidR="00EC0E93">
        <w:rPr>
          <w:sz w:val="28"/>
          <w:szCs w:val="28"/>
        </w:rPr>
        <w:t xml:space="preserve"> </w:t>
      </w:r>
      <w:r w:rsidR="00CB45F8">
        <w:rPr>
          <w:sz w:val="28"/>
          <w:szCs w:val="28"/>
        </w:rPr>
        <w:t>pusi no šī</w:t>
      </w:r>
      <w:r w:rsidR="00EC0E93">
        <w:rPr>
          <w:sz w:val="28"/>
          <w:szCs w:val="28"/>
        </w:rPr>
        <w:t xml:space="preserve"> parād</w:t>
      </w:r>
      <w:r w:rsidR="00CB45F8">
        <w:rPr>
          <w:sz w:val="28"/>
          <w:szCs w:val="28"/>
        </w:rPr>
        <w:t>a</w:t>
      </w:r>
      <w:r w:rsidR="00EC0E93">
        <w:rPr>
          <w:sz w:val="28"/>
          <w:szCs w:val="28"/>
        </w:rPr>
        <w:t xml:space="preserve"> </w:t>
      </w:r>
      <w:r w:rsidR="00CB45F8">
        <w:rPr>
          <w:sz w:val="28"/>
          <w:szCs w:val="28"/>
        </w:rPr>
        <w:t>(450</w:t>
      </w:r>
      <w:r w:rsidR="00EF4907">
        <w:rPr>
          <w:sz w:val="28"/>
          <w:szCs w:val="28"/>
        </w:rPr>
        <w:t xml:space="preserve"> EUR</w:t>
      </w:r>
      <w:r w:rsidR="00CB45F8">
        <w:rPr>
          <w:sz w:val="28"/>
          <w:szCs w:val="28"/>
        </w:rPr>
        <w:t xml:space="preserve">) </w:t>
      </w:r>
      <w:r w:rsidR="00EC0E93">
        <w:rPr>
          <w:sz w:val="28"/>
          <w:szCs w:val="28"/>
        </w:rPr>
        <w:t>atguva. Līdz ar to k</w:t>
      </w:r>
      <w:r w:rsidR="00EC0E93" w:rsidRPr="00EC0E93">
        <w:rPr>
          <w:sz w:val="28"/>
          <w:szCs w:val="28"/>
        </w:rPr>
        <w:t xml:space="preserve">apitālsabiedrība </w:t>
      </w:r>
      <w:r w:rsidR="00EC0E93">
        <w:rPr>
          <w:sz w:val="28"/>
          <w:szCs w:val="28"/>
        </w:rPr>
        <w:t>var atgūt iepriekšējā gadā pārmaksāto nodokļa summu</w:t>
      </w:r>
      <w:r w:rsidR="00993A2F">
        <w:rPr>
          <w:sz w:val="28"/>
          <w:szCs w:val="28"/>
        </w:rPr>
        <w:t xml:space="preserve"> 113</w:t>
      </w:r>
      <w:r w:rsidR="00EF4907">
        <w:rPr>
          <w:sz w:val="28"/>
          <w:szCs w:val="28"/>
        </w:rPr>
        <w:t xml:space="preserve"> EUR</w:t>
      </w:r>
      <w:r w:rsidR="00EC0E93">
        <w:rPr>
          <w:sz w:val="28"/>
          <w:szCs w:val="28"/>
        </w:rPr>
        <w:t xml:space="preserve">, jo </w:t>
      </w:r>
      <w:r w:rsidR="00EC0E93" w:rsidRPr="00EC0E93">
        <w:rPr>
          <w:sz w:val="28"/>
          <w:szCs w:val="28"/>
        </w:rPr>
        <w:t>debitora parāds bija iekļauts nodokļa bāzē</w:t>
      </w:r>
      <w:r w:rsidR="00EC0E93">
        <w:rPr>
          <w:sz w:val="28"/>
          <w:szCs w:val="28"/>
        </w:rPr>
        <w:t xml:space="preserve"> un par to bija samaksāts uzņēmumu ienākuma nodoklis.</w:t>
      </w:r>
      <w:r w:rsidR="00993A2F">
        <w:rPr>
          <w:sz w:val="28"/>
          <w:szCs w:val="28"/>
        </w:rPr>
        <w:t xml:space="preserve"> Maksātājs nevar atgūt lielāku nodokļa sum</w:t>
      </w:r>
      <w:r w:rsidR="006C528F">
        <w:rPr>
          <w:sz w:val="28"/>
          <w:szCs w:val="28"/>
        </w:rPr>
        <w:t>m</w:t>
      </w:r>
      <w:r w:rsidR="00993A2F">
        <w:rPr>
          <w:sz w:val="28"/>
          <w:szCs w:val="28"/>
        </w:rPr>
        <w:t xml:space="preserve">u nekā ir samaksāta konkrētajā gadījumā. </w:t>
      </w:r>
    </w:p>
    <w:p w:rsidR="00B712D7" w:rsidRPr="00993A2F" w:rsidRDefault="008E2FB6" w:rsidP="00993A2F">
      <w:pPr>
        <w:jc w:val="both"/>
        <w:rPr>
          <w:sz w:val="28"/>
          <w:szCs w:val="28"/>
        </w:rPr>
      </w:pPr>
      <w:r>
        <w:rPr>
          <w:sz w:val="28"/>
          <w:szCs w:val="28"/>
        </w:rPr>
        <w:t xml:space="preserve">Kapitālsabiedrības pārskata gads sakrīt ar kalendāro gadu. </w:t>
      </w:r>
      <w:r w:rsidR="00230FCC" w:rsidRPr="00230FCC">
        <w:rPr>
          <w:sz w:val="28"/>
          <w:szCs w:val="28"/>
        </w:rPr>
        <w:t>202</w:t>
      </w:r>
      <w:r w:rsidR="00230FCC">
        <w:rPr>
          <w:sz w:val="28"/>
          <w:szCs w:val="28"/>
        </w:rPr>
        <w:t>0</w:t>
      </w:r>
      <w:r w:rsidR="00230FCC" w:rsidRPr="00230FCC">
        <w:rPr>
          <w:sz w:val="28"/>
          <w:szCs w:val="28"/>
        </w:rPr>
        <w:t xml:space="preserve">.gada </w:t>
      </w:r>
      <w:r w:rsidR="00230FCC">
        <w:rPr>
          <w:sz w:val="28"/>
          <w:szCs w:val="28"/>
        </w:rPr>
        <w:t>laikā</w:t>
      </w:r>
      <w:r w:rsidR="00230FCC" w:rsidRPr="00230FCC">
        <w:rPr>
          <w:sz w:val="28"/>
          <w:szCs w:val="28"/>
        </w:rPr>
        <w:t xml:space="preserve"> nodokļa maksātājam </w:t>
      </w:r>
      <w:r w:rsidR="00230FCC">
        <w:rPr>
          <w:sz w:val="28"/>
          <w:szCs w:val="28"/>
        </w:rPr>
        <w:t>ne</w:t>
      </w:r>
      <w:r w:rsidR="00230FCC" w:rsidRPr="00230FCC">
        <w:rPr>
          <w:sz w:val="28"/>
          <w:szCs w:val="28"/>
        </w:rPr>
        <w:t xml:space="preserve">veidojas nodokļa bāze, tādēļ tas deklarācijas 20.rindā </w:t>
      </w:r>
      <w:r w:rsidR="00230FCC">
        <w:rPr>
          <w:sz w:val="28"/>
          <w:szCs w:val="28"/>
        </w:rPr>
        <w:t xml:space="preserve">nevar </w:t>
      </w:r>
      <w:r w:rsidR="00230FCC" w:rsidRPr="00230FCC">
        <w:rPr>
          <w:sz w:val="28"/>
          <w:szCs w:val="28"/>
        </w:rPr>
        <w:t>samazin</w:t>
      </w:r>
      <w:r w:rsidR="00230FCC">
        <w:rPr>
          <w:sz w:val="28"/>
          <w:szCs w:val="28"/>
        </w:rPr>
        <w:t>āt</w:t>
      </w:r>
      <w:r w:rsidR="00230FCC" w:rsidRPr="00230FCC">
        <w:rPr>
          <w:sz w:val="28"/>
          <w:szCs w:val="28"/>
        </w:rPr>
        <w:t xml:space="preserve"> nodokļa bāzi par daļu no atgūtā aizdevuma summas </w:t>
      </w:r>
      <w:r w:rsidR="00993A2F">
        <w:rPr>
          <w:sz w:val="28"/>
          <w:szCs w:val="28"/>
        </w:rPr>
        <w:t xml:space="preserve">2020.gada decembra deklarācijā </w:t>
      </w:r>
      <w:r w:rsidR="00993A2F" w:rsidRPr="00993A2F">
        <w:rPr>
          <w:sz w:val="28"/>
          <w:szCs w:val="28"/>
        </w:rPr>
        <w:t xml:space="preserve">kapitālsabiedrība </w:t>
      </w:r>
      <w:r w:rsidR="00993A2F">
        <w:rPr>
          <w:sz w:val="28"/>
          <w:szCs w:val="28"/>
        </w:rPr>
        <w:t xml:space="preserve">aizpilda 31.rindu un tajā norāda </w:t>
      </w:r>
      <w:r w:rsidR="006C528F">
        <w:rPr>
          <w:sz w:val="28"/>
          <w:szCs w:val="28"/>
        </w:rPr>
        <w:t>aprēķināto nodokļa pārmaksu (</w:t>
      </w:r>
      <w:r w:rsidR="00993A2F">
        <w:rPr>
          <w:sz w:val="28"/>
          <w:szCs w:val="28"/>
        </w:rPr>
        <w:t>113</w:t>
      </w:r>
      <w:r w:rsidR="00EF4907">
        <w:rPr>
          <w:sz w:val="28"/>
          <w:szCs w:val="28"/>
        </w:rPr>
        <w:t xml:space="preserve"> EUR</w:t>
      </w:r>
      <w:r w:rsidR="006C528F">
        <w:rPr>
          <w:sz w:val="28"/>
          <w:szCs w:val="28"/>
        </w:rPr>
        <w:t>)</w:t>
      </w:r>
      <w:r w:rsidR="00993A2F">
        <w:rPr>
          <w:sz w:val="28"/>
          <w:szCs w:val="28"/>
        </w:rPr>
        <w:t>, aizpildot 31.rindas tabulu:</w:t>
      </w:r>
    </w:p>
    <w:p w:rsidR="00CB45F8" w:rsidRDefault="00CB45F8" w:rsidP="00EC0E93">
      <w:pPr>
        <w:jc w:val="both"/>
        <w:rPr>
          <w:sz w:val="28"/>
          <w:szCs w:val="28"/>
        </w:rPr>
      </w:pPr>
    </w:p>
    <w:tbl>
      <w:tblPr>
        <w:tblStyle w:val="TableGrid"/>
        <w:tblW w:w="9173" w:type="dxa"/>
        <w:tblInd w:w="0" w:type="dxa"/>
        <w:tblLook w:val="04A0" w:firstRow="1" w:lastRow="0" w:firstColumn="1" w:lastColumn="0" w:noHBand="0" w:noVBand="1"/>
      </w:tblPr>
      <w:tblGrid>
        <w:gridCol w:w="750"/>
        <w:gridCol w:w="1654"/>
        <w:gridCol w:w="1183"/>
        <w:gridCol w:w="1472"/>
        <w:gridCol w:w="1475"/>
        <w:gridCol w:w="2639"/>
      </w:tblGrid>
      <w:tr w:rsidR="00CB45F8" w:rsidRPr="00EF72D7" w:rsidTr="0026051D">
        <w:trPr>
          <w:trHeight w:val="1119"/>
        </w:trPr>
        <w:tc>
          <w:tcPr>
            <w:tcW w:w="750" w:type="dxa"/>
          </w:tcPr>
          <w:p w:rsidR="00CB45F8" w:rsidRDefault="00CB45F8" w:rsidP="0026051D">
            <w:pPr>
              <w:pStyle w:val="Heading9"/>
              <w:outlineLvl w:val="8"/>
              <w:rPr>
                <w:sz w:val="20"/>
                <w:szCs w:val="20"/>
              </w:rPr>
            </w:pPr>
            <w:r>
              <w:rPr>
                <w:sz w:val="20"/>
                <w:szCs w:val="20"/>
              </w:rPr>
              <w:t>Nr.</w:t>
            </w:r>
          </w:p>
          <w:p w:rsidR="00CB45F8" w:rsidRPr="00EF72D7" w:rsidRDefault="00CB45F8" w:rsidP="0026051D">
            <w:pPr>
              <w:pStyle w:val="Heading9"/>
              <w:outlineLvl w:val="8"/>
              <w:rPr>
                <w:sz w:val="20"/>
                <w:szCs w:val="20"/>
              </w:rPr>
            </w:pPr>
            <w:r w:rsidRPr="00EF72D7">
              <w:rPr>
                <w:sz w:val="20"/>
                <w:szCs w:val="20"/>
              </w:rPr>
              <w:t>p.k.</w:t>
            </w:r>
          </w:p>
        </w:tc>
        <w:tc>
          <w:tcPr>
            <w:tcW w:w="1654" w:type="dxa"/>
          </w:tcPr>
          <w:p w:rsidR="00CB45F8" w:rsidRDefault="00CB45F8" w:rsidP="0026051D">
            <w:pPr>
              <w:pStyle w:val="Heading9"/>
              <w:outlineLvl w:val="8"/>
              <w:rPr>
                <w:sz w:val="20"/>
                <w:szCs w:val="20"/>
              </w:rPr>
            </w:pPr>
            <w:r>
              <w:rPr>
                <w:sz w:val="20"/>
                <w:szCs w:val="20"/>
              </w:rPr>
              <w:t xml:space="preserve">Taksācijas periods, kurā </w:t>
            </w:r>
            <w:r>
              <w:rPr>
                <w:sz w:val="20"/>
              </w:rPr>
              <w:t>aizdevuma summa</w:t>
            </w:r>
            <w:r>
              <w:rPr>
                <w:sz w:val="20"/>
                <w:szCs w:val="20"/>
              </w:rPr>
              <w:t xml:space="preserve"> vai debitora </w:t>
            </w:r>
            <w:r>
              <w:rPr>
                <w:sz w:val="20"/>
              </w:rPr>
              <w:t>parāda summa, iekļauta nodokļa bāzē *</w:t>
            </w:r>
          </w:p>
          <w:p w:rsidR="00CB45F8" w:rsidRPr="00EF72D7" w:rsidRDefault="00CB45F8" w:rsidP="0026051D">
            <w:pPr>
              <w:pStyle w:val="Heading9"/>
              <w:outlineLvl w:val="8"/>
              <w:rPr>
                <w:sz w:val="20"/>
                <w:szCs w:val="20"/>
              </w:rPr>
            </w:pPr>
          </w:p>
        </w:tc>
        <w:tc>
          <w:tcPr>
            <w:tcW w:w="1183" w:type="dxa"/>
          </w:tcPr>
          <w:p w:rsidR="00CB45F8" w:rsidRDefault="00CB45F8" w:rsidP="0026051D">
            <w:pPr>
              <w:pStyle w:val="Heading9"/>
              <w:outlineLvl w:val="8"/>
              <w:rPr>
                <w:sz w:val="20"/>
                <w:szCs w:val="20"/>
              </w:rPr>
            </w:pPr>
            <w:r>
              <w:rPr>
                <w:sz w:val="20"/>
              </w:rPr>
              <w:t>Aizdevuma summa</w:t>
            </w:r>
            <w:r>
              <w:rPr>
                <w:sz w:val="20"/>
                <w:szCs w:val="20"/>
              </w:rPr>
              <w:t xml:space="preserve"> vai debitora </w:t>
            </w:r>
            <w:r>
              <w:rPr>
                <w:sz w:val="20"/>
              </w:rPr>
              <w:t>parāda summa</w:t>
            </w:r>
          </w:p>
        </w:tc>
        <w:tc>
          <w:tcPr>
            <w:tcW w:w="1472" w:type="dxa"/>
          </w:tcPr>
          <w:p w:rsidR="00CB45F8" w:rsidRDefault="00CB45F8" w:rsidP="0026051D">
            <w:pPr>
              <w:pStyle w:val="Heading9"/>
              <w:outlineLvl w:val="8"/>
              <w:rPr>
                <w:sz w:val="20"/>
                <w:szCs w:val="20"/>
              </w:rPr>
            </w:pPr>
            <w:r>
              <w:rPr>
                <w:sz w:val="20"/>
                <w:szCs w:val="20"/>
              </w:rPr>
              <w:t>Nodokļa summa, kas faktiski samaksāta par attiecīgo summu taksācijas periodā, kurā tā</w:t>
            </w:r>
            <w:r>
              <w:rPr>
                <w:sz w:val="20"/>
              </w:rPr>
              <w:t xml:space="preserve"> iekļauta nodokļa bāzē</w:t>
            </w:r>
          </w:p>
          <w:p w:rsidR="00CB45F8" w:rsidRDefault="00CB45F8" w:rsidP="0026051D">
            <w:pPr>
              <w:pStyle w:val="Heading9"/>
              <w:outlineLvl w:val="8"/>
              <w:rPr>
                <w:sz w:val="20"/>
                <w:szCs w:val="20"/>
              </w:rPr>
            </w:pPr>
          </w:p>
        </w:tc>
        <w:tc>
          <w:tcPr>
            <w:tcW w:w="1475" w:type="dxa"/>
          </w:tcPr>
          <w:p w:rsidR="00CB45F8" w:rsidRPr="00EF72D7" w:rsidRDefault="00CB45F8" w:rsidP="0026051D">
            <w:pPr>
              <w:pStyle w:val="Heading9"/>
              <w:outlineLvl w:val="8"/>
              <w:rPr>
                <w:sz w:val="20"/>
                <w:szCs w:val="20"/>
              </w:rPr>
            </w:pPr>
            <w:r>
              <w:rPr>
                <w:sz w:val="20"/>
              </w:rPr>
              <w:t>Atmaksātā aizdevuma summa</w:t>
            </w:r>
            <w:r>
              <w:rPr>
                <w:sz w:val="20"/>
                <w:szCs w:val="20"/>
              </w:rPr>
              <w:t xml:space="preserve"> vai atgūtā debitora parāda summa</w:t>
            </w:r>
          </w:p>
        </w:tc>
        <w:tc>
          <w:tcPr>
            <w:tcW w:w="2639" w:type="dxa"/>
          </w:tcPr>
          <w:p w:rsidR="00CB45F8" w:rsidRDefault="00CB45F8" w:rsidP="0026051D">
            <w:pPr>
              <w:pStyle w:val="Heading9"/>
              <w:outlineLvl w:val="8"/>
              <w:rPr>
                <w:sz w:val="20"/>
              </w:rPr>
            </w:pPr>
            <w:r>
              <w:rPr>
                <w:sz w:val="20"/>
                <w:szCs w:val="20"/>
              </w:rPr>
              <w:t xml:space="preserve">Nodokļa pārmaksa, ja </w:t>
            </w:r>
            <w:r>
              <w:rPr>
                <w:sz w:val="20"/>
              </w:rPr>
              <w:t>taksācijas periodā ir atgūta attiecīgā aizdevuma vai debitora parāda summa</w:t>
            </w:r>
          </w:p>
          <w:p w:rsidR="00CB45F8" w:rsidRDefault="00CB45F8" w:rsidP="0026051D"/>
          <w:p w:rsidR="00CB45F8" w:rsidRPr="002619CE" w:rsidRDefault="00CB45F8" w:rsidP="0026051D">
            <w:pPr>
              <w:rPr>
                <w:sz w:val="20"/>
                <w:szCs w:val="20"/>
              </w:rPr>
            </w:pPr>
            <w:r w:rsidRPr="002619CE">
              <w:rPr>
                <w:sz w:val="20"/>
                <w:szCs w:val="20"/>
              </w:rPr>
              <w:t>((5.</w:t>
            </w:r>
            <w:r>
              <w:rPr>
                <w:sz w:val="20"/>
                <w:szCs w:val="20"/>
              </w:rPr>
              <w:t xml:space="preserve">ailes summa </w:t>
            </w:r>
            <w:r w:rsidRPr="002619CE">
              <w:rPr>
                <w:sz w:val="20"/>
                <w:szCs w:val="20"/>
              </w:rPr>
              <w:t>÷ 0,8 x 0,2), bet ne vairāk kā 4.</w:t>
            </w:r>
            <w:r>
              <w:rPr>
                <w:sz w:val="20"/>
                <w:szCs w:val="20"/>
              </w:rPr>
              <w:t>aile</w:t>
            </w:r>
            <w:r w:rsidRPr="002619CE">
              <w:rPr>
                <w:sz w:val="20"/>
                <w:szCs w:val="20"/>
              </w:rPr>
              <w:t>)</w:t>
            </w:r>
          </w:p>
        </w:tc>
      </w:tr>
      <w:tr w:rsidR="00CB45F8" w:rsidRPr="00C83B5A" w:rsidTr="0026051D">
        <w:trPr>
          <w:trHeight w:val="121"/>
        </w:trPr>
        <w:tc>
          <w:tcPr>
            <w:tcW w:w="750" w:type="dxa"/>
          </w:tcPr>
          <w:p w:rsidR="00CB45F8" w:rsidRPr="00C83B5A" w:rsidRDefault="00CB45F8" w:rsidP="0026051D">
            <w:pPr>
              <w:pStyle w:val="Heading9"/>
              <w:outlineLvl w:val="8"/>
              <w:rPr>
                <w:b w:val="0"/>
                <w:sz w:val="16"/>
              </w:rPr>
            </w:pPr>
            <w:r w:rsidRPr="00C83B5A">
              <w:rPr>
                <w:b w:val="0"/>
                <w:sz w:val="16"/>
              </w:rPr>
              <w:t>1</w:t>
            </w:r>
          </w:p>
        </w:tc>
        <w:tc>
          <w:tcPr>
            <w:tcW w:w="1654" w:type="dxa"/>
          </w:tcPr>
          <w:p w:rsidR="00CB45F8" w:rsidRPr="00C83B5A" w:rsidRDefault="00CB45F8" w:rsidP="0026051D">
            <w:pPr>
              <w:pStyle w:val="Heading9"/>
              <w:outlineLvl w:val="8"/>
              <w:rPr>
                <w:b w:val="0"/>
                <w:sz w:val="16"/>
              </w:rPr>
            </w:pPr>
            <w:r w:rsidRPr="00C83B5A">
              <w:rPr>
                <w:b w:val="0"/>
                <w:sz w:val="16"/>
              </w:rPr>
              <w:t>2</w:t>
            </w:r>
          </w:p>
        </w:tc>
        <w:tc>
          <w:tcPr>
            <w:tcW w:w="1183" w:type="dxa"/>
          </w:tcPr>
          <w:p w:rsidR="00CB45F8" w:rsidRPr="00C83B5A" w:rsidRDefault="00CB45F8" w:rsidP="0026051D">
            <w:pPr>
              <w:pStyle w:val="Heading9"/>
              <w:outlineLvl w:val="8"/>
              <w:rPr>
                <w:b w:val="0"/>
                <w:sz w:val="16"/>
              </w:rPr>
            </w:pPr>
            <w:r w:rsidRPr="00C83B5A">
              <w:rPr>
                <w:b w:val="0"/>
                <w:sz w:val="16"/>
              </w:rPr>
              <w:t>3</w:t>
            </w:r>
          </w:p>
        </w:tc>
        <w:tc>
          <w:tcPr>
            <w:tcW w:w="1472" w:type="dxa"/>
          </w:tcPr>
          <w:p w:rsidR="00CB45F8" w:rsidRPr="00C83B5A" w:rsidRDefault="00CB45F8" w:rsidP="0026051D">
            <w:pPr>
              <w:pStyle w:val="Heading9"/>
              <w:outlineLvl w:val="8"/>
              <w:rPr>
                <w:b w:val="0"/>
                <w:sz w:val="16"/>
              </w:rPr>
            </w:pPr>
            <w:r>
              <w:rPr>
                <w:b w:val="0"/>
                <w:sz w:val="16"/>
              </w:rPr>
              <w:t>4</w:t>
            </w:r>
          </w:p>
        </w:tc>
        <w:tc>
          <w:tcPr>
            <w:tcW w:w="1475" w:type="dxa"/>
          </w:tcPr>
          <w:p w:rsidR="00CB45F8" w:rsidRDefault="00CB45F8" w:rsidP="0026051D">
            <w:pPr>
              <w:pStyle w:val="Heading9"/>
              <w:outlineLvl w:val="8"/>
              <w:rPr>
                <w:b w:val="0"/>
                <w:sz w:val="16"/>
              </w:rPr>
            </w:pPr>
            <w:r>
              <w:rPr>
                <w:b w:val="0"/>
                <w:sz w:val="16"/>
              </w:rPr>
              <w:t>5</w:t>
            </w:r>
          </w:p>
        </w:tc>
        <w:tc>
          <w:tcPr>
            <w:tcW w:w="2639" w:type="dxa"/>
          </w:tcPr>
          <w:p w:rsidR="00CB45F8" w:rsidRPr="00C83B5A" w:rsidRDefault="00CB45F8" w:rsidP="0026051D">
            <w:pPr>
              <w:pStyle w:val="Heading9"/>
              <w:outlineLvl w:val="8"/>
              <w:rPr>
                <w:b w:val="0"/>
                <w:sz w:val="16"/>
              </w:rPr>
            </w:pPr>
            <w:r>
              <w:rPr>
                <w:b w:val="0"/>
                <w:sz w:val="16"/>
              </w:rPr>
              <w:t>6</w:t>
            </w:r>
          </w:p>
        </w:tc>
      </w:tr>
      <w:tr w:rsidR="00CB45F8" w:rsidTr="0026051D">
        <w:trPr>
          <w:trHeight w:val="127"/>
        </w:trPr>
        <w:tc>
          <w:tcPr>
            <w:tcW w:w="750" w:type="dxa"/>
          </w:tcPr>
          <w:p w:rsidR="00CB45F8" w:rsidRDefault="00CB45F8" w:rsidP="0026051D">
            <w:pPr>
              <w:pStyle w:val="Heading9"/>
              <w:outlineLvl w:val="8"/>
              <w:rPr>
                <w:sz w:val="16"/>
              </w:rPr>
            </w:pPr>
            <w:r>
              <w:rPr>
                <w:sz w:val="16"/>
              </w:rPr>
              <w:t>1.</w:t>
            </w:r>
          </w:p>
        </w:tc>
        <w:tc>
          <w:tcPr>
            <w:tcW w:w="1654" w:type="dxa"/>
          </w:tcPr>
          <w:p w:rsidR="00CB45F8" w:rsidRDefault="00CB45F8" w:rsidP="0026051D">
            <w:pPr>
              <w:pStyle w:val="Heading9"/>
              <w:outlineLvl w:val="8"/>
              <w:rPr>
                <w:sz w:val="16"/>
              </w:rPr>
            </w:pPr>
            <w:r>
              <w:rPr>
                <w:sz w:val="16"/>
              </w:rPr>
              <w:t>2019.gada janvāris</w:t>
            </w:r>
          </w:p>
        </w:tc>
        <w:tc>
          <w:tcPr>
            <w:tcW w:w="1183" w:type="dxa"/>
          </w:tcPr>
          <w:p w:rsidR="00CB45F8" w:rsidRDefault="00CB45F8" w:rsidP="0026051D">
            <w:pPr>
              <w:pStyle w:val="Heading9"/>
              <w:outlineLvl w:val="8"/>
              <w:rPr>
                <w:sz w:val="16"/>
              </w:rPr>
            </w:pPr>
            <w:r>
              <w:rPr>
                <w:sz w:val="16"/>
              </w:rPr>
              <w:t>900</w:t>
            </w:r>
          </w:p>
        </w:tc>
        <w:tc>
          <w:tcPr>
            <w:tcW w:w="1472" w:type="dxa"/>
          </w:tcPr>
          <w:p w:rsidR="00CB45F8" w:rsidRDefault="00CB45F8" w:rsidP="0026051D">
            <w:pPr>
              <w:pStyle w:val="Heading9"/>
              <w:outlineLvl w:val="8"/>
              <w:rPr>
                <w:sz w:val="16"/>
              </w:rPr>
            </w:pPr>
            <w:r>
              <w:rPr>
                <w:sz w:val="16"/>
              </w:rPr>
              <w:t>225</w:t>
            </w:r>
          </w:p>
        </w:tc>
        <w:tc>
          <w:tcPr>
            <w:tcW w:w="1475" w:type="dxa"/>
          </w:tcPr>
          <w:p w:rsidR="00CB45F8" w:rsidRDefault="00CB45F8" w:rsidP="0026051D">
            <w:pPr>
              <w:pStyle w:val="Heading9"/>
              <w:outlineLvl w:val="8"/>
              <w:rPr>
                <w:sz w:val="16"/>
              </w:rPr>
            </w:pPr>
            <w:r>
              <w:rPr>
                <w:sz w:val="16"/>
              </w:rPr>
              <w:t>450</w:t>
            </w:r>
          </w:p>
        </w:tc>
        <w:tc>
          <w:tcPr>
            <w:tcW w:w="2639" w:type="dxa"/>
          </w:tcPr>
          <w:p w:rsidR="00CB45F8" w:rsidRDefault="00CB45F8" w:rsidP="0026051D">
            <w:pPr>
              <w:pStyle w:val="Heading9"/>
              <w:outlineLvl w:val="8"/>
              <w:rPr>
                <w:sz w:val="16"/>
              </w:rPr>
            </w:pPr>
            <w:r>
              <w:rPr>
                <w:sz w:val="16"/>
              </w:rPr>
              <w:t>113</w:t>
            </w:r>
          </w:p>
        </w:tc>
      </w:tr>
      <w:tr w:rsidR="00CB45F8" w:rsidTr="0026051D">
        <w:trPr>
          <w:trHeight w:val="127"/>
        </w:trPr>
        <w:tc>
          <w:tcPr>
            <w:tcW w:w="750" w:type="dxa"/>
          </w:tcPr>
          <w:p w:rsidR="00CB45F8" w:rsidRDefault="00CB45F8" w:rsidP="0026051D">
            <w:pPr>
              <w:pStyle w:val="Heading9"/>
              <w:outlineLvl w:val="8"/>
              <w:rPr>
                <w:sz w:val="16"/>
              </w:rPr>
            </w:pPr>
          </w:p>
        </w:tc>
        <w:tc>
          <w:tcPr>
            <w:tcW w:w="1654" w:type="dxa"/>
          </w:tcPr>
          <w:p w:rsidR="00CB45F8" w:rsidRDefault="00CB45F8" w:rsidP="0026051D">
            <w:pPr>
              <w:pStyle w:val="Heading9"/>
              <w:outlineLvl w:val="8"/>
              <w:rPr>
                <w:sz w:val="16"/>
              </w:rPr>
            </w:pPr>
          </w:p>
        </w:tc>
        <w:tc>
          <w:tcPr>
            <w:tcW w:w="1183" w:type="dxa"/>
          </w:tcPr>
          <w:p w:rsidR="00CB45F8" w:rsidRDefault="00CB45F8" w:rsidP="0026051D">
            <w:pPr>
              <w:pStyle w:val="Heading9"/>
              <w:outlineLvl w:val="8"/>
              <w:rPr>
                <w:sz w:val="16"/>
              </w:rPr>
            </w:pPr>
          </w:p>
        </w:tc>
        <w:tc>
          <w:tcPr>
            <w:tcW w:w="1472" w:type="dxa"/>
          </w:tcPr>
          <w:p w:rsidR="00CB45F8" w:rsidRDefault="00CB45F8" w:rsidP="0026051D">
            <w:pPr>
              <w:pStyle w:val="Heading9"/>
              <w:outlineLvl w:val="8"/>
              <w:rPr>
                <w:sz w:val="16"/>
              </w:rPr>
            </w:pPr>
          </w:p>
        </w:tc>
        <w:tc>
          <w:tcPr>
            <w:tcW w:w="1475" w:type="dxa"/>
          </w:tcPr>
          <w:p w:rsidR="00CB45F8" w:rsidRDefault="00CB45F8" w:rsidP="0026051D">
            <w:pPr>
              <w:pStyle w:val="Heading9"/>
              <w:outlineLvl w:val="8"/>
              <w:rPr>
                <w:sz w:val="16"/>
              </w:rPr>
            </w:pPr>
          </w:p>
        </w:tc>
        <w:tc>
          <w:tcPr>
            <w:tcW w:w="2639" w:type="dxa"/>
          </w:tcPr>
          <w:p w:rsidR="00CB45F8" w:rsidRDefault="00CB45F8" w:rsidP="0026051D">
            <w:pPr>
              <w:pStyle w:val="Heading9"/>
              <w:outlineLvl w:val="8"/>
              <w:rPr>
                <w:sz w:val="16"/>
              </w:rPr>
            </w:pPr>
          </w:p>
        </w:tc>
      </w:tr>
      <w:tr w:rsidR="00CB45F8" w:rsidTr="0026051D">
        <w:trPr>
          <w:trHeight w:val="60"/>
        </w:trPr>
        <w:tc>
          <w:tcPr>
            <w:tcW w:w="750" w:type="dxa"/>
          </w:tcPr>
          <w:p w:rsidR="00CB45F8" w:rsidRDefault="00CB45F8" w:rsidP="0026051D">
            <w:pPr>
              <w:pStyle w:val="Heading9"/>
              <w:outlineLvl w:val="8"/>
              <w:rPr>
                <w:sz w:val="16"/>
              </w:rPr>
            </w:pPr>
          </w:p>
        </w:tc>
        <w:tc>
          <w:tcPr>
            <w:tcW w:w="1654" w:type="dxa"/>
          </w:tcPr>
          <w:p w:rsidR="00CB45F8" w:rsidRDefault="00CB45F8" w:rsidP="0026051D">
            <w:pPr>
              <w:pStyle w:val="Heading9"/>
              <w:jc w:val="right"/>
              <w:outlineLvl w:val="8"/>
              <w:rPr>
                <w:sz w:val="16"/>
              </w:rPr>
            </w:pPr>
            <w:r w:rsidRPr="00455DB2">
              <w:rPr>
                <w:sz w:val="20"/>
                <w:szCs w:val="20"/>
              </w:rPr>
              <w:t>Kopā:</w:t>
            </w:r>
          </w:p>
        </w:tc>
        <w:tc>
          <w:tcPr>
            <w:tcW w:w="1183" w:type="dxa"/>
          </w:tcPr>
          <w:p w:rsidR="00CB45F8" w:rsidRPr="00455DB2" w:rsidRDefault="00CB45F8" w:rsidP="0026051D">
            <w:pPr>
              <w:pStyle w:val="Heading9"/>
              <w:jc w:val="right"/>
              <w:outlineLvl w:val="8"/>
              <w:rPr>
                <w:sz w:val="20"/>
                <w:szCs w:val="20"/>
              </w:rPr>
            </w:pPr>
          </w:p>
        </w:tc>
        <w:tc>
          <w:tcPr>
            <w:tcW w:w="1472" w:type="dxa"/>
          </w:tcPr>
          <w:p w:rsidR="00CB45F8" w:rsidRPr="00455DB2" w:rsidRDefault="00CB45F8" w:rsidP="0026051D">
            <w:pPr>
              <w:pStyle w:val="Heading9"/>
              <w:jc w:val="right"/>
              <w:outlineLvl w:val="8"/>
              <w:rPr>
                <w:sz w:val="20"/>
                <w:szCs w:val="20"/>
              </w:rPr>
            </w:pPr>
          </w:p>
        </w:tc>
        <w:tc>
          <w:tcPr>
            <w:tcW w:w="1475" w:type="dxa"/>
          </w:tcPr>
          <w:p w:rsidR="00CB45F8" w:rsidRDefault="00CB45F8" w:rsidP="0026051D">
            <w:pPr>
              <w:pStyle w:val="Heading9"/>
              <w:outlineLvl w:val="8"/>
              <w:rPr>
                <w:sz w:val="16"/>
              </w:rPr>
            </w:pPr>
          </w:p>
        </w:tc>
        <w:tc>
          <w:tcPr>
            <w:tcW w:w="2639" w:type="dxa"/>
          </w:tcPr>
          <w:p w:rsidR="00CB45F8" w:rsidRPr="006C528F" w:rsidRDefault="006C528F" w:rsidP="0026051D">
            <w:pPr>
              <w:pStyle w:val="Heading9"/>
              <w:outlineLvl w:val="8"/>
              <w:rPr>
                <w:sz w:val="16"/>
              </w:rPr>
            </w:pPr>
            <w:r w:rsidRPr="006C528F">
              <w:rPr>
                <w:sz w:val="16"/>
              </w:rPr>
              <w:t>113</w:t>
            </w:r>
          </w:p>
        </w:tc>
      </w:tr>
    </w:tbl>
    <w:p w:rsidR="00CB45F8" w:rsidRPr="00EF4907" w:rsidRDefault="00EF4907" w:rsidP="00EC0E93">
      <w:pPr>
        <w:jc w:val="both"/>
        <w:rPr>
          <w:sz w:val="20"/>
          <w:szCs w:val="20"/>
        </w:rPr>
      </w:pPr>
      <w:r w:rsidRPr="00EF4907">
        <w:rPr>
          <w:sz w:val="20"/>
          <w:szCs w:val="20"/>
        </w:rPr>
        <w:t>* Norāda taksācijas periodu, sākot ar 01.01.2018.</w:t>
      </w:r>
    </w:p>
    <w:p w:rsidR="00EF4907" w:rsidRDefault="00EF4907" w:rsidP="00EC0E93">
      <w:pPr>
        <w:jc w:val="both"/>
        <w:rPr>
          <w:sz w:val="28"/>
          <w:szCs w:val="28"/>
        </w:rPr>
      </w:pPr>
    </w:p>
    <w:p w:rsidR="00EF4907" w:rsidRPr="00EF4907" w:rsidRDefault="00EF4907" w:rsidP="00EC0E93">
      <w:pPr>
        <w:jc w:val="both"/>
        <w:rPr>
          <w:b/>
          <w:sz w:val="28"/>
          <w:szCs w:val="28"/>
        </w:rPr>
      </w:pPr>
      <w:r>
        <w:rPr>
          <w:b/>
          <w:sz w:val="28"/>
          <w:szCs w:val="28"/>
        </w:rPr>
        <w:tab/>
      </w:r>
      <w:r w:rsidRPr="00EF4907">
        <w:rPr>
          <w:b/>
          <w:sz w:val="28"/>
          <w:szCs w:val="28"/>
        </w:rPr>
        <w:t>3</w:t>
      </w:r>
      <w:r w:rsidR="00EE06E7">
        <w:rPr>
          <w:b/>
          <w:sz w:val="28"/>
          <w:szCs w:val="28"/>
        </w:rPr>
        <w:t>5</w:t>
      </w:r>
      <w:r w:rsidRPr="00EF4907">
        <w:rPr>
          <w:b/>
          <w:sz w:val="28"/>
          <w:szCs w:val="28"/>
        </w:rPr>
        <w:t>.piemērs.</w:t>
      </w:r>
    </w:p>
    <w:p w:rsidR="00EF4907" w:rsidRDefault="00EF4907" w:rsidP="00EF4907">
      <w:pPr>
        <w:jc w:val="both"/>
        <w:rPr>
          <w:sz w:val="28"/>
          <w:szCs w:val="28"/>
        </w:rPr>
      </w:pPr>
      <w:r>
        <w:rPr>
          <w:sz w:val="28"/>
          <w:szCs w:val="28"/>
        </w:rPr>
        <w:tab/>
      </w:r>
      <w:r w:rsidRPr="00EF4907">
        <w:rPr>
          <w:sz w:val="28"/>
          <w:szCs w:val="28"/>
        </w:rPr>
        <w:t>Komercsabiedrība 2018.gadā izsniedz aizdevumu 1000 EUR saistītajam uzņēmumam</w:t>
      </w:r>
      <w:r w:rsidR="00982268">
        <w:rPr>
          <w:sz w:val="28"/>
          <w:szCs w:val="28"/>
        </w:rPr>
        <w:t xml:space="preserve"> (uz termiņu – 2 gadi)</w:t>
      </w:r>
      <w:r w:rsidRPr="00EF4907">
        <w:rPr>
          <w:sz w:val="28"/>
          <w:szCs w:val="28"/>
        </w:rPr>
        <w:t>, un šo aizdevumu norāda 2018.gada decembra deklarācijā un iekļauj nodokļa bāzē (deklarācijas 6.4.rindā norāda 1000 EUR), kā arī par to aprēķina un samaksā nodokļa summu 250 EUR.</w:t>
      </w:r>
    </w:p>
    <w:p w:rsidR="008E2FB6" w:rsidRDefault="00EF4907" w:rsidP="00EF4907">
      <w:pPr>
        <w:jc w:val="both"/>
        <w:rPr>
          <w:sz w:val="28"/>
          <w:szCs w:val="28"/>
        </w:rPr>
      </w:pPr>
      <w:r>
        <w:rPr>
          <w:sz w:val="28"/>
          <w:szCs w:val="28"/>
        </w:rPr>
        <w:tab/>
        <w:t xml:space="preserve">2021.gadā saistītais uzņēmums atmaksā komercsabiedrībai šo aizdevuma summu 1000 EUR. Līdz ar to </w:t>
      </w:r>
      <w:r w:rsidRPr="00EF4907">
        <w:rPr>
          <w:sz w:val="28"/>
          <w:szCs w:val="28"/>
        </w:rPr>
        <w:t>komercsabiedrība</w:t>
      </w:r>
      <w:r>
        <w:rPr>
          <w:sz w:val="28"/>
          <w:szCs w:val="28"/>
        </w:rPr>
        <w:t xml:space="preserve"> var atgūt 2018.gadā samaksāto nodokli </w:t>
      </w:r>
      <w:r w:rsidRPr="00EF4907">
        <w:rPr>
          <w:sz w:val="28"/>
          <w:szCs w:val="28"/>
        </w:rPr>
        <w:t>250 EUR</w:t>
      </w:r>
      <w:r>
        <w:rPr>
          <w:sz w:val="28"/>
          <w:szCs w:val="28"/>
        </w:rPr>
        <w:t xml:space="preserve"> (Uzņēmumu ienākuma nodokļa likuma 11.panta piektā daļa).</w:t>
      </w:r>
      <w:r w:rsidRPr="00EF4907">
        <w:t xml:space="preserve"> </w:t>
      </w:r>
      <w:r w:rsidRPr="00EF4907">
        <w:rPr>
          <w:sz w:val="28"/>
          <w:szCs w:val="28"/>
        </w:rPr>
        <w:t xml:space="preserve">Maksātājs nevar atgūt lielāku nodokļa summu nekā ir samaksāta konkrētajā gadījumā. </w:t>
      </w:r>
    </w:p>
    <w:p w:rsidR="006652D4" w:rsidRDefault="006652D4" w:rsidP="00EF4907">
      <w:pPr>
        <w:jc w:val="both"/>
        <w:rPr>
          <w:sz w:val="28"/>
          <w:szCs w:val="28"/>
        </w:rPr>
      </w:pPr>
      <w:r>
        <w:rPr>
          <w:sz w:val="28"/>
          <w:szCs w:val="28"/>
        </w:rPr>
        <w:tab/>
        <w:t>2021.gada novembra deklarācijā nodokļa maksātājam izveidojas nodokļa bāze (800 EUR), tādēļ tas deklarācijas 20.rindā samazina nodokļa bāzi par daļu no atgūtā aizdevuma summas (800 EUR). Līdz ar to atlikušo aizdevuma daļu 200 EUR (1000-800) nodokļa maksātājs norāda deklarācijas 31.rindā</w:t>
      </w:r>
      <w:r w:rsidR="00E82A77">
        <w:rPr>
          <w:sz w:val="28"/>
          <w:szCs w:val="28"/>
        </w:rPr>
        <w:t xml:space="preserve"> (5.ailē)</w:t>
      </w:r>
      <w:r>
        <w:rPr>
          <w:sz w:val="28"/>
          <w:szCs w:val="28"/>
        </w:rPr>
        <w:t>, jo par šo daļu arī nodoklis tika samaksāts 2018.gadā, kad izsniedza aizdevumu.</w:t>
      </w:r>
    </w:p>
    <w:p w:rsidR="00EF4907" w:rsidRDefault="008E2FB6" w:rsidP="00EF4907">
      <w:pPr>
        <w:jc w:val="both"/>
        <w:rPr>
          <w:sz w:val="28"/>
          <w:szCs w:val="28"/>
        </w:rPr>
      </w:pPr>
      <w:r>
        <w:rPr>
          <w:sz w:val="28"/>
          <w:szCs w:val="28"/>
        </w:rPr>
        <w:tab/>
      </w:r>
      <w:r w:rsidRPr="008E2FB6">
        <w:rPr>
          <w:sz w:val="28"/>
          <w:szCs w:val="28"/>
        </w:rPr>
        <w:t xml:space="preserve">Kapitālsabiedrības pārskata gads sakrīt ar kalendāro gadu. </w:t>
      </w:r>
      <w:r w:rsidR="00EF4907" w:rsidRPr="00EF4907">
        <w:rPr>
          <w:sz w:val="28"/>
          <w:szCs w:val="28"/>
        </w:rPr>
        <w:t>202</w:t>
      </w:r>
      <w:r w:rsidR="00EF4907">
        <w:rPr>
          <w:sz w:val="28"/>
          <w:szCs w:val="28"/>
        </w:rPr>
        <w:t>1</w:t>
      </w:r>
      <w:r w:rsidR="00EF4907" w:rsidRPr="00EF4907">
        <w:rPr>
          <w:sz w:val="28"/>
          <w:szCs w:val="28"/>
        </w:rPr>
        <w:t>.gada decembra deklarācijā kapitālsabiedrība aizpilda 31.rindu un tajā norā</w:t>
      </w:r>
      <w:r w:rsidR="006652D4">
        <w:rPr>
          <w:sz w:val="28"/>
          <w:szCs w:val="28"/>
        </w:rPr>
        <w:t xml:space="preserve">da aprēķināto nodokļa pārmaksu </w:t>
      </w:r>
      <w:r w:rsidR="00EF4907">
        <w:rPr>
          <w:sz w:val="28"/>
          <w:szCs w:val="28"/>
        </w:rPr>
        <w:t>50</w:t>
      </w:r>
      <w:r w:rsidR="00EF4907" w:rsidRPr="00EF4907">
        <w:rPr>
          <w:sz w:val="28"/>
          <w:szCs w:val="28"/>
        </w:rPr>
        <w:t xml:space="preserve"> EUR, aizpildot 31.rindas tabulu:</w:t>
      </w:r>
    </w:p>
    <w:p w:rsidR="00EF4907" w:rsidRPr="00EF4907" w:rsidRDefault="00EF4907" w:rsidP="00EF4907">
      <w:pPr>
        <w:jc w:val="both"/>
        <w:rPr>
          <w:sz w:val="28"/>
          <w:szCs w:val="28"/>
        </w:rPr>
      </w:pPr>
    </w:p>
    <w:tbl>
      <w:tblPr>
        <w:tblStyle w:val="TableGrid"/>
        <w:tblW w:w="9173" w:type="dxa"/>
        <w:tblInd w:w="0" w:type="dxa"/>
        <w:tblLook w:val="04A0" w:firstRow="1" w:lastRow="0" w:firstColumn="1" w:lastColumn="0" w:noHBand="0" w:noVBand="1"/>
      </w:tblPr>
      <w:tblGrid>
        <w:gridCol w:w="750"/>
        <w:gridCol w:w="1654"/>
        <w:gridCol w:w="1183"/>
        <w:gridCol w:w="1472"/>
        <w:gridCol w:w="1475"/>
        <w:gridCol w:w="2639"/>
      </w:tblGrid>
      <w:tr w:rsidR="00EF4907" w:rsidRPr="00EF72D7" w:rsidTr="00EF4907">
        <w:trPr>
          <w:trHeight w:val="1119"/>
        </w:trPr>
        <w:tc>
          <w:tcPr>
            <w:tcW w:w="750" w:type="dxa"/>
          </w:tcPr>
          <w:p w:rsidR="00EF4907" w:rsidRDefault="00EF4907" w:rsidP="00EF4907">
            <w:pPr>
              <w:pStyle w:val="Heading9"/>
              <w:outlineLvl w:val="8"/>
              <w:rPr>
                <w:sz w:val="20"/>
                <w:szCs w:val="20"/>
              </w:rPr>
            </w:pPr>
            <w:r>
              <w:rPr>
                <w:sz w:val="20"/>
                <w:szCs w:val="20"/>
              </w:rPr>
              <w:t>Nr.</w:t>
            </w:r>
          </w:p>
          <w:p w:rsidR="00EF4907" w:rsidRPr="00EF72D7" w:rsidRDefault="00EF4907" w:rsidP="00EF4907">
            <w:pPr>
              <w:pStyle w:val="Heading9"/>
              <w:outlineLvl w:val="8"/>
              <w:rPr>
                <w:sz w:val="20"/>
                <w:szCs w:val="20"/>
              </w:rPr>
            </w:pPr>
            <w:r w:rsidRPr="00EF72D7">
              <w:rPr>
                <w:sz w:val="20"/>
                <w:szCs w:val="20"/>
              </w:rPr>
              <w:t>p.k.</w:t>
            </w:r>
          </w:p>
        </w:tc>
        <w:tc>
          <w:tcPr>
            <w:tcW w:w="1654" w:type="dxa"/>
          </w:tcPr>
          <w:p w:rsidR="00EF4907" w:rsidRDefault="00EF4907" w:rsidP="00EF4907">
            <w:pPr>
              <w:pStyle w:val="Heading9"/>
              <w:outlineLvl w:val="8"/>
              <w:rPr>
                <w:sz w:val="20"/>
                <w:szCs w:val="20"/>
              </w:rPr>
            </w:pPr>
            <w:r>
              <w:rPr>
                <w:sz w:val="20"/>
                <w:szCs w:val="20"/>
              </w:rPr>
              <w:t xml:space="preserve">Taksācijas periods, kurā </w:t>
            </w:r>
            <w:r>
              <w:rPr>
                <w:sz w:val="20"/>
              </w:rPr>
              <w:t>aizdevuma summa</w:t>
            </w:r>
            <w:r>
              <w:rPr>
                <w:sz w:val="20"/>
                <w:szCs w:val="20"/>
              </w:rPr>
              <w:t xml:space="preserve"> vai debitora </w:t>
            </w:r>
            <w:r>
              <w:rPr>
                <w:sz w:val="20"/>
              </w:rPr>
              <w:t>parāda summa, iekļauta nodokļa bāzē *</w:t>
            </w:r>
          </w:p>
          <w:p w:rsidR="00EF4907" w:rsidRPr="00EF72D7" w:rsidRDefault="00EF4907" w:rsidP="00EF4907">
            <w:pPr>
              <w:pStyle w:val="Heading9"/>
              <w:outlineLvl w:val="8"/>
              <w:rPr>
                <w:sz w:val="20"/>
                <w:szCs w:val="20"/>
              </w:rPr>
            </w:pPr>
          </w:p>
        </w:tc>
        <w:tc>
          <w:tcPr>
            <w:tcW w:w="1183" w:type="dxa"/>
          </w:tcPr>
          <w:p w:rsidR="00EF4907" w:rsidRDefault="00EF4907" w:rsidP="00EF4907">
            <w:pPr>
              <w:pStyle w:val="Heading9"/>
              <w:outlineLvl w:val="8"/>
              <w:rPr>
                <w:sz w:val="20"/>
                <w:szCs w:val="20"/>
              </w:rPr>
            </w:pPr>
            <w:r>
              <w:rPr>
                <w:sz w:val="20"/>
              </w:rPr>
              <w:t>Aizdevuma summa</w:t>
            </w:r>
            <w:r>
              <w:rPr>
                <w:sz w:val="20"/>
                <w:szCs w:val="20"/>
              </w:rPr>
              <w:t xml:space="preserve"> vai debitora </w:t>
            </w:r>
            <w:r>
              <w:rPr>
                <w:sz w:val="20"/>
              </w:rPr>
              <w:t>parāda summa</w:t>
            </w:r>
          </w:p>
        </w:tc>
        <w:tc>
          <w:tcPr>
            <w:tcW w:w="1472" w:type="dxa"/>
          </w:tcPr>
          <w:p w:rsidR="00EF4907" w:rsidRDefault="00EF4907" w:rsidP="00EF4907">
            <w:pPr>
              <w:pStyle w:val="Heading9"/>
              <w:outlineLvl w:val="8"/>
              <w:rPr>
                <w:sz w:val="20"/>
                <w:szCs w:val="20"/>
              </w:rPr>
            </w:pPr>
            <w:r>
              <w:rPr>
                <w:sz w:val="20"/>
                <w:szCs w:val="20"/>
              </w:rPr>
              <w:t>Nodokļa summa, kas faktiski samaksāta par attiecīgo summu taksācijas periodā, kurā tā</w:t>
            </w:r>
            <w:r>
              <w:rPr>
                <w:sz w:val="20"/>
              </w:rPr>
              <w:t xml:space="preserve"> iekļauta nodokļa bāzē</w:t>
            </w:r>
          </w:p>
          <w:p w:rsidR="00EF4907" w:rsidRDefault="00EF4907" w:rsidP="00EF4907">
            <w:pPr>
              <w:pStyle w:val="Heading9"/>
              <w:outlineLvl w:val="8"/>
              <w:rPr>
                <w:sz w:val="20"/>
                <w:szCs w:val="20"/>
              </w:rPr>
            </w:pPr>
          </w:p>
        </w:tc>
        <w:tc>
          <w:tcPr>
            <w:tcW w:w="1475" w:type="dxa"/>
          </w:tcPr>
          <w:p w:rsidR="00EF4907" w:rsidRPr="00EF72D7" w:rsidRDefault="00EF4907" w:rsidP="00EF4907">
            <w:pPr>
              <w:pStyle w:val="Heading9"/>
              <w:outlineLvl w:val="8"/>
              <w:rPr>
                <w:sz w:val="20"/>
                <w:szCs w:val="20"/>
              </w:rPr>
            </w:pPr>
            <w:r>
              <w:rPr>
                <w:sz w:val="20"/>
              </w:rPr>
              <w:t>Atmaksātā aizdevuma summa</w:t>
            </w:r>
            <w:r>
              <w:rPr>
                <w:sz w:val="20"/>
                <w:szCs w:val="20"/>
              </w:rPr>
              <w:t xml:space="preserve"> vai atgūtā debitora parāda summa</w:t>
            </w:r>
          </w:p>
        </w:tc>
        <w:tc>
          <w:tcPr>
            <w:tcW w:w="2639" w:type="dxa"/>
          </w:tcPr>
          <w:p w:rsidR="00EF4907" w:rsidRDefault="00EF4907" w:rsidP="00EF4907">
            <w:pPr>
              <w:pStyle w:val="Heading9"/>
              <w:outlineLvl w:val="8"/>
              <w:rPr>
                <w:sz w:val="20"/>
              </w:rPr>
            </w:pPr>
            <w:r>
              <w:rPr>
                <w:sz w:val="20"/>
                <w:szCs w:val="20"/>
              </w:rPr>
              <w:t xml:space="preserve">Nodokļa pārmaksa, ja </w:t>
            </w:r>
            <w:r>
              <w:rPr>
                <w:sz w:val="20"/>
              </w:rPr>
              <w:t>taksācijas periodā ir atgūta attiecīgā aizdevuma vai debitora parāda summa</w:t>
            </w:r>
          </w:p>
          <w:p w:rsidR="00EF4907" w:rsidRDefault="00EF4907" w:rsidP="00EF4907"/>
          <w:p w:rsidR="00EF4907" w:rsidRPr="002619CE" w:rsidRDefault="00EF4907" w:rsidP="00EF4907">
            <w:pPr>
              <w:rPr>
                <w:sz w:val="20"/>
                <w:szCs w:val="20"/>
              </w:rPr>
            </w:pPr>
            <w:r w:rsidRPr="002619CE">
              <w:rPr>
                <w:sz w:val="20"/>
                <w:szCs w:val="20"/>
              </w:rPr>
              <w:t>((5.</w:t>
            </w:r>
            <w:r>
              <w:rPr>
                <w:sz w:val="20"/>
                <w:szCs w:val="20"/>
              </w:rPr>
              <w:t xml:space="preserve">ailes summa </w:t>
            </w:r>
            <w:r w:rsidRPr="002619CE">
              <w:rPr>
                <w:sz w:val="20"/>
                <w:szCs w:val="20"/>
              </w:rPr>
              <w:t>÷ 0,8 x 0,2), bet ne vairāk kā 4.</w:t>
            </w:r>
            <w:r>
              <w:rPr>
                <w:sz w:val="20"/>
                <w:szCs w:val="20"/>
              </w:rPr>
              <w:t>aile</w:t>
            </w:r>
            <w:r w:rsidRPr="002619CE">
              <w:rPr>
                <w:sz w:val="20"/>
                <w:szCs w:val="20"/>
              </w:rPr>
              <w:t>)</w:t>
            </w:r>
          </w:p>
        </w:tc>
      </w:tr>
      <w:tr w:rsidR="00EF4907" w:rsidRPr="00C83B5A" w:rsidTr="00EF4907">
        <w:trPr>
          <w:trHeight w:val="121"/>
        </w:trPr>
        <w:tc>
          <w:tcPr>
            <w:tcW w:w="750" w:type="dxa"/>
          </w:tcPr>
          <w:p w:rsidR="00EF4907" w:rsidRPr="00C83B5A" w:rsidRDefault="00EF4907" w:rsidP="00EF4907">
            <w:pPr>
              <w:pStyle w:val="Heading9"/>
              <w:outlineLvl w:val="8"/>
              <w:rPr>
                <w:b w:val="0"/>
                <w:sz w:val="16"/>
              </w:rPr>
            </w:pPr>
            <w:r w:rsidRPr="00C83B5A">
              <w:rPr>
                <w:b w:val="0"/>
                <w:sz w:val="16"/>
              </w:rPr>
              <w:t>1</w:t>
            </w:r>
          </w:p>
        </w:tc>
        <w:tc>
          <w:tcPr>
            <w:tcW w:w="1654" w:type="dxa"/>
          </w:tcPr>
          <w:p w:rsidR="00EF4907" w:rsidRPr="00C83B5A" w:rsidRDefault="00EF4907" w:rsidP="00EF4907">
            <w:pPr>
              <w:pStyle w:val="Heading9"/>
              <w:outlineLvl w:val="8"/>
              <w:rPr>
                <w:b w:val="0"/>
                <w:sz w:val="16"/>
              </w:rPr>
            </w:pPr>
            <w:r w:rsidRPr="00C83B5A">
              <w:rPr>
                <w:b w:val="0"/>
                <w:sz w:val="16"/>
              </w:rPr>
              <w:t>2</w:t>
            </w:r>
          </w:p>
        </w:tc>
        <w:tc>
          <w:tcPr>
            <w:tcW w:w="1183" w:type="dxa"/>
          </w:tcPr>
          <w:p w:rsidR="00EF4907" w:rsidRPr="00C83B5A" w:rsidRDefault="00EF4907" w:rsidP="00EF4907">
            <w:pPr>
              <w:pStyle w:val="Heading9"/>
              <w:outlineLvl w:val="8"/>
              <w:rPr>
                <w:b w:val="0"/>
                <w:sz w:val="16"/>
              </w:rPr>
            </w:pPr>
            <w:r w:rsidRPr="00C83B5A">
              <w:rPr>
                <w:b w:val="0"/>
                <w:sz w:val="16"/>
              </w:rPr>
              <w:t>3</w:t>
            </w:r>
          </w:p>
        </w:tc>
        <w:tc>
          <w:tcPr>
            <w:tcW w:w="1472" w:type="dxa"/>
          </w:tcPr>
          <w:p w:rsidR="00EF4907" w:rsidRPr="00C83B5A" w:rsidRDefault="00EF4907" w:rsidP="00EF4907">
            <w:pPr>
              <w:pStyle w:val="Heading9"/>
              <w:outlineLvl w:val="8"/>
              <w:rPr>
                <w:b w:val="0"/>
                <w:sz w:val="16"/>
              </w:rPr>
            </w:pPr>
            <w:r>
              <w:rPr>
                <w:b w:val="0"/>
                <w:sz w:val="16"/>
              </w:rPr>
              <w:t>4</w:t>
            </w:r>
          </w:p>
        </w:tc>
        <w:tc>
          <w:tcPr>
            <w:tcW w:w="1475" w:type="dxa"/>
          </w:tcPr>
          <w:p w:rsidR="00EF4907" w:rsidRDefault="00EF4907" w:rsidP="00EF4907">
            <w:pPr>
              <w:pStyle w:val="Heading9"/>
              <w:outlineLvl w:val="8"/>
              <w:rPr>
                <w:b w:val="0"/>
                <w:sz w:val="16"/>
              </w:rPr>
            </w:pPr>
            <w:r>
              <w:rPr>
                <w:b w:val="0"/>
                <w:sz w:val="16"/>
              </w:rPr>
              <w:t>5</w:t>
            </w:r>
          </w:p>
        </w:tc>
        <w:tc>
          <w:tcPr>
            <w:tcW w:w="2639" w:type="dxa"/>
          </w:tcPr>
          <w:p w:rsidR="00EF4907" w:rsidRPr="00C83B5A" w:rsidRDefault="00EF4907" w:rsidP="00EF4907">
            <w:pPr>
              <w:pStyle w:val="Heading9"/>
              <w:outlineLvl w:val="8"/>
              <w:rPr>
                <w:b w:val="0"/>
                <w:sz w:val="16"/>
              </w:rPr>
            </w:pPr>
            <w:r>
              <w:rPr>
                <w:b w:val="0"/>
                <w:sz w:val="16"/>
              </w:rPr>
              <w:t>6</w:t>
            </w:r>
          </w:p>
        </w:tc>
      </w:tr>
      <w:tr w:rsidR="00EF4907" w:rsidTr="00EF4907">
        <w:trPr>
          <w:trHeight w:val="127"/>
        </w:trPr>
        <w:tc>
          <w:tcPr>
            <w:tcW w:w="750" w:type="dxa"/>
          </w:tcPr>
          <w:p w:rsidR="00EF4907" w:rsidRDefault="00EF4907" w:rsidP="00EF4907">
            <w:pPr>
              <w:pStyle w:val="Heading9"/>
              <w:outlineLvl w:val="8"/>
              <w:rPr>
                <w:sz w:val="16"/>
              </w:rPr>
            </w:pPr>
            <w:r>
              <w:rPr>
                <w:sz w:val="16"/>
              </w:rPr>
              <w:t>1.</w:t>
            </w:r>
          </w:p>
        </w:tc>
        <w:tc>
          <w:tcPr>
            <w:tcW w:w="1654" w:type="dxa"/>
          </w:tcPr>
          <w:p w:rsidR="00EF4907" w:rsidRDefault="00EF4907" w:rsidP="008E2FB6">
            <w:pPr>
              <w:pStyle w:val="Heading9"/>
              <w:outlineLvl w:val="8"/>
              <w:rPr>
                <w:sz w:val="16"/>
              </w:rPr>
            </w:pPr>
            <w:r>
              <w:rPr>
                <w:sz w:val="16"/>
              </w:rPr>
              <w:t>201</w:t>
            </w:r>
            <w:r w:rsidR="008E2FB6">
              <w:rPr>
                <w:sz w:val="16"/>
              </w:rPr>
              <w:t>8</w:t>
            </w:r>
            <w:r>
              <w:rPr>
                <w:sz w:val="16"/>
              </w:rPr>
              <w:t xml:space="preserve">.gada </w:t>
            </w:r>
            <w:r w:rsidR="008E2FB6">
              <w:rPr>
                <w:sz w:val="16"/>
              </w:rPr>
              <w:t>jūlijs</w:t>
            </w:r>
          </w:p>
        </w:tc>
        <w:tc>
          <w:tcPr>
            <w:tcW w:w="1183" w:type="dxa"/>
          </w:tcPr>
          <w:p w:rsidR="00EF4907" w:rsidRDefault="008E2FB6" w:rsidP="008E2FB6">
            <w:pPr>
              <w:pStyle w:val="Heading9"/>
              <w:outlineLvl w:val="8"/>
              <w:rPr>
                <w:sz w:val="16"/>
              </w:rPr>
            </w:pPr>
            <w:r>
              <w:rPr>
                <w:sz w:val="16"/>
              </w:rPr>
              <w:t>1000</w:t>
            </w:r>
          </w:p>
        </w:tc>
        <w:tc>
          <w:tcPr>
            <w:tcW w:w="1472" w:type="dxa"/>
          </w:tcPr>
          <w:p w:rsidR="00EF4907" w:rsidRDefault="00EF4907" w:rsidP="008E2FB6">
            <w:pPr>
              <w:pStyle w:val="Heading9"/>
              <w:outlineLvl w:val="8"/>
              <w:rPr>
                <w:sz w:val="16"/>
              </w:rPr>
            </w:pPr>
            <w:r>
              <w:rPr>
                <w:sz w:val="16"/>
              </w:rPr>
              <w:t>2</w:t>
            </w:r>
            <w:r w:rsidR="008E2FB6">
              <w:rPr>
                <w:sz w:val="16"/>
              </w:rPr>
              <w:t>50</w:t>
            </w:r>
          </w:p>
        </w:tc>
        <w:tc>
          <w:tcPr>
            <w:tcW w:w="1475" w:type="dxa"/>
          </w:tcPr>
          <w:p w:rsidR="00EF4907" w:rsidRDefault="006652D4" w:rsidP="006652D4">
            <w:pPr>
              <w:pStyle w:val="Heading9"/>
              <w:outlineLvl w:val="8"/>
              <w:rPr>
                <w:sz w:val="16"/>
              </w:rPr>
            </w:pPr>
            <w:r>
              <w:rPr>
                <w:sz w:val="16"/>
              </w:rPr>
              <w:t>200</w:t>
            </w:r>
          </w:p>
        </w:tc>
        <w:tc>
          <w:tcPr>
            <w:tcW w:w="2639" w:type="dxa"/>
          </w:tcPr>
          <w:p w:rsidR="00EF4907" w:rsidRDefault="008E2FB6" w:rsidP="008E2FB6">
            <w:pPr>
              <w:pStyle w:val="Heading9"/>
              <w:outlineLvl w:val="8"/>
              <w:rPr>
                <w:sz w:val="16"/>
              </w:rPr>
            </w:pPr>
            <w:r>
              <w:rPr>
                <w:sz w:val="16"/>
              </w:rPr>
              <w:t>50</w:t>
            </w:r>
          </w:p>
        </w:tc>
      </w:tr>
      <w:tr w:rsidR="00EF4907" w:rsidTr="00EF4907">
        <w:trPr>
          <w:trHeight w:val="127"/>
        </w:trPr>
        <w:tc>
          <w:tcPr>
            <w:tcW w:w="750" w:type="dxa"/>
          </w:tcPr>
          <w:p w:rsidR="00EF4907" w:rsidRDefault="00EF4907" w:rsidP="00EF4907">
            <w:pPr>
              <w:pStyle w:val="Heading9"/>
              <w:outlineLvl w:val="8"/>
              <w:rPr>
                <w:sz w:val="16"/>
              </w:rPr>
            </w:pPr>
          </w:p>
        </w:tc>
        <w:tc>
          <w:tcPr>
            <w:tcW w:w="1654" w:type="dxa"/>
          </w:tcPr>
          <w:p w:rsidR="00EF4907" w:rsidRDefault="00EF4907" w:rsidP="00EF4907">
            <w:pPr>
              <w:pStyle w:val="Heading9"/>
              <w:outlineLvl w:val="8"/>
              <w:rPr>
                <w:sz w:val="16"/>
              </w:rPr>
            </w:pPr>
          </w:p>
        </w:tc>
        <w:tc>
          <w:tcPr>
            <w:tcW w:w="1183" w:type="dxa"/>
          </w:tcPr>
          <w:p w:rsidR="00EF4907" w:rsidRDefault="00EF4907" w:rsidP="00EF4907">
            <w:pPr>
              <w:pStyle w:val="Heading9"/>
              <w:outlineLvl w:val="8"/>
              <w:rPr>
                <w:sz w:val="16"/>
              </w:rPr>
            </w:pPr>
          </w:p>
        </w:tc>
        <w:tc>
          <w:tcPr>
            <w:tcW w:w="1472" w:type="dxa"/>
          </w:tcPr>
          <w:p w:rsidR="00EF4907" w:rsidRDefault="00EF4907" w:rsidP="00EF4907">
            <w:pPr>
              <w:pStyle w:val="Heading9"/>
              <w:outlineLvl w:val="8"/>
              <w:rPr>
                <w:sz w:val="16"/>
              </w:rPr>
            </w:pPr>
          </w:p>
        </w:tc>
        <w:tc>
          <w:tcPr>
            <w:tcW w:w="1475" w:type="dxa"/>
          </w:tcPr>
          <w:p w:rsidR="00EF4907" w:rsidRDefault="00EF4907" w:rsidP="00EF4907">
            <w:pPr>
              <w:pStyle w:val="Heading9"/>
              <w:outlineLvl w:val="8"/>
              <w:rPr>
                <w:sz w:val="16"/>
              </w:rPr>
            </w:pPr>
          </w:p>
        </w:tc>
        <w:tc>
          <w:tcPr>
            <w:tcW w:w="2639" w:type="dxa"/>
          </w:tcPr>
          <w:p w:rsidR="00EF4907" w:rsidRDefault="00EF4907" w:rsidP="00EF4907">
            <w:pPr>
              <w:pStyle w:val="Heading9"/>
              <w:outlineLvl w:val="8"/>
              <w:rPr>
                <w:sz w:val="16"/>
              </w:rPr>
            </w:pPr>
          </w:p>
        </w:tc>
      </w:tr>
      <w:tr w:rsidR="00EF4907" w:rsidTr="00EF4907">
        <w:trPr>
          <w:trHeight w:val="60"/>
        </w:trPr>
        <w:tc>
          <w:tcPr>
            <w:tcW w:w="750" w:type="dxa"/>
          </w:tcPr>
          <w:p w:rsidR="00EF4907" w:rsidRDefault="00EF4907" w:rsidP="00EF4907">
            <w:pPr>
              <w:pStyle w:val="Heading9"/>
              <w:outlineLvl w:val="8"/>
              <w:rPr>
                <w:sz w:val="16"/>
              </w:rPr>
            </w:pPr>
          </w:p>
        </w:tc>
        <w:tc>
          <w:tcPr>
            <w:tcW w:w="1654" w:type="dxa"/>
          </w:tcPr>
          <w:p w:rsidR="00EF4907" w:rsidRDefault="00EF4907" w:rsidP="00EF4907">
            <w:pPr>
              <w:pStyle w:val="Heading9"/>
              <w:jc w:val="right"/>
              <w:outlineLvl w:val="8"/>
              <w:rPr>
                <w:sz w:val="16"/>
              </w:rPr>
            </w:pPr>
            <w:r w:rsidRPr="00455DB2">
              <w:rPr>
                <w:sz w:val="20"/>
                <w:szCs w:val="20"/>
              </w:rPr>
              <w:t>Kopā:</w:t>
            </w:r>
          </w:p>
        </w:tc>
        <w:tc>
          <w:tcPr>
            <w:tcW w:w="1183" w:type="dxa"/>
          </w:tcPr>
          <w:p w:rsidR="00EF4907" w:rsidRPr="00455DB2" w:rsidRDefault="00EF4907" w:rsidP="00EF4907">
            <w:pPr>
              <w:pStyle w:val="Heading9"/>
              <w:jc w:val="right"/>
              <w:outlineLvl w:val="8"/>
              <w:rPr>
                <w:sz w:val="20"/>
                <w:szCs w:val="20"/>
              </w:rPr>
            </w:pPr>
          </w:p>
        </w:tc>
        <w:tc>
          <w:tcPr>
            <w:tcW w:w="1472" w:type="dxa"/>
          </w:tcPr>
          <w:p w:rsidR="00EF4907" w:rsidRPr="00455DB2" w:rsidRDefault="00EF4907" w:rsidP="00EF4907">
            <w:pPr>
              <w:pStyle w:val="Heading9"/>
              <w:jc w:val="right"/>
              <w:outlineLvl w:val="8"/>
              <w:rPr>
                <w:sz w:val="20"/>
                <w:szCs w:val="20"/>
              </w:rPr>
            </w:pPr>
          </w:p>
        </w:tc>
        <w:tc>
          <w:tcPr>
            <w:tcW w:w="1475" w:type="dxa"/>
          </w:tcPr>
          <w:p w:rsidR="00EF4907" w:rsidRDefault="00EF4907" w:rsidP="00EF4907">
            <w:pPr>
              <w:pStyle w:val="Heading9"/>
              <w:outlineLvl w:val="8"/>
              <w:rPr>
                <w:sz w:val="16"/>
              </w:rPr>
            </w:pPr>
          </w:p>
        </w:tc>
        <w:tc>
          <w:tcPr>
            <w:tcW w:w="2639" w:type="dxa"/>
          </w:tcPr>
          <w:p w:rsidR="00EF4907" w:rsidRPr="006C528F" w:rsidRDefault="008E2FB6" w:rsidP="00EF4907">
            <w:pPr>
              <w:pStyle w:val="Heading9"/>
              <w:outlineLvl w:val="8"/>
              <w:rPr>
                <w:sz w:val="16"/>
              </w:rPr>
            </w:pPr>
            <w:r>
              <w:rPr>
                <w:sz w:val="16"/>
              </w:rPr>
              <w:t>50</w:t>
            </w:r>
          </w:p>
        </w:tc>
      </w:tr>
    </w:tbl>
    <w:p w:rsidR="00EF4907" w:rsidRPr="00EF4907" w:rsidRDefault="00EF4907" w:rsidP="00EC0E93">
      <w:pPr>
        <w:jc w:val="both"/>
        <w:rPr>
          <w:sz w:val="20"/>
          <w:szCs w:val="20"/>
        </w:rPr>
      </w:pPr>
      <w:r w:rsidRPr="00EF4907">
        <w:rPr>
          <w:sz w:val="20"/>
          <w:szCs w:val="20"/>
        </w:rPr>
        <w:t>* Norāda taksācijas periodu, sākot ar 01.01.2018.</w:t>
      </w:r>
    </w:p>
    <w:p w:rsidR="00EF4907" w:rsidRPr="006652D4" w:rsidRDefault="006652D4" w:rsidP="00EC0E93">
      <w:pPr>
        <w:jc w:val="both"/>
        <w:rPr>
          <w:sz w:val="28"/>
          <w:szCs w:val="28"/>
        </w:rPr>
      </w:pPr>
      <w:r>
        <w:rPr>
          <w:sz w:val="20"/>
          <w:szCs w:val="20"/>
        </w:rPr>
        <w:tab/>
      </w:r>
      <w:r w:rsidRPr="006652D4">
        <w:rPr>
          <w:sz w:val="28"/>
          <w:szCs w:val="28"/>
        </w:rPr>
        <w:t>Tādējādi kapitālsabiedrība</w:t>
      </w:r>
      <w:r>
        <w:rPr>
          <w:sz w:val="28"/>
          <w:szCs w:val="28"/>
        </w:rPr>
        <w:t>i veidojas uzņēmumu ienākuma nodokļa pārmaksa 50 EUR apmērā, kuru tā var atgūt vai novirzīt vispārējā kārtībā.</w:t>
      </w:r>
    </w:p>
    <w:p w:rsidR="008D29AE" w:rsidRDefault="008D29AE" w:rsidP="00EC0E93">
      <w:pPr>
        <w:jc w:val="both"/>
        <w:rPr>
          <w:sz w:val="28"/>
          <w:szCs w:val="28"/>
        </w:rPr>
      </w:pPr>
    </w:p>
    <w:p w:rsidR="00EF4907" w:rsidRDefault="00EF4907" w:rsidP="00EC0E93">
      <w:pPr>
        <w:jc w:val="both"/>
        <w:rPr>
          <w:sz w:val="28"/>
          <w:szCs w:val="28"/>
        </w:rPr>
      </w:pPr>
    </w:p>
    <w:p w:rsidR="008D29AE" w:rsidRPr="008D29AE" w:rsidRDefault="008D29AE" w:rsidP="008D29AE">
      <w:pPr>
        <w:pStyle w:val="Heading2"/>
        <w:rPr>
          <w:rFonts w:ascii="Times New Roman" w:hAnsi="Times New Roman" w:cs="Times New Roman"/>
          <w:b/>
          <w:color w:val="auto"/>
          <w:sz w:val="28"/>
          <w:szCs w:val="28"/>
        </w:rPr>
      </w:pPr>
      <w:bookmarkStart w:id="40" w:name="_Toc513795862"/>
      <w:r w:rsidRPr="008D29AE">
        <w:rPr>
          <w:rFonts w:ascii="Times New Roman" w:hAnsi="Times New Roman" w:cs="Times New Roman"/>
          <w:b/>
          <w:color w:val="auto"/>
          <w:sz w:val="28"/>
          <w:szCs w:val="28"/>
        </w:rPr>
        <w:t>2.36. Deklarācijas 32.rinda</w:t>
      </w:r>
      <w:bookmarkEnd w:id="40"/>
    </w:p>
    <w:p w:rsidR="00D02367" w:rsidRDefault="00D02367" w:rsidP="00D02367">
      <w:pPr>
        <w:jc w:val="both"/>
        <w:rPr>
          <w:sz w:val="28"/>
          <w:szCs w:val="28"/>
        </w:rPr>
      </w:pPr>
    </w:p>
    <w:p w:rsidR="00D02367" w:rsidRDefault="00EB3A65" w:rsidP="00D02367">
      <w:pPr>
        <w:jc w:val="both"/>
        <w:rPr>
          <w:sz w:val="28"/>
          <w:szCs w:val="28"/>
        </w:rPr>
      </w:pPr>
      <w:r>
        <w:rPr>
          <w:sz w:val="28"/>
          <w:szCs w:val="28"/>
        </w:rPr>
        <w:tab/>
      </w:r>
      <w:r w:rsidR="002C1226">
        <w:rPr>
          <w:sz w:val="28"/>
          <w:szCs w:val="28"/>
        </w:rPr>
        <w:t>48</w:t>
      </w:r>
      <w:r w:rsidR="00D02367" w:rsidRPr="00D02367">
        <w:rPr>
          <w:sz w:val="28"/>
          <w:szCs w:val="28"/>
        </w:rPr>
        <w:t>. Deklarācijas 3</w:t>
      </w:r>
      <w:r w:rsidR="00D02367">
        <w:rPr>
          <w:sz w:val="28"/>
          <w:szCs w:val="28"/>
        </w:rPr>
        <w:t>2</w:t>
      </w:r>
      <w:r w:rsidR="00D02367" w:rsidRPr="00D02367">
        <w:rPr>
          <w:sz w:val="28"/>
          <w:szCs w:val="28"/>
        </w:rPr>
        <w:t>.rindā norāda</w:t>
      </w:r>
      <w:r w:rsidR="00D02367" w:rsidRPr="00D02367">
        <w:t xml:space="preserve"> </w:t>
      </w:r>
      <w:r w:rsidR="00D02367">
        <w:t>n</w:t>
      </w:r>
      <w:r w:rsidR="00D02367" w:rsidRPr="00D02367">
        <w:rPr>
          <w:sz w:val="28"/>
          <w:szCs w:val="28"/>
        </w:rPr>
        <w:t>odokļa aprēķina rezultāt</w:t>
      </w:r>
      <w:r w:rsidR="00D02367">
        <w:rPr>
          <w:sz w:val="28"/>
          <w:szCs w:val="28"/>
        </w:rPr>
        <w:t>u</w:t>
      </w:r>
      <w:r w:rsidR="00D02367" w:rsidRPr="00D02367">
        <w:rPr>
          <w:sz w:val="28"/>
          <w:szCs w:val="28"/>
        </w:rPr>
        <w:t xml:space="preserve"> pārskata gadā</w:t>
      </w:r>
      <w:r w:rsidR="00D02367">
        <w:rPr>
          <w:sz w:val="28"/>
          <w:szCs w:val="28"/>
        </w:rPr>
        <w:t>. Š</w:t>
      </w:r>
      <w:r w:rsidR="000C5BFF">
        <w:rPr>
          <w:sz w:val="28"/>
          <w:szCs w:val="28"/>
        </w:rPr>
        <w:t>ī</w:t>
      </w:r>
      <w:r w:rsidR="00D02367">
        <w:rPr>
          <w:sz w:val="28"/>
          <w:szCs w:val="28"/>
        </w:rPr>
        <w:t xml:space="preserve"> rind</w:t>
      </w:r>
      <w:r w:rsidR="000C5BFF">
        <w:rPr>
          <w:sz w:val="28"/>
          <w:szCs w:val="28"/>
        </w:rPr>
        <w:t>a tiek</w:t>
      </w:r>
      <w:r w:rsidR="00D02367">
        <w:rPr>
          <w:sz w:val="28"/>
          <w:szCs w:val="28"/>
        </w:rPr>
        <w:t xml:space="preserve"> a</w:t>
      </w:r>
      <w:r w:rsidR="00D02367" w:rsidRPr="00D02367">
        <w:rPr>
          <w:sz w:val="28"/>
          <w:szCs w:val="28"/>
        </w:rPr>
        <w:t>izpild</w:t>
      </w:r>
      <w:r w:rsidR="000C5BFF">
        <w:rPr>
          <w:sz w:val="28"/>
          <w:szCs w:val="28"/>
        </w:rPr>
        <w:t>īta automātiski</w:t>
      </w:r>
      <w:r w:rsidR="00D02367" w:rsidRPr="00D02367">
        <w:rPr>
          <w:sz w:val="28"/>
          <w:szCs w:val="28"/>
        </w:rPr>
        <w:t xml:space="preserve"> pārskata gada pēdējā mēneša deklarācijā</w:t>
      </w:r>
      <w:r w:rsidR="000C5BFF">
        <w:rPr>
          <w:sz w:val="28"/>
          <w:szCs w:val="28"/>
        </w:rPr>
        <w:t>, n</w:t>
      </w:r>
      <w:r w:rsidR="00D02367" w:rsidRPr="00D02367">
        <w:rPr>
          <w:sz w:val="28"/>
          <w:szCs w:val="28"/>
        </w:rPr>
        <w:t>orād</w:t>
      </w:r>
      <w:r w:rsidR="000C5BFF">
        <w:rPr>
          <w:sz w:val="28"/>
          <w:szCs w:val="28"/>
        </w:rPr>
        <w:t>ot</w:t>
      </w:r>
      <w:r w:rsidR="00D02367" w:rsidRPr="00D02367">
        <w:rPr>
          <w:sz w:val="28"/>
          <w:szCs w:val="28"/>
        </w:rPr>
        <w:t xml:space="preserve"> pārskata </w:t>
      </w:r>
      <w:r w:rsidR="00D02367">
        <w:rPr>
          <w:sz w:val="28"/>
          <w:szCs w:val="28"/>
        </w:rPr>
        <w:t>gada</w:t>
      </w:r>
      <w:r w:rsidR="00D02367" w:rsidRPr="00D02367">
        <w:rPr>
          <w:sz w:val="28"/>
          <w:szCs w:val="28"/>
        </w:rPr>
        <w:t xml:space="preserve"> </w:t>
      </w:r>
      <w:r w:rsidR="00D02367">
        <w:rPr>
          <w:sz w:val="28"/>
          <w:szCs w:val="28"/>
        </w:rPr>
        <w:t xml:space="preserve">visās </w:t>
      </w:r>
      <w:r w:rsidR="00D02367" w:rsidRPr="00D02367">
        <w:rPr>
          <w:sz w:val="28"/>
          <w:szCs w:val="28"/>
        </w:rPr>
        <w:t>deklarācijās aprēķināt</w:t>
      </w:r>
      <w:r w:rsidR="00D02367">
        <w:rPr>
          <w:sz w:val="28"/>
          <w:szCs w:val="28"/>
        </w:rPr>
        <w:t>ā</w:t>
      </w:r>
      <w:r w:rsidR="00D02367" w:rsidRPr="00D02367">
        <w:rPr>
          <w:sz w:val="28"/>
          <w:szCs w:val="28"/>
        </w:rPr>
        <w:t xml:space="preserve"> nodok</w:t>
      </w:r>
      <w:r w:rsidR="00D02367">
        <w:rPr>
          <w:sz w:val="28"/>
          <w:szCs w:val="28"/>
        </w:rPr>
        <w:t>ļa kopsummu,</w:t>
      </w:r>
      <w:r w:rsidR="00D02367" w:rsidRPr="00D02367">
        <w:rPr>
          <w:sz w:val="28"/>
          <w:szCs w:val="28"/>
        </w:rPr>
        <w:t xml:space="preserve"> neņemot vērā avansa aprēķinus, ja t</w:t>
      </w:r>
      <w:r w:rsidR="00D02367">
        <w:rPr>
          <w:sz w:val="28"/>
          <w:szCs w:val="28"/>
        </w:rPr>
        <w:t>ie bija veikti 2018.gada pirmajā pusgadā</w:t>
      </w:r>
      <w:r w:rsidR="00D02367" w:rsidRPr="00D02367">
        <w:rPr>
          <w:sz w:val="28"/>
          <w:szCs w:val="28"/>
        </w:rPr>
        <w:t>.</w:t>
      </w:r>
    </w:p>
    <w:p w:rsidR="0040284F" w:rsidRDefault="0040284F" w:rsidP="00D02367">
      <w:pPr>
        <w:jc w:val="both"/>
        <w:rPr>
          <w:sz w:val="28"/>
          <w:szCs w:val="28"/>
        </w:rPr>
      </w:pPr>
    </w:p>
    <w:p w:rsidR="0040284F" w:rsidRDefault="0040284F" w:rsidP="0040284F">
      <w:pPr>
        <w:pStyle w:val="Heading1"/>
        <w:ind w:left="540"/>
        <w:jc w:val="center"/>
        <w:rPr>
          <w:rFonts w:ascii="Times New Roman" w:hAnsi="Times New Roman" w:cs="Times New Roman"/>
          <w:b/>
          <w:color w:val="auto"/>
          <w:sz w:val="28"/>
          <w:szCs w:val="28"/>
        </w:rPr>
      </w:pPr>
      <w:bookmarkStart w:id="41" w:name="_Toc513795863"/>
      <w:r>
        <w:rPr>
          <w:rFonts w:ascii="Times New Roman" w:hAnsi="Times New Roman" w:cs="Times New Roman"/>
          <w:b/>
          <w:color w:val="auto"/>
          <w:sz w:val="28"/>
          <w:szCs w:val="28"/>
        </w:rPr>
        <w:t>3. D</w:t>
      </w:r>
      <w:r w:rsidRPr="0040284F">
        <w:rPr>
          <w:rFonts w:ascii="Times New Roman" w:hAnsi="Times New Roman" w:cs="Times New Roman"/>
          <w:b/>
          <w:color w:val="auto"/>
          <w:sz w:val="28"/>
          <w:szCs w:val="28"/>
        </w:rPr>
        <w:t xml:space="preserve">eklarācijas </w:t>
      </w:r>
      <w:r>
        <w:rPr>
          <w:rFonts w:ascii="Times New Roman" w:hAnsi="Times New Roman" w:cs="Times New Roman"/>
          <w:b/>
          <w:color w:val="auto"/>
          <w:sz w:val="28"/>
          <w:szCs w:val="28"/>
        </w:rPr>
        <w:t>veidlapas paraugs</w:t>
      </w:r>
      <w:r w:rsidRPr="0040284F">
        <w:rPr>
          <w:rFonts w:ascii="Times New Roman" w:hAnsi="Times New Roman" w:cs="Times New Roman"/>
          <w:b/>
          <w:color w:val="auto"/>
          <w:sz w:val="28"/>
          <w:szCs w:val="28"/>
        </w:rPr>
        <w:t>.</w:t>
      </w:r>
      <w:bookmarkEnd w:id="41"/>
    </w:p>
    <w:p w:rsidR="0040284F" w:rsidRDefault="0040284F" w:rsidP="0040284F"/>
    <w:p w:rsidR="00785C6A" w:rsidRDefault="00EB3A65" w:rsidP="00EF352A">
      <w:pPr>
        <w:jc w:val="both"/>
        <w:rPr>
          <w:sz w:val="28"/>
          <w:szCs w:val="28"/>
        </w:rPr>
      </w:pPr>
      <w:r>
        <w:rPr>
          <w:sz w:val="28"/>
          <w:szCs w:val="28"/>
        </w:rPr>
        <w:tab/>
      </w:r>
      <w:r w:rsidR="0040284F" w:rsidRPr="0040284F">
        <w:rPr>
          <w:sz w:val="28"/>
          <w:szCs w:val="28"/>
        </w:rPr>
        <w:t xml:space="preserve">49. </w:t>
      </w:r>
      <w:r w:rsidR="0040284F">
        <w:rPr>
          <w:sz w:val="28"/>
          <w:szCs w:val="28"/>
        </w:rPr>
        <w:t xml:space="preserve">Uzņēmumu ienākuma nodokļa deklarāciju par periodu no 2018.gada 1.janvāra līdz 30.jūnijam iesniedz </w:t>
      </w:r>
      <w:r w:rsidR="00EF352A">
        <w:rPr>
          <w:sz w:val="28"/>
          <w:szCs w:val="28"/>
        </w:rPr>
        <w:t>vienu reizi, līdz 2018.gada 20.jūlijam.</w:t>
      </w:r>
    </w:p>
    <w:p w:rsidR="00EF352A" w:rsidRDefault="00EF352A" w:rsidP="00EF352A">
      <w:pPr>
        <w:ind w:firstLine="720"/>
        <w:jc w:val="both"/>
        <w:rPr>
          <w:sz w:val="28"/>
          <w:szCs w:val="28"/>
        </w:rPr>
      </w:pPr>
      <w:r>
        <w:rPr>
          <w:sz w:val="28"/>
          <w:szCs w:val="28"/>
        </w:rPr>
        <w:t xml:space="preserve">Ja nodokļa maksātājs pārskata </w:t>
      </w:r>
      <w:r w:rsidR="00982268">
        <w:rPr>
          <w:sz w:val="28"/>
          <w:szCs w:val="28"/>
        </w:rPr>
        <w:t xml:space="preserve">periodā </w:t>
      </w:r>
      <w:r>
        <w:rPr>
          <w:sz w:val="28"/>
          <w:szCs w:val="28"/>
        </w:rPr>
        <w:t xml:space="preserve">neaprēķina dividendes, dividendēm pielīdzinātas izmaksas, nosacītās dividendes vai neveidojas ar saimniecisko darbību nesaistīti izdevumi, nodokļa maksātājam </w:t>
      </w:r>
      <w:r w:rsidR="000C5BFF">
        <w:rPr>
          <w:sz w:val="28"/>
          <w:szCs w:val="28"/>
        </w:rPr>
        <w:t xml:space="preserve">neveidojas ar nodokli apliekams objekts un </w:t>
      </w:r>
      <w:r>
        <w:rPr>
          <w:sz w:val="28"/>
          <w:szCs w:val="28"/>
        </w:rPr>
        <w:t xml:space="preserve">ir tiesības nesniegt deklarāciju katru mēnesi (tostarp neiesniegt arī pirmo deklarāciju </w:t>
      </w:r>
      <w:r w:rsidRPr="00EF352A">
        <w:rPr>
          <w:sz w:val="28"/>
          <w:szCs w:val="28"/>
        </w:rPr>
        <w:t>2018.gada 20.jūlij</w:t>
      </w:r>
      <w:r>
        <w:rPr>
          <w:sz w:val="28"/>
          <w:szCs w:val="28"/>
        </w:rPr>
        <w:t xml:space="preserve">ā), bet iesniegt tikai pārskata gada pēdējā taksācijas perioda (mēneša) uzņēmumu ienākuma nodokļa </w:t>
      </w:r>
      <w:r w:rsidRPr="00EF352A">
        <w:rPr>
          <w:sz w:val="28"/>
          <w:szCs w:val="28"/>
        </w:rPr>
        <w:t xml:space="preserve">deklarāciju (likuma 4.panta </w:t>
      </w:r>
      <w:r>
        <w:rPr>
          <w:sz w:val="28"/>
          <w:szCs w:val="28"/>
        </w:rPr>
        <w:t xml:space="preserve">piektā </w:t>
      </w:r>
      <w:r w:rsidRPr="00EF352A">
        <w:rPr>
          <w:sz w:val="28"/>
          <w:szCs w:val="28"/>
        </w:rPr>
        <w:t xml:space="preserve">daļa un 17.panta </w:t>
      </w:r>
      <w:r>
        <w:rPr>
          <w:sz w:val="28"/>
          <w:szCs w:val="28"/>
        </w:rPr>
        <w:t xml:space="preserve">ceturtā </w:t>
      </w:r>
      <w:r w:rsidRPr="00EF352A">
        <w:rPr>
          <w:sz w:val="28"/>
          <w:szCs w:val="28"/>
        </w:rPr>
        <w:t xml:space="preserve">daļa). </w:t>
      </w:r>
    </w:p>
    <w:p w:rsidR="0073043F" w:rsidRDefault="0073043F" w:rsidP="00EF352A">
      <w:pPr>
        <w:ind w:firstLine="720"/>
        <w:jc w:val="both"/>
        <w:rPr>
          <w:sz w:val="28"/>
          <w:szCs w:val="28"/>
        </w:rPr>
      </w:pPr>
    </w:p>
    <w:p w:rsidR="0073043F" w:rsidRDefault="0073043F" w:rsidP="0073043F">
      <w:pPr>
        <w:ind w:firstLine="720"/>
        <w:jc w:val="both"/>
        <w:rPr>
          <w:sz w:val="28"/>
          <w:szCs w:val="28"/>
        </w:rPr>
      </w:pPr>
      <w:r>
        <w:rPr>
          <w:sz w:val="28"/>
          <w:szCs w:val="28"/>
        </w:rPr>
        <w:t>50. Ja</w:t>
      </w:r>
      <w:r w:rsidRPr="0073043F">
        <w:t xml:space="preserve"> </w:t>
      </w:r>
      <w:r>
        <w:rPr>
          <w:sz w:val="28"/>
          <w:szCs w:val="28"/>
        </w:rPr>
        <w:t xml:space="preserve">nodokļa maksātāja pārskata gads, kas sākās 2017.gadā, beidzas </w:t>
      </w:r>
      <w:r w:rsidRPr="0073043F">
        <w:rPr>
          <w:i/>
          <w:sz w:val="28"/>
          <w:szCs w:val="28"/>
        </w:rPr>
        <w:t>pirms</w:t>
      </w:r>
      <w:r>
        <w:rPr>
          <w:sz w:val="28"/>
          <w:szCs w:val="28"/>
        </w:rPr>
        <w:t xml:space="preserve"> 2018.gada jūnija nodokļa maksātājs:</w:t>
      </w:r>
    </w:p>
    <w:p w:rsidR="0073043F" w:rsidRDefault="0073043F" w:rsidP="0073043F">
      <w:pPr>
        <w:numPr>
          <w:ilvl w:val="0"/>
          <w:numId w:val="16"/>
        </w:numPr>
        <w:ind w:left="0" w:firstLine="720"/>
        <w:jc w:val="both"/>
        <w:rPr>
          <w:sz w:val="28"/>
          <w:szCs w:val="28"/>
        </w:rPr>
      </w:pPr>
      <w:r>
        <w:rPr>
          <w:sz w:val="28"/>
          <w:szCs w:val="28"/>
        </w:rPr>
        <w:t>uzņēmumu ienākuma nodokļa deklarāciju iesniegs līdz 2018.gada 20.jūlijam</w:t>
      </w:r>
      <w:r w:rsidR="001A1F57">
        <w:rPr>
          <w:sz w:val="28"/>
          <w:szCs w:val="28"/>
        </w:rPr>
        <w:t>, un šādam nodokļa maksātājam šī vienlaikus būs pārskata gada pēdējā mēneša deklarācija un arī deklarācija par 2018.gada pirmo pusgadu (t.i., līdz 2018.gada 20.jūlijam tiek iesniegta tikai viena deklarācija).</w:t>
      </w:r>
      <w:r w:rsidR="001A1F57" w:rsidRPr="001A1F57">
        <w:rPr>
          <w:sz w:val="28"/>
          <w:szCs w:val="28"/>
        </w:rPr>
        <w:t xml:space="preserve"> </w:t>
      </w:r>
      <w:r w:rsidR="001A1F57">
        <w:rPr>
          <w:sz w:val="28"/>
          <w:szCs w:val="28"/>
        </w:rPr>
        <w:t>Minētajā nodokļa deklarācijā tiek ietverti ar uzņēmumu ienākuma nodokli apliekamie objekti, kas atrunāti likuma 4.panta piektajā daļā un radušies par  periodu no 2018.gada janvāra līdz pārskata gada pēdējam mēnesim;</w:t>
      </w:r>
    </w:p>
    <w:p w:rsidR="0073043F" w:rsidRDefault="0073043F" w:rsidP="0073043F">
      <w:pPr>
        <w:numPr>
          <w:ilvl w:val="0"/>
          <w:numId w:val="16"/>
        </w:numPr>
        <w:ind w:left="0" w:firstLine="720"/>
        <w:jc w:val="both"/>
        <w:rPr>
          <w:sz w:val="28"/>
          <w:szCs w:val="28"/>
        </w:rPr>
      </w:pPr>
      <w:r>
        <w:rPr>
          <w:sz w:val="28"/>
          <w:szCs w:val="28"/>
        </w:rPr>
        <w:t xml:space="preserve">līdz </w:t>
      </w:r>
      <w:r w:rsidR="001A1F57">
        <w:rPr>
          <w:sz w:val="28"/>
          <w:szCs w:val="28"/>
        </w:rPr>
        <w:t xml:space="preserve">2018.gada </w:t>
      </w:r>
      <w:r>
        <w:rPr>
          <w:sz w:val="28"/>
          <w:szCs w:val="28"/>
        </w:rPr>
        <w:t>20.</w:t>
      </w:r>
      <w:r w:rsidR="001A1F57">
        <w:rPr>
          <w:sz w:val="28"/>
          <w:szCs w:val="28"/>
        </w:rPr>
        <w:t>jūlijam,</w:t>
      </w:r>
      <w:r>
        <w:rPr>
          <w:sz w:val="28"/>
          <w:szCs w:val="28"/>
        </w:rPr>
        <w:t xml:space="preserve"> iesniedz</w:t>
      </w:r>
      <w:r w:rsidR="001A1F57">
        <w:rPr>
          <w:sz w:val="28"/>
          <w:szCs w:val="28"/>
        </w:rPr>
        <w:t>ot</w:t>
      </w:r>
      <w:r>
        <w:rPr>
          <w:sz w:val="28"/>
          <w:szCs w:val="28"/>
        </w:rPr>
        <w:t xml:space="preserve"> pārskata gada pēdējā mēneša deklarāciju</w:t>
      </w:r>
      <w:r w:rsidR="001A1F57">
        <w:rPr>
          <w:sz w:val="28"/>
          <w:szCs w:val="28"/>
        </w:rPr>
        <w:t xml:space="preserve">, </w:t>
      </w:r>
      <w:r>
        <w:rPr>
          <w:sz w:val="28"/>
          <w:szCs w:val="28"/>
        </w:rPr>
        <w:t xml:space="preserve">tai pievieno finanšu (starpperiodu) pārskatu, kas ietver bilanci un peļņas vai zaudējumu aprēķinu. </w:t>
      </w:r>
    </w:p>
    <w:p w:rsidR="0073043F" w:rsidRDefault="0073043F" w:rsidP="0073043F">
      <w:pPr>
        <w:ind w:firstLine="720"/>
        <w:jc w:val="both"/>
        <w:rPr>
          <w:sz w:val="28"/>
          <w:szCs w:val="28"/>
        </w:rPr>
      </w:pPr>
      <w:r>
        <w:rPr>
          <w:sz w:val="28"/>
          <w:szCs w:val="28"/>
        </w:rPr>
        <w:t xml:space="preserve">Ja pārskata gads, kas sākās 2017.gadā, beidzas </w:t>
      </w:r>
      <w:r w:rsidRPr="0073043F">
        <w:rPr>
          <w:i/>
          <w:sz w:val="28"/>
          <w:szCs w:val="28"/>
        </w:rPr>
        <w:t>pēc</w:t>
      </w:r>
      <w:r>
        <w:rPr>
          <w:sz w:val="28"/>
          <w:szCs w:val="28"/>
        </w:rPr>
        <w:t xml:space="preserve"> 2018.gada jūnija nodokļa maksātājs:</w:t>
      </w:r>
    </w:p>
    <w:p w:rsidR="0073043F" w:rsidRDefault="0073043F" w:rsidP="0073043F">
      <w:pPr>
        <w:numPr>
          <w:ilvl w:val="0"/>
          <w:numId w:val="17"/>
        </w:numPr>
        <w:ind w:left="0" w:firstLine="720"/>
        <w:jc w:val="both"/>
        <w:rPr>
          <w:sz w:val="28"/>
          <w:szCs w:val="28"/>
        </w:rPr>
      </w:pPr>
      <w:r>
        <w:rPr>
          <w:sz w:val="28"/>
          <w:szCs w:val="28"/>
        </w:rPr>
        <w:t>pirmo uzņēmumu ienākuma nodokļa deklarāciju iesniegs līdz 2018.gada 20.jūlijam;</w:t>
      </w:r>
    </w:p>
    <w:p w:rsidR="0073043F" w:rsidRDefault="0073043F" w:rsidP="0073043F">
      <w:pPr>
        <w:numPr>
          <w:ilvl w:val="0"/>
          <w:numId w:val="17"/>
        </w:numPr>
        <w:ind w:left="0" w:firstLine="709"/>
        <w:jc w:val="both"/>
        <w:rPr>
          <w:sz w:val="28"/>
          <w:szCs w:val="28"/>
        </w:rPr>
      </w:pPr>
      <w:r>
        <w:rPr>
          <w:sz w:val="28"/>
          <w:szCs w:val="28"/>
        </w:rPr>
        <w:t xml:space="preserve">līdz pārskata gada, kas sākās 2017.gadā, </w:t>
      </w:r>
      <w:r w:rsidRPr="0073043F">
        <w:rPr>
          <w:sz w:val="28"/>
          <w:szCs w:val="28"/>
        </w:rPr>
        <w:t>pēdēj</w:t>
      </w:r>
      <w:r>
        <w:rPr>
          <w:sz w:val="28"/>
          <w:szCs w:val="28"/>
        </w:rPr>
        <w:t>am</w:t>
      </w:r>
      <w:r w:rsidRPr="0073043F">
        <w:rPr>
          <w:sz w:val="28"/>
          <w:szCs w:val="28"/>
        </w:rPr>
        <w:t xml:space="preserve"> mēne</w:t>
      </w:r>
      <w:r>
        <w:rPr>
          <w:sz w:val="28"/>
          <w:szCs w:val="28"/>
        </w:rPr>
        <w:t xml:space="preserve">sim sekojošā mēneša 20.datumam iesniedz pārskata gada pēdējā taksācijas perioda (mēneša) nodokļa deklarāciju </w:t>
      </w:r>
      <w:r w:rsidRPr="0073043F">
        <w:rPr>
          <w:sz w:val="28"/>
          <w:szCs w:val="28"/>
        </w:rPr>
        <w:t>(tai pievieno finanšu (starpperiodu) pārskatu, kas ietver bilanci un peļņas vai zaudējumu aprēķinu).</w:t>
      </w:r>
      <w:r>
        <w:rPr>
          <w:sz w:val="28"/>
          <w:szCs w:val="28"/>
        </w:rPr>
        <w:t xml:space="preserve"> Minētajā nodokļa deklarācijā tiek ietverti ar uzņēmumu ienākuma nodokli apliekamie objekti, kas atrunāti Likuma 4.panta piektajā daļā un radušies par  periodu no 2018.gada janvāra līdz pārskata gada </w:t>
      </w:r>
      <w:r w:rsidR="000C5BFF">
        <w:rPr>
          <w:sz w:val="28"/>
          <w:szCs w:val="28"/>
        </w:rPr>
        <w:t>pēdējam mēnesim</w:t>
      </w:r>
      <w:r>
        <w:rPr>
          <w:sz w:val="28"/>
          <w:szCs w:val="28"/>
        </w:rPr>
        <w:t>.</w:t>
      </w:r>
    </w:p>
    <w:p w:rsidR="0073043F" w:rsidRDefault="0073043F" w:rsidP="00EF352A">
      <w:pPr>
        <w:ind w:firstLine="720"/>
        <w:jc w:val="both"/>
        <w:rPr>
          <w:sz w:val="28"/>
          <w:szCs w:val="28"/>
        </w:rPr>
      </w:pPr>
    </w:p>
    <w:p w:rsidR="00EB3294" w:rsidRDefault="00EB3294" w:rsidP="00EF352A">
      <w:pPr>
        <w:ind w:firstLine="720"/>
        <w:jc w:val="both"/>
        <w:rPr>
          <w:sz w:val="28"/>
          <w:szCs w:val="28"/>
        </w:rPr>
      </w:pPr>
    </w:p>
    <w:p w:rsidR="000D790B" w:rsidRDefault="000D790B" w:rsidP="00EF352A">
      <w:pPr>
        <w:ind w:firstLine="720"/>
        <w:jc w:val="both"/>
        <w:rPr>
          <w:sz w:val="28"/>
          <w:szCs w:val="28"/>
        </w:rPr>
      </w:pPr>
    </w:p>
    <w:p w:rsidR="000D790B" w:rsidRDefault="000D790B" w:rsidP="00EF352A">
      <w:pPr>
        <w:ind w:firstLine="720"/>
        <w:jc w:val="both"/>
        <w:rPr>
          <w:sz w:val="28"/>
          <w:szCs w:val="28"/>
        </w:rPr>
      </w:pPr>
    </w:p>
    <w:p w:rsidR="000D790B" w:rsidRDefault="000D790B" w:rsidP="00EF352A">
      <w:pPr>
        <w:ind w:firstLine="720"/>
        <w:jc w:val="both"/>
        <w:rPr>
          <w:sz w:val="28"/>
          <w:szCs w:val="28"/>
        </w:rPr>
      </w:pPr>
    </w:p>
    <w:p w:rsidR="000D790B" w:rsidRDefault="000D790B" w:rsidP="00EF352A">
      <w:pPr>
        <w:ind w:firstLine="720"/>
        <w:jc w:val="both"/>
        <w:rPr>
          <w:sz w:val="28"/>
          <w:szCs w:val="28"/>
        </w:rPr>
      </w:pPr>
    </w:p>
    <w:p w:rsidR="000D790B" w:rsidRDefault="000D790B" w:rsidP="00EF352A">
      <w:pPr>
        <w:ind w:firstLine="720"/>
        <w:jc w:val="both"/>
        <w:rPr>
          <w:sz w:val="28"/>
          <w:szCs w:val="28"/>
        </w:rPr>
      </w:pPr>
    </w:p>
    <w:p w:rsidR="000D790B" w:rsidRDefault="000D790B" w:rsidP="00EF352A">
      <w:pPr>
        <w:ind w:firstLine="720"/>
        <w:jc w:val="both"/>
        <w:rPr>
          <w:sz w:val="28"/>
          <w:szCs w:val="28"/>
        </w:rPr>
      </w:pPr>
    </w:p>
    <w:p w:rsidR="0062430B" w:rsidRDefault="0062430B" w:rsidP="00EF352A">
      <w:pPr>
        <w:ind w:firstLine="720"/>
        <w:jc w:val="both"/>
        <w:rPr>
          <w:sz w:val="28"/>
          <w:szCs w:val="28"/>
        </w:rPr>
      </w:pPr>
    </w:p>
    <w:p w:rsidR="0062430B" w:rsidRDefault="0062430B" w:rsidP="00EF352A">
      <w:pPr>
        <w:ind w:firstLine="720"/>
        <w:jc w:val="both"/>
        <w:rPr>
          <w:sz w:val="28"/>
          <w:szCs w:val="28"/>
        </w:rPr>
      </w:pPr>
    </w:p>
    <w:p w:rsidR="0062430B" w:rsidRDefault="0062430B" w:rsidP="00EF352A">
      <w:pPr>
        <w:ind w:firstLine="720"/>
        <w:jc w:val="both"/>
        <w:rPr>
          <w:sz w:val="28"/>
          <w:szCs w:val="28"/>
        </w:rPr>
      </w:pPr>
    </w:p>
    <w:p w:rsidR="0062430B" w:rsidRDefault="0062430B" w:rsidP="00EF352A">
      <w:pPr>
        <w:ind w:firstLine="720"/>
        <w:jc w:val="both"/>
        <w:rPr>
          <w:sz w:val="28"/>
          <w:szCs w:val="28"/>
        </w:rPr>
      </w:pPr>
    </w:p>
    <w:p w:rsidR="0062430B" w:rsidRDefault="0062430B" w:rsidP="00EF352A">
      <w:pPr>
        <w:ind w:firstLine="720"/>
        <w:jc w:val="both"/>
        <w:rPr>
          <w:sz w:val="28"/>
          <w:szCs w:val="28"/>
        </w:rPr>
      </w:pPr>
    </w:p>
    <w:p w:rsidR="0062430B" w:rsidRDefault="0062430B" w:rsidP="00EF352A">
      <w:pPr>
        <w:ind w:firstLine="720"/>
        <w:jc w:val="both"/>
        <w:rPr>
          <w:sz w:val="28"/>
          <w:szCs w:val="28"/>
        </w:rPr>
      </w:pPr>
    </w:p>
    <w:p w:rsidR="0062430B" w:rsidRDefault="0062430B" w:rsidP="00EF352A">
      <w:pPr>
        <w:ind w:firstLine="720"/>
        <w:jc w:val="both"/>
        <w:rPr>
          <w:sz w:val="28"/>
          <w:szCs w:val="28"/>
        </w:rPr>
      </w:pPr>
    </w:p>
    <w:p w:rsidR="0062430B" w:rsidRDefault="0062430B" w:rsidP="00EF352A">
      <w:pPr>
        <w:ind w:firstLine="720"/>
        <w:jc w:val="both"/>
        <w:rPr>
          <w:sz w:val="28"/>
          <w:szCs w:val="28"/>
        </w:rPr>
      </w:pPr>
    </w:p>
    <w:p w:rsidR="0062430B" w:rsidRDefault="0062430B" w:rsidP="00EF352A">
      <w:pPr>
        <w:ind w:firstLine="720"/>
        <w:jc w:val="both"/>
        <w:rPr>
          <w:sz w:val="28"/>
          <w:szCs w:val="28"/>
        </w:rPr>
      </w:pPr>
    </w:p>
    <w:p w:rsidR="000D790B" w:rsidRDefault="000D790B" w:rsidP="00EF352A">
      <w:pPr>
        <w:ind w:firstLine="720"/>
        <w:jc w:val="both"/>
        <w:rPr>
          <w:sz w:val="28"/>
          <w:szCs w:val="28"/>
        </w:rPr>
      </w:pPr>
    </w:p>
    <w:p w:rsidR="000D790B" w:rsidRDefault="000D790B" w:rsidP="00EF352A">
      <w:pPr>
        <w:ind w:firstLine="720"/>
        <w:jc w:val="both"/>
        <w:rPr>
          <w:sz w:val="28"/>
          <w:szCs w:val="28"/>
        </w:rPr>
      </w:pPr>
    </w:p>
    <w:p w:rsidR="000D790B" w:rsidRDefault="000D790B" w:rsidP="00EF352A">
      <w:pPr>
        <w:ind w:firstLine="720"/>
        <w:jc w:val="both"/>
        <w:rPr>
          <w:sz w:val="28"/>
          <w:szCs w:val="28"/>
        </w:rPr>
      </w:pPr>
    </w:p>
    <w:p w:rsidR="000D790B" w:rsidRDefault="000D790B" w:rsidP="00EF352A">
      <w:pPr>
        <w:ind w:firstLine="720"/>
        <w:jc w:val="both"/>
        <w:rPr>
          <w:sz w:val="28"/>
          <w:szCs w:val="28"/>
        </w:rPr>
      </w:pPr>
    </w:p>
    <w:p w:rsidR="000D790B" w:rsidRDefault="000D790B" w:rsidP="00EF352A">
      <w:pPr>
        <w:ind w:firstLine="720"/>
        <w:jc w:val="both"/>
        <w:rPr>
          <w:sz w:val="28"/>
          <w:szCs w:val="28"/>
        </w:rPr>
      </w:pPr>
    </w:p>
    <w:p w:rsidR="000D790B" w:rsidRDefault="000D790B" w:rsidP="00EF352A">
      <w:pPr>
        <w:ind w:firstLine="720"/>
        <w:jc w:val="both"/>
        <w:rPr>
          <w:sz w:val="28"/>
          <w:szCs w:val="28"/>
        </w:rPr>
      </w:pPr>
    </w:p>
    <w:p w:rsidR="000D790B" w:rsidRDefault="000D790B" w:rsidP="00EF352A">
      <w:pPr>
        <w:ind w:firstLine="720"/>
        <w:jc w:val="both"/>
        <w:rPr>
          <w:sz w:val="28"/>
          <w:szCs w:val="28"/>
        </w:rPr>
      </w:pPr>
    </w:p>
    <w:p w:rsidR="00EB3294" w:rsidRDefault="00EB3294" w:rsidP="00EB3294">
      <w:pPr>
        <w:pStyle w:val="BodyTextIndent3"/>
        <w:ind w:left="0"/>
        <w:contextualSpacing/>
        <w:rPr>
          <w:sz w:val="24"/>
        </w:rPr>
      </w:pPr>
    </w:p>
    <w:tbl>
      <w:tblPr>
        <w:tblW w:w="9515" w:type="dxa"/>
        <w:tblInd w:w="-34" w:type="dxa"/>
        <w:tblLayout w:type="fixed"/>
        <w:tblLook w:val="0000" w:firstRow="0" w:lastRow="0" w:firstColumn="0" w:lastColumn="0" w:noHBand="0" w:noVBand="0"/>
      </w:tblPr>
      <w:tblGrid>
        <w:gridCol w:w="6238"/>
        <w:gridCol w:w="3277"/>
      </w:tblGrid>
      <w:tr w:rsidR="00EB3294" w:rsidRPr="00DC25AB" w:rsidTr="00B867CD">
        <w:trPr>
          <w:cantSplit/>
        </w:trPr>
        <w:tc>
          <w:tcPr>
            <w:tcW w:w="6238" w:type="dxa"/>
            <w:tcBorders>
              <w:top w:val="single" w:sz="4" w:space="0" w:color="auto"/>
              <w:left w:val="single" w:sz="4" w:space="0" w:color="auto"/>
            </w:tcBorders>
            <w:shd w:val="clear" w:color="auto" w:fill="FFFFFF"/>
          </w:tcPr>
          <w:p w:rsidR="00EB3294" w:rsidRPr="00720A3F" w:rsidRDefault="00EB3294" w:rsidP="00720A3F">
            <w:pPr>
              <w:pStyle w:val="Caption"/>
              <w:rPr>
                <w:b/>
                <w:szCs w:val="24"/>
              </w:rPr>
            </w:pPr>
            <w:r w:rsidRPr="00720A3F">
              <w:rPr>
                <w:b/>
                <w:szCs w:val="24"/>
              </w:rPr>
              <w:t xml:space="preserve">Nodokļa maksātāja </w:t>
            </w:r>
            <w:r w:rsidRPr="00720A3F">
              <w:rPr>
                <w:b/>
                <w:iCs/>
                <w:szCs w:val="24"/>
              </w:rPr>
              <w:t>nosaukums</w:t>
            </w:r>
          </w:p>
        </w:tc>
        <w:tc>
          <w:tcPr>
            <w:tcW w:w="3277" w:type="dxa"/>
            <w:tcBorders>
              <w:left w:val="single" w:sz="4" w:space="0" w:color="auto"/>
            </w:tcBorders>
            <w:shd w:val="clear" w:color="auto" w:fill="FFFFFF"/>
          </w:tcPr>
          <w:p w:rsidR="00EB3294" w:rsidRPr="00720A3F" w:rsidRDefault="00EB3294" w:rsidP="00720A3F">
            <w:pPr>
              <w:pStyle w:val="Caption"/>
              <w:jc w:val="center"/>
              <w:rPr>
                <w:b/>
                <w:szCs w:val="24"/>
              </w:rPr>
            </w:pPr>
            <w:r w:rsidRPr="00720A3F">
              <w:rPr>
                <w:b/>
                <w:szCs w:val="24"/>
              </w:rPr>
              <w:t>Uzņēmumu ienākuma</w:t>
            </w:r>
          </w:p>
        </w:tc>
      </w:tr>
      <w:tr w:rsidR="00EB3294" w:rsidRPr="00DC25AB" w:rsidTr="00B867CD">
        <w:trPr>
          <w:cantSplit/>
        </w:trPr>
        <w:tc>
          <w:tcPr>
            <w:tcW w:w="6238" w:type="dxa"/>
            <w:tcBorders>
              <w:left w:val="single" w:sz="4" w:space="0" w:color="auto"/>
            </w:tcBorders>
            <w:shd w:val="clear" w:color="auto" w:fill="FFFFFF"/>
          </w:tcPr>
          <w:p w:rsidR="00EB3294" w:rsidRPr="00720A3F" w:rsidRDefault="00EB3294" w:rsidP="00720A3F">
            <w:pPr>
              <w:pStyle w:val="Caption"/>
              <w:rPr>
                <w:b/>
                <w:szCs w:val="24"/>
              </w:rPr>
            </w:pPr>
          </w:p>
        </w:tc>
        <w:tc>
          <w:tcPr>
            <w:tcW w:w="3277" w:type="dxa"/>
            <w:tcBorders>
              <w:left w:val="single" w:sz="4" w:space="0" w:color="auto"/>
            </w:tcBorders>
            <w:shd w:val="clear" w:color="auto" w:fill="FFFFFF"/>
          </w:tcPr>
          <w:p w:rsidR="00EB3294" w:rsidRPr="00720A3F" w:rsidRDefault="00EB3294" w:rsidP="00720A3F">
            <w:pPr>
              <w:pStyle w:val="Caption"/>
              <w:jc w:val="center"/>
              <w:rPr>
                <w:b/>
                <w:szCs w:val="24"/>
              </w:rPr>
            </w:pPr>
            <w:r w:rsidRPr="00720A3F">
              <w:rPr>
                <w:b/>
                <w:szCs w:val="24"/>
              </w:rPr>
              <w:t>nodokļa deklarācija</w:t>
            </w:r>
          </w:p>
        </w:tc>
      </w:tr>
      <w:tr w:rsidR="00EB3294" w:rsidRPr="00DC25AB" w:rsidTr="00B867CD">
        <w:trPr>
          <w:cantSplit/>
        </w:trPr>
        <w:tc>
          <w:tcPr>
            <w:tcW w:w="6238" w:type="dxa"/>
            <w:tcBorders>
              <w:left w:val="single" w:sz="4" w:space="0" w:color="auto"/>
              <w:bottom w:val="single" w:sz="4" w:space="0" w:color="auto"/>
            </w:tcBorders>
            <w:shd w:val="clear" w:color="auto" w:fill="FFFFFF"/>
          </w:tcPr>
          <w:p w:rsidR="00EB3294" w:rsidRPr="00720A3F" w:rsidRDefault="00EB3294" w:rsidP="00720A3F">
            <w:pPr>
              <w:pStyle w:val="Caption"/>
              <w:rPr>
                <w:b/>
                <w:szCs w:val="24"/>
              </w:rPr>
            </w:pPr>
          </w:p>
        </w:tc>
        <w:tc>
          <w:tcPr>
            <w:tcW w:w="3277" w:type="dxa"/>
            <w:tcBorders>
              <w:left w:val="single" w:sz="4" w:space="0" w:color="auto"/>
            </w:tcBorders>
            <w:shd w:val="clear" w:color="auto" w:fill="FFFFFF"/>
          </w:tcPr>
          <w:p w:rsidR="00EB3294" w:rsidRPr="00720A3F" w:rsidRDefault="00EB3294" w:rsidP="00720A3F">
            <w:pPr>
              <w:pStyle w:val="Caption"/>
              <w:jc w:val="center"/>
              <w:rPr>
                <w:b/>
                <w:szCs w:val="24"/>
              </w:rPr>
            </w:pPr>
          </w:p>
          <w:p w:rsidR="00EB3294" w:rsidRPr="00720A3F" w:rsidRDefault="00EB3294" w:rsidP="00720A3F">
            <w:pPr>
              <w:pStyle w:val="Caption"/>
              <w:jc w:val="center"/>
              <w:rPr>
                <w:b/>
                <w:szCs w:val="24"/>
              </w:rPr>
            </w:pPr>
          </w:p>
          <w:p w:rsidR="00EB3294" w:rsidRPr="00720A3F" w:rsidRDefault="00EB3294" w:rsidP="00720A3F">
            <w:pPr>
              <w:pStyle w:val="Caption"/>
              <w:jc w:val="center"/>
              <w:rPr>
                <w:b/>
                <w:szCs w:val="24"/>
              </w:rPr>
            </w:pPr>
            <w:r w:rsidRPr="00720A3F">
              <w:rPr>
                <w:b/>
                <w:szCs w:val="24"/>
              </w:rPr>
              <w:t>Taksācijas</w:t>
            </w:r>
          </w:p>
        </w:tc>
      </w:tr>
      <w:tr w:rsidR="00EB3294" w:rsidRPr="00DC25AB" w:rsidTr="00B867CD">
        <w:trPr>
          <w:cantSplit/>
        </w:trPr>
        <w:tc>
          <w:tcPr>
            <w:tcW w:w="6238" w:type="dxa"/>
            <w:tcBorders>
              <w:top w:val="single" w:sz="4" w:space="0" w:color="auto"/>
              <w:left w:val="single" w:sz="4" w:space="0" w:color="auto"/>
            </w:tcBorders>
            <w:shd w:val="clear" w:color="auto" w:fill="FFFFFF"/>
          </w:tcPr>
          <w:p w:rsidR="00EB3294" w:rsidRPr="00720A3F" w:rsidRDefault="00EB3294" w:rsidP="00720A3F">
            <w:pPr>
              <w:pStyle w:val="Caption"/>
              <w:rPr>
                <w:b/>
                <w:szCs w:val="24"/>
              </w:rPr>
            </w:pPr>
            <w:r w:rsidRPr="00720A3F">
              <w:rPr>
                <w:b/>
                <w:szCs w:val="24"/>
              </w:rPr>
              <w:t>Nodokļu maksātāja reģistrācijas kods</w:t>
            </w:r>
          </w:p>
        </w:tc>
        <w:tc>
          <w:tcPr>
            <w:tcW w:w="3277" w:type="dxa"/>
            <w:tcBorders>
              <w:left w:val="single" w:sz="4" w:space="0" w:color="auto"/>
            </w:tcBorders>
            <w:shd w:val="clear" w:color="auto" w:fill="FFFFFF"/>
          </w:tcPr>
          <w:p w:rsidR="00EB3294" w:rsidRPr="00720A3F" w:rsidRDefault="00EB3294" w:rsidP="00720A3F">
            <w:pPr>
              <w:pStyle w:val="Caption"/>
              <w:jc w:val="center"/>
              <w:rPr>
                <w:b/>
                <w:szCs w:val="24"/>
              </w:rPr>
            </w:pPr>
            <w:r w:rsidRPr="00720A3F">
              <w:rPr>
                <w:b/>
                <w:szCs w:val="24"/>
              </w:rPr>
              <w:t>periods</w:t>
            </w:r>
          </w:p>
        </w:tc>
      </w:tr>
      <w:tr w:rsidR="00EB3294" w:rsidRPr="00DC25AB" w:rsidTr="00B867CD">
        <w:trPr>
          <w:cantSplit/>
        </w:trPr>
        <w:tc>
          <w:tcPr>
            <w:tcW w:w="6238" w:type="dxa"/>
            <w:tcBorders>
              <w:left w:val="single" w:sz="4" w:space="0" w:color="auto"/>
              <w:bottom w:val="single" w:sz="4" w:space="0" w:color="auto"/>
            </w:tcBorders>
            <w:shd w:val="clear" w:color="auto" w:fill="FFFFFF"/>
          </w:tcPr>
          <w:tbl>
            <w:tblPr>
              <w:tblStyle w:val="TableGrid"/>
              <w:tblW w:w="0" w:type="auto"/>
              <w:tblInd w:w="0" w:type="dxa"/>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EB3294" w:rsidRPr="00720A3F" w:rsidTr="00B867CD">
              <w:tc>
                <w:tcPr>
                  <w:tcW w:w="360" w:type="dxa"/>
                  <w:tcBorders>
                    <w:top w:val="single" w:sz="4" w:space="0" w:color="auto"/>
                    <w:left w:val="single" w:sz="4" w:space="0" w:color="auto"/>
                    <w:bottom w:val="single" w:sz="4" w:space="0" w:color="auto"/>
                    <w:right w:val="single" w:sz="4" w:space="0" w:color="auto"/>
                  </w:tcBorders>
                </w:tcPr>
                <w:p w:rsidR="00EB3294" w:rsidRPr="00720A3F" w:rsidRDefault="00EB3294" w:rsidP="00720A3F">
                  <w:pPr>
                    <w:pStyle w:val="Caption"/>
                    <w:rPr>
                      <w:b/>
                      <w:szCs w:val="24"/>
                    </w:rPr>
                  </w:pPr>
                </w:p>
              </w:tc>
              <w:tc>
                <w:tcPr>
                  <w:tcW w:w="360" w:type="dxa"/>
                  <w:tcBorders>
                    <w:left w:val="single" w:sz="4" w:space="0" w:color="auto"/>
                  </w:tcBorders>
                </w:tcPr>
                <w:p w:rsidR="00EB3294" w:rsidRPr="00720A3F" w:rsidRDefault="00EB3294" w:rsidP="00720A3F">
                  <w:pPr>
                    <w:pStyle w:val="Caption"/>
                    <w:rPr>
                      <w:b/>
                      <w:szCs w:val="24"/>
                    </w:rPr>
                  </w:pPr>
                </w:p>
              </w:tc>
              <w:tc>
                <w:tcPr>
                  <w:tcW w:w="360" w:type="dxa"/>
                </w:tcPr>
                <w:p w:rsidR="00EB3294" w:rsidRPr="00720A3F" w:rsidRDefault="00EB3294" w:rsidP="00720A3F">
                  <w:pPr>
                    <w:pStyle w:val="Caption"/>
                    <w:rPr>
                      <w:b/>
                      <w:szCs w:val="24"/>
                    </w:rPr>
                  </w:pPr>
                </w:p>
              </w:tc>
              <w:tc>
                <w:tcPr>
                  <w:tcW w:w="360" w:type="dxa"/>
                </w:tcPr>
                <w:p w:rsidR="00EB3294" w:rsidRPr="00720A3F" w:rsidRDefault="00EB3294" w:rsidP="00720A3F">
                  <w:pPr>
                    <w:pStyle w:val="Caption"/>
                    <w:rPr>
                      <w:b/>
                      <w:szCs w:val="24"/>
                    </w:rPr>
                  </w:pPr>
                </w:p>
              </w:tc>
              <w:tc>
                <w:tcPr>
                  <w:tcW w:w="360" w:type="dxa"/>
                </w:tcPr>
                <w:p w:rsidR="00EB3294" w:rsidRPr="00720A3F" w:rsidRDefault="00EB3294" w:rsidP="00720A3F">
                  <w:pPr>
                    <w:pStyle w:val="Caption"/>
                    <w:rPr>
                      <w:b/>
                      <w:szCs w:val="24"/>
                    </w:rPr>
                  </w:pPr>
                </w:p>
              </w:tc>
              <w:tc>
                <w:tcPr>
                  <w:tcW w:w="360" w:type="dxa"/>
                </w:tcPr>
                <w:p w:rsidR="00EB3294" w:rsidRPr="00720A3F" w:rsidRDefault="00EB3294" w:rsidP="00720A3F">
                  <w:pPr>
                    <w:pStyle w:val="Caption"/>
                    <w:rPr>
                      <w:b/>
                      <w:szCs w:val="24"/>
                    </w:rPr>
                  </w:pPr>
                </w:p>
              </w:tc>
              <w:tc>
                <w:tcPr>
                  <w:tcW w:w="360" w:type="dxa"/>
                </w:tcPr>
                <w:p w:rsidR="00EB3294" w:rsidRPr="00720A3F" w:rsidRDefault="00EB3294" w:rsidP="00720A3F">
                  <w:pPr>
                    <w:pStyle w:val="Caption"/>
                    <w:rPr>
                      <w:b/>
                      <w:szCs w:val="24"/>
                    </w:rPr>
                  </w:pPr>
                </w:p>
              </w:tc>
              <w:tc>
                <w:tcPr>
                  <w:tcW w:w="360" w:type="dxa"/>
                </w:tcPr>
                <w:p w:rsidR="00EB3294" w:rsidRPr="00720A3F" w:rsidRDefault="00EB3294" w:rsidP="00720A3F">
                  <w:pPr>
                    <w:pStyle w:val="Caption"/>
                    <w:rPr>
                      <w:b/>
                      <w:szCs w:val="24"/>
                    </w:rPr>
                  </w:pPr>
                </w:p>
              </w:tc>
              <w:tc>
                <w:tcPr>
                  <w:tcW w:w="360" w:type="dxa"/>
                </w:tcPr>
                <w:p w:rsidR="00EB3294" w:rsidRPr="00720A3F" w:rsidRDefault="00EB3294" w:rsidP="00720A3F">
                  <w:pPr>
                    <w:pStyle w:val="Caption"/>
                    <w:rPr>
                      <w:b/>
                      <w:szCs w:val="24"/>
                    </w:rPr>
                  </w:pPr>
                </w:p>
              </w:tc>
              <w:tc>
                <w:tcPr>
                  <w:tcW w:w="360" w:type="dxa"/>
                </w:tcPr>
                <w:p w:rsidR="00EB3294" w:rsidRPr="00720A3F" w:rsidRDefault="00EB3294" w:rsidP="00720A3F">
                  <w:pPr>
                    <w:pStyle w:val="Caption"/>
                    <w:rPr>
                      <w:b/>
                      <w:szCs w:val="24"/>
                    </w:rPr>
                  </w:pPr>
                </w:p>
              </w:tc>
              <w:tc>
                <w:tcPr>
                  <w:tcW w:w="360" w:type="dxa"/>
                </w:tcPr>
                <w:p w:rsidR="00EB3294" w:rsidRPr="00720A3F" w:rsidRDefault="00EB3294" w:rsidP="00720A3F">
                  <w:pPr>
                    <w:pStyle w:val="Caption"/>
                    <w:rPr>
                      <w:b/>
                      <w:szCs w:val="24"/>
                    </w:rPr>
                  </w:pPr>
                </w:p>
              </w:tc>
            </w:tr>
          </w:tbl>
          <w:p w:rsidR="00EB3294" w:rsidRPr="00720A3F" w:rsidRDefault="00EB3294" w:rsidP="00720A3F">
            <w:pPr>
              <w:pStyle w:val="Caption"/>
              <w:rPr>
                <w:b/>
                <w:szCs w:val="24"/>
              </w:rPr>
            </w:pPr>
          </w:p>
        </w:tc>
        <w:tc>
          <w:tcPr>
            <w:tcW w:w="3277" w:type="dxa"/>
            <w:tcBorders>
              <w:left w:val="single" w:sz="4" w:space="0" w:color="auto"/>
            </w:tcBorders>
            <w:shd w:val="clear" w:color="auto" w:fill="FFFFFF"/>
          </w:tcPr>
          <w:p w:rsidR="00EB3294" w:rsidRPr="00720A3F" w:rsidRDefault="00EB3294" w:rsidP="00720A3F">
            <w:pPr>
              <w:pStyle w:val="Caption"/>
              <w:jc w:val="center"/>
              <w:rPr>
                <w:b/>
                <w:szCs w:val="24"/>
              </w:rPr>
            </w:pPr>
            <w:r w:rsidRPr="00720A3F">
              <w:rPr>
                <w:b/>
                <w:szCs w:val="24"/>
              </w:rPr>
              <w:t>Gads xxxx</w:t>
            </w:r>
          </w:p>
          <w:p w:rsidR="00EB3294" w:rsidRPr="00720A3F" w:rsidRDefault="00EB3294" w:rsidP="00720A3F">
            <w:pPr>
              <w:pStyle w:val="Caption"/>
              <w:jc w:val="center"/>
              <w:rPr>
                <w:b/>
                <w:szCs w:val="24"/>
              </w:rPr>
            </w:pPr>
            <w:r w:rsidRPr="00720A3F">
              <w:rPr>
                <w:b/>
                <w:szCs w:val="24"/>
              </w:rPr>
              <w:t>Mēnesis xx</w:t>
            </w:r>
          </w:p>
          <w:p w:rsidR="00EB3294" w:rsidRPr="00720A3F" w:rsidRDefault="00EB3294" w:rsidP="00720A3F">
            <w:pPr>
              <w:pStyle w:val="Caption"/>
              <w:jc w:val="center"/>
              <w:rPr>
                <w:b/>
                <w:szCs w:val="24"/>
              </w:rPr>
            </w:pPr>
          </w:p>
          <w:p w:rsidR="00EB3294" w:rsidRPr="00720A3F" w:rsidRDefault="00EB3294" w:rsidP="00720A3F">
            <w:pPr>
              <w:pStyle w:val="Caption"/>
              <w:jc w:val="center"/>
              <w:rPr>
                <w:b/>
                <w:szCs w:val="24"/>
              </w:rPr>
            </w:pPr>
            <w:r w:rsidRPr="00720A3F">
              <w:rPr>
                <w:b/>
                <w:i/>
                <w:szCs w:val="24"/>
              </w:rPr>
              <w:t>vai</w:t>
            </w:r>
            <w:r w:rsidRPr="00720A3F">
              <w:rPr>
                <w:b/>
                <w:szCs w:val="24"/>
              </w:rPr>
              <w:t xml:space="preserve"> Pārskata gada pēdējā mēneša deklarācija</w:t>
            </w:r>
          </w:p>
        </w:tc>
      </w:tr>
    </w:tbl>
    <w:p w:rsidR="00EB3294" w:rsidRPr="00D40754" w:rsidRDefault="00EB3294" w:rsidP="00EB3294">
      <w:pPr>
        <w:ind w:firstLine="720"/>
        <w:jc w:val="both"/>
        <w:rPr>
          <w:sz w:val="18"/>
        </w:rPr>
      </w:pPr>
    </w:p>
    <w:p w:rsidR="00EB3294" w:rsidRPr="00D40754" w:rsidRDefault="00EB3294" w:rsidP="00EB3294">
      <w:pPr>
        <w:pStyle w:val="TOC1"/>
        <w:rPr>
          <w:sz w:val="20"/>
        </w:rPr>
      </w:pPr>
      <w:r w:rsidRPr="00D40754">
        <w:rPr>
          <w:sz w:val="20"/>
        </w:rPr>
        <w:t xml:space="preserve">Deklarācijā lietotas atsauces uz </w:t>
      </w:r>
      <w:r>
        <w:rPr>
          <w:sz w:val="20"/>
        </w:rPr>
        <w:t>U</w:t>
      </w:r>
      <w:r w:rsidRPr="00D40754">
        <w:rPr>
          <w:sz w:val="20"/>
        </w:rPr>
        <w:t>zņēmumu ienākuma nodok</w:t>
      </w:r>
      <w:r>
        <w:rPr>
          <w:sz w:val="20"/>
        </w:rPr>
        <w:t xml:space="preserve">ļa likuma </w:t>
      </w:r>
      <w:r w:rsidRPr="00D40754">
        <w:rPr>
          <w:sz w:val="20"/>
        </w:rPr>
        <w:t>pantiem.</w:t>
      </w:r>
    </w:p>
    <w:p w:rsidR="00EB3294" w:rsidRPr="00192DFC" w:rsidRDefault="00EB3294" w:rsidP="00EB3294">
      <w:pPr>
        <w:rPr>
          <w:sz w:val="20"/>
          <w:szCs w:val="20"/>
        </w:rPr>
      </w:pPr>
      <w:r w:rsidRPr="00192DFC">
        <w:rPr>
          <w:sz w:val="20"/>
          <w:szCs w:val="20"/>
        </w:rPr>
        <w:t xml:space="preserve">Deklarācijā summas norāda </w:t>
      </w:r>
      <w:r w:rsidRPr="00192DFC">
        <w:rPr>
          <w:i/>
          <w:sz w:val="20"/>
          <w:szCs w:val="20"/>
        </w:rPr>
        <w:t>euro</w:t>
      </w:r>
      <w:r w:rsidRPr="00192DFC">
        <w:rPr>
          <w:sz w:val="20"/>
          <w:szCs w:val="20"/>
        </w:rPr>
        <w:t>.</w:t>
      </w:r>
    </w:p>
    <w:p w:rsidR="00EB3294" w:rsidRDefault="00EB3294" w:rsidP="00EB3294">
      <w:pPr>
        <w:rPr>
          <w:sz w:val="16"/>
        </w:rPr>
      </w:pPr>
    </w:p>
    <w:p w:rsidR="00EB3294" w:rsidRDefault="00EB3294" w:rsidP="00EB3294">
      <w:pPr>
        <w:rPr>
          <w:sz w:val="16"/>
        </w:rPr>
      </w:pPr>
    </w:p>
    <w:p w:rsidR="00EB3294" w:rsidRDefault="00EB3294" w:rsidP="00EB3294">
      <w:pPr>
        <w:rPr>
          <w:sz w:val="16"/>
        </w:rPr>
      </w:pPr>
    </w:p>
    <w:p w:rsidR="00EB3294" w:rsidRDefault="00EB3294" w:rsidP="00EB3294">
      <w:pPr>
        <w:rPr>
          <w:b/>
          <w:sz w:val="28"/>
          <w:szCs w:val="28"/>
        </w:rPr>
      </w:pPr>
    </w:p>
    <w:p w:rsidR="00EB3294" w:rsidRPr="00F56932" w:rsidRDefault="00EB3294" w:rsidP="00EB3294">
      <w:pPr>
        <w:jc w:val="both"/>
        <w:rPr>
          <w:b/>
          <w:sz w:val="28"/>
          <w:szCs w:val="28"/>
        </w:rPr>
      </w:pPr>
      <w:r w:rsidRPr="00810A8E">
        <w:rPr>
          <w:b/>
          <w:sz w:val="28"/>
          <w:szCs w:val="28"/>
          <w:highlight w:val="lightGray"/>
        </w:rPr>
        <w:t>Vai nodokļu maksātājam uz 2017.gada 31.decembri ir nesadalītā peļņa, iepriekšējo gadu nodokļa zaudējumi, kuri līdz taksācijas periodam nav pārnesti</w:t>
      </w:r>
      <w:r w:rsidR="00810A8E">
        <w:rPr>
          <w:b/>
          <w:sz w:val="28"/>
          <w:szCs w:val="28"/>
          <w:highlight w:val="lightGray"/>
        </w:rPr>
        <w:t>,</w:t>
      </w:r>
      <w:r w:rsidRPr="00810A8E">
        <w:rPr>
          <w:b/>
          <w:sz w:val="28"/>
          <w:szCs w:val="28"/>
          <w:highlight w:val="lightGray"/>
        </w:rPr>
        <w:t xml:space="preserve"> vai uzkrājumi?</w:t>
      </w:r>
      <w:r w:rsidRPr="00810A8E">
        <w:rPr>
          <w:b/>
          <w:sz w:val="28"/>
          <w:szCs w:val="28"/>
          <w:highlight w:val="lightGray"/>
        </w:rPr>
        <w:tab/>
      </w:r>
      <w:r w:rsidRPr="00810A8E">
        <w:rPr>
          <w:b/>
          <w:sz w:val="28"/>
          <w:szCs w:val="28"/>
          <w:highlight w:val="lightGray"/>
        </w:rPr>
        <w:tab/>
        <w:t>JĀ</w:t>
      </w:r>
      <w:r w:rsidRPr="00810A8E">
        <w:rPr>
          <w:rStyle w:val="PageNumber"/>
          <w:b/>
          <w:sz w:val="28"/>
          <w:szCs w:val="28"/>
          <w:highlight w:val="lightGray"/>
          <w:vertAlign w:val="superscript"/>
        </w:rPr>
        <w:footnoteReference w:id="2"/>
      </w:r>
      <w:r w:rsidRPr="00810A8E">
        <w:rPr>
          <w:b/>
          <w:sz w:val="28"/>
          <w:szCs w:val="28"/>
          <w:highlight w:val="lightGray"/>
          <w:vertAlign w:val="superscript"/>
        </w:rPr>
        <w:t xml:space="preserve"> </w:t>
      </w:r>
      <w:r w:rsidRPr="00810A8E">
        <w:rPr>
          <w:b/>
          <w:sz w:val="28"/>
          <w:szCs w:val="28"/>
          <w:highlight w:val="lightGray"/>
        </w:rPr>
        <w:t xml:space="preserve">  </w:t>
      </w:r>
      <w:r w:rsidRPr="00810A8E">
        <w:rPr>
          <w:b/>
          <w:sz w:val="28"/>
          <w:szCs w:val="28"/>
          <w:highlight w:val="lightGray"/>
        </w:rPr>
        <w:tab/>
      </w:r>
      <w:r w:rsidRPr="00810A8E">
        <w:rPr>
          <w:b/>
          <w:sz w:val="28"/>
          <w:szCs w:val="28"/>
          <w:highlight w:val="lightGray"/>
        </w:rPr>
        <w:tab/>
        <w:t>NĒ</w:t>
      </w:r>
    </w:p>
    <w:p w:rsidR="00EB3294" w:rsidRDefault="00EB3294" w:rsidP="00EB3294">
      <w:pPr>
        <w:rPr>
          <w:b/>
          <w:sz w:val="28"/>
          <w:szCs w:val="28"/>
        </w:rPr>
      </w:pPr>
    </w:p>
    <w:p w:rsidR="00EB3294" w:rsidRPr="00103D7A" w:rsidRDefault="00EB3294" w:rsidP="00EB3294">
      <w:pPr>
        <w:numPr>
          <w:ilvl w:val="1"/>
          <w:numId w:val="15"/>
        </w:numPr>
      </w:pPr>
      <w:r w:rsidRPr="00103D7A">
        <w:t>Nesadalītā peļņa uz 2017.gada 31.decembrī, kuru sadales brīdī neietver ar uzņēmumu ienākuma nodokli apliekamajā bāzē</w:t>
      </w:r>
    </w:p>
    <w:p w:rsidR="00EB3294" w:rsidRPr="00127B8C" w:rsidRDefault="00EB3294" w:rsidP="00EB3294">
      <w:pPr>
        <w:ind w:left="1080"/>
        <w:rPr>
          <w:strike/>
          <w:sz w:val="28"/>
          <w:szCs w:val="28"/>
        </w:rPr>
      </w:pPr>
    </w:p>
    <w:tbl>
      <w:tblPr>
        <w:tblStyle w:val="TableGrid"/>
        <w:tblpPr w:leftFromText="180" w:rightFromText="180" w:vertAnchor="text" w:horzAnchor="margin" w:tblpXSpec="center" w:tblpY="20"/>
        <w:tblW w:w="9214" w:type="dxa"/>
        <w:tblInd w:w="0" w:type="dxa"/>
        <w:tblLayout w:type="fixed"/>
        <w:tblLook w:val="04A0" w:firstRow="1" w:lastRow="0" w:firstColumn="1" w:lastColumn="0" w:noHBand="0" w:noVBand="1"/>
      </w:tblPr>
      <w:tblGrid>
        <w:gridCol w:w="586"/>
        <w:gridCol w:w="974"/>
        <w:gridCol w:w="992"/>
        <w:gridCol w:w="1134"/>
        <w:gridCol w:w="992"/>
        <w:gridCol w:w="1134"/>
        <w:gridCol w:w="1701"/>
        <w:gridCol w:w="1701"/>
      </w:tblGrid>
      <w:tr w:rsidR="00EB3294" w:rsidRPr="00EF72D7" w:rsidTr="00EB3294">
        <w:trPr>
          <w:trHeight w:val="412"/>
        </w:trPr>
        <w:tc>
          <w:tcPr>
            <w:tcW w:w="586" w:type="dxa"/>
          </w:tcPr>
          <w:p w:rsidR="00EB3294" w:rsidRDefault="00EB3294" w:rsidP="00EB3294">
            <w:pPr>
              <w:pStyle w:val="Heading9"/>
              <w:outlineLvl w:val="8"/>
              <w:rPr>
                <w:sz w:val="20"/>
                <w:szCs w:val="20"/>
              </w:rPr>
            </w:pPr>
            <w:r>
              <w:rPr>
                <w:sz w:val="20"/>
                <w:szCs w:val="20"/>
              </w:rPr>
              <w:t>Nr.</w:t>
            </w:r>
          </w:p>
          <w:p w:rsidR="00EB3294" w:rsidRPr="00EF72D7" w:rsidRDefault="00EB3294" w:rsidP="00EB3294">
            <w:pPr>
              <w:pStyle w:val="Heading9"/>
              <w:outlineLvl w:val="8"/>
              <w:rPr>
                <w:sz w:val="20"/>
                <w:szCs w:val="20"/>
              </w:rPr>
            </w:pPr>
            <w:r w:rsidRPr="00EF72D7">
              <w:rPr>
                <w:sz w:val="20"/>
                <w:szCs w:val="20"/>
              </w:rPr>
              <w:t>p.k.</w:t>
            </w:r>
          </w:p>
        </w:tc>
        <w:tc>
          <w:tcPr>
            <w:tcW w:w="974" w:type="dxa"/>
          </w:tcPr>
          <w:p w:rsidR="00EB3294" w:rsidRDefault="00EB3294" w:rsidP="00EB3294">
            <w:pPr>
              <w:pStyle w:val="Heading9"/>
              <w:outlineLvl w:val="8"/>
              <w:rPr>
                <w:sz w:val="20"/>
                <w:szCs w:val="20"/>
              </w:rPr>
            </w:pPr>
            <w:r>
              <w:rPr>
                <w:sz w:val="20"/>
                <w:szCs w:val="20"/>
              </w:rPr>
              <w:t>Nesadalītā peļņa uz 31.12.2017.*</w:t>
            </w:r>
          </w:p>
        </w:tc>
        <w:tc>
          <w:tcPr>
            <w:tcW w:w="992" w:type="dxa"/>
          </w:tcPr>
          <w:p w:rsidR="00EB3294" w:rsidRPr="00EF72D7" w:rsidRDefault="00EB3294" w:rsidP="00EB3294">
            <w:pPr>
              <w:pStyle w:val="Heading9"/>
              <w:outlineLvl w:val="8"/>
              <w:rPr>
                <w:sz w:val="20"/>
                <w:szCs w:val="20"/>
              </w:rPr>
            </w:pPr>
            <w:r>
              <w:rPr>
                <w:sz w:val="20"/>
                <w:szCs w:val="20"/>
              </w:rPr>
              <w:t>Finanšu grāmatvedībā aprēķinātie zaudējumi, kas samazina nesadalīto peļņu **</w:t>
            </w:r>
          </w:p>
        </w:tc>
        <w:tc>
          <w:tcPr>
            <w:tcW w:w="1134" w:type="dxa"/>
          </w:tcPr>
          <w:p w:rsidR="00EB3294" w:rsidRPr="00EF72D7" w:rsidRDefault="00EB3294" w:rsidP="00EB3294">
            <w:pPr>
              <w:pStyle w:val="Heading9"/>
              <w:outlineLvl w:val="8"/>
              <w:rPr>
                <w:sz w:val="20"/>
                <w:szCs w:val="20"/>
              </w:rPr>
            </w:pPr>
            <w:r>
              <w:rPr>
                <w:sz w:val="20"/>
                <w:szCs w:val="20"/>
              </w:rPr>
              <w:t>Citas koriģējošas summas (norāda summu ar “+” vai “-” zīmi)</w:t>
            </w:r>
          </w:p>
        </w:tc>
        <w:tc>
          <w:tcPr>
            <w:tcW w:w="992" w:type="dxa"/>
          </w:tcPr>
          <w:p w:rsidR="00EB3294" w:rsidRPr="00EF72D7" w:rsidRDefault="00EB3294" w:rsidP="00EB3294">
            <w:pPr>
              <w:pStyle w:val="Heading9"/>
              <w:outlineLvl w:val="8"/>
              <w:rPr>
                <w:sz w:val="20"/>
                <w:szCs w:val="20"/>
              </w:rPr>
            </w:pPr>
            <w:r w:rsidRPr="00EF72D7">
              <w:rPr>
                <w:sz w:val="20"/>
                <w:szCs w:val="20"/>
              </w:rPr>
              <w:t xml:space="preserve">Peļņas daļa, kuru </w:t>
            </w:r>
            <w:r>
              <w:rPr>
                <w:sz w:val="20"/>
                <w:szCs w:val="20"/>
              </w:rPr>
              <w:t xml:space="preserve">sadala </w:t>
            </w:r>
            <w:r w:rsidRPr="00EF72D7">
              <w:rPr>
                <w:sz w:val="20"/>
                <w:szCs w:val="20"/>
              </w:rPr>
              <w:t>dividendēs taksācijas periodā</w:t>
            </w:r>
            <w:r>
              <w:rPr>
                <w:sz w:val="20"/>
                <w:szCs w:val="20"/>
              </w:rPr>
              <w:t xml:space="preserve">  </w:t>
            </w:r>
          </w:p>
        </w:tc>
        <w:tc>
          <w:tcPr>
            <w:tcW w:w="1134" w:type="dxa"/>
          </w:tcPr>
          <w:p w:rsidR="00EB3294" w:rsidRPr="00EF72D7" w:rsidRDefault="00EB3294" w:rsidP="00EB3294">
            <w:pPr>
              <w:pStyle w:val="Heading9"/>
              <w:outlineLvl w:val="8"/>
              <w:rPr>
                <w:sz w:val="20"/>
                <w:szCs w:val="20"/>
              </w:rPr>
            </w:pPr>
            <w:r w:rsidRPr="00621EA5">
              <w:rPr>
                <w:sz w:val="20"/>
                <w:szCs w:val="20"/>
              </w:rPr>
              <w:t>Debitoru parādi, kuri samazinājuši ar nodokli apliekamo bāzi ***</w:t>
            </w:r>
          </w:p>
        </w:tc>
        <w:tc>
          <w:tcPr>
            <w:tcW w:w="1701" w:type="dxa"/>
          </w:tcPr>
          <w:p w:rsidR="00EB3294" w:rsidRPr="00EF72D7" w:rsidRDefault="00EB3294" w:rsidP="00EB3294">
            <w:pPr>
              <w:pStyle w:val="Heading9"/>
              <w:outlineLvl w:val="8"/>
              <w:rPr>
                <w:sz w:val="20"/>
                <w:szCs w:val="20"/>
              </w:rPr>
            </w:pPr>
            <w:r w:rsidRPr="00621EA5">
              <w:rPr>
                <w:sz w:val="20"/>
                <w:szCs w:val="20"/>
              </w:rPr>
              <w:t>Aizdevums, kuram piemērots pārejas noteikumu 34.punkts</w:t>
            </w:r>
          </w:p>
        </w:tc>
        <w:tc>
          <w:tcPr>
            <w:tcW w:w="1701" w:type="dxa"/>
          </w:tcPr>
          <w:p w:rsidR="00EB3294" w:rsidRDefault="00EB3294" w:rsidP="00EB3294">
            <w:pPr>
              <w:pStyle w:val="Heading9"/>
              <w:outlineLvl w:val="8"/>
              <w:rPr>
                <w:sz w:val="20"/>
                <w:szCs w:val="20"/>
              </w:rPr>
            </w:pPr>
            <w:r w:rsidRPr="00EF72D7">
              <w:rPr>
                <w:sz w:val="20"/>
                <w:szCs w:val="20"/>
              </w:rPr>
              <w:t>Peļņas daļa, kuru  sadalī</w:t>
            </w:r>
            <w:r>
              <w:rPr>
                <w:sz w:val="20"/>
                <w:szCs w:val="20"/>
              </w:rPr>
              <w:t>s</w:t>
            </w:r>
            <w:r w:rsidRPr="00EF72D7">
              <w:rPr>
                <w:sz w:val="20"/>
                <w:szCs w:val="20"/>
              </w:rPr>
              <w:t xml:space="preserve"> turpmākajos periodos</w:t>
            </w:r>
            <w:r>
              <w:rPr>
                <w:sz w:val="20"/>
                <w:szCs w:val="20"/>
              </w:rPr>
              <w:t xml:space="preserve"> </w:t>
            </w:r>
          </w:p>
          <w:p w:rsidR="00EB3294" w:rsidRPr="00EF72D7" w:rsidRDefault="00EB3294" w:rsidP="00EB3294">
            <w:pPr>
              <w:pStyle w:val="Heading9"/>
              <w:outlineLvl w:val="8"/>
              <w:rPr>
                <w:sz w:val="20"/>
                <w:szCs w:val="20"/>
              </w:rPr>
            </w:pPr>
            <w:r>
              <w:rPr>
                <w:sz w:val="20"/>
                <w:szCs w:val="20"/>
              </w:rPr>
              <w:t>[(2-3-/+4-5-6-7) ≥0]</w:t>
            </w:r>
          </w:p>
        </w:tc>
      </w:tr>
      <w:tr w:rsidR="00EB3294" w:rsidRPr="00C83B5A" w:rsidTr="00EB3294">
        <w:trPr>
          <w:trHeight w:val="112"/>
        </w:trPr>
        <w:tc>
          <w:tcPr>
            <w:tcW w:w="586" w:type="dxa"/>
          </w:tcPr>
          <w:p w:rsidR="00EB3294" w:rsidRPr="00C83B5A" w:rsidRDefault="00EB3294" w:rsidP="00EB3294">
            <w:pPr>
              <w:pStyle w:val="Heading9"/>
              <w:outlineLvl w:val="8"/>
              <w:rPr>
                <w:b w:val="0"/>
                <w:sz w:val="16"/>
              </w:rPr>
            </w:pPr>
            <w:r w:rsidRPr="00C83B5A">
              <w:rPr>
                <w:b w:val="0"/>
                <w:sz w:val="16"/>
              </w:rPr>
              <w:t>1</w:t>
            </w:r>
          </w:p>
        </w:tc>
        <w:tc>
          <w:tcPr>
            <w:tcW w:w="974" w:type="dxa"/>
          </w:tcPr>
          <w:p w:rsidR="00EB3294" w:rsidRPr="00C83B5A" w:rsidRDefault="00EB3294" w:rsidP="00EB3294">
            <w:pPr>
              <w:pStyle w:val="Heading9"/>
              <w:outlineLvl w:val="8"/>
              <w:rPr>
                <w:b w:val="0"/>
                <w:sz w:val="16"/>
              </w:rPr>
            </w:pPr>
            <w:r>
              <w:rPr>
                <w:b w:val="0"/>
                <w:sz w:val="16"/>
              </w:rPr>
              <w:t>2</w:t>
            </w:r>
          </w:p>
        </w:tc>
        <w:tc>
          <w:tcPr>
            <w:tcW w:w="992" w:type="dxa"/>
          </w:tcPr>
          <w:p w:rsidR="00EB3294" w:rsidRPr="00C83B5A" w:rsidRDefault="00EB3294" w:rsidP="00EB3294">
            <w:pPr>
              <w:pStyle w:val="Heading9"/>
              <w:outlineLvl w:val="8"/>
              <w:rPr>
                <w:b w:val="0"/>
                <w:sz w:val="16"/>
              </w:rPr>
            </w:pPr>
            <w:r>
              <w:rPr>
                <w:b w:val="0"/>
                <w:sz w:val="16"/>
              </w:rPr>
              <w:t>3</w:t>
            </w:r>
          </w:p>
        </w:tc>
        <w:tc>
          <w:tcPr>
            <w:tcW w:w="1134" w:type="dxa"/>
          </w:tcPr>
          <w:p w:rsidR="00EB3294" w:rsidRDefault="00EB3294" w:rsidP="00EB3294">
            <w:pPr>
              <w:pStyle w:val="Heading9"/>
              <w:outlineLvl w:val="8"/>
              <w:rPr>
                <w:b w:val="0"/>
                <w:sz w:val="16"/>
              </w:rPr>
            </w:pPr>
            <w:r>
              <w:rPr>
                <w:b w:val="0"/>
                <w:sz w:val="16"/>
              </w:rPr>
              <w:t>4</w:t>
            </w:r>
          </w:p>
        </w:tc>
        <w:tc>
          <w:tcPr>
            <w:tcW w:w="992" w:type="dxa"/>
          </w:tcPr>
          <w:p w:rsidR="00EB3294" w:rsidRPr="00C83B5A" w:rsidRDefault="00EB3294" w:rsidP="00EB3294">
            <w:pPr>
              <w:pStyle w:val="Heading9"/>
              <w:outlineLvl w:val="8"/>
              <w:rPr>
                <w:b w:val="0"/>
                <w:sz w:val="16"/>
              </w:rPr>
            </w:pPr>
            <w:r>
              <w:rPr>
                <w:b w:val="0"/>
                <w:sz w:val="16"/>
              </w:rPr>
              <w:t>5</w:t>
            </w:r>
          </w:p>
        </w:tc>
        <w:tc>
          <w:tcPr>
            <w:tcW w:w="1134" w:type="dxa"/>
          </w:tcPr>
          <w:p w:rsidR="00EB3294" w:rsidRDefault="00EB3294" w:rsidP="00EB3294">
            <w:pPr>
              <w:pStyle w:val="Heading9"/>
              <w:outlineLvl w:val="8"/>
              <w:rPr>
                <w:b w:val="0"/>
                <w:sz w:val="16"/>
              </w:rPr>
            </w:pPr>
            <w:r>
              <w:rPr>
                <w:b w:val="0"/>
                <w:sz w:val="16"/>
              </w:rPr>
              <w:t>6</w:t>
            </w:r>
          </w:p>
        </w:tc>
        <w:tc>
          <w:tcPr>
            <w:tcW w:w="1701" w:type="dxa"/>
          </w:tcPr>
          <w:p w:rsidR="00EB3294" w:rsidRDefault="00EB3294" w:rsidP="00EB3294">
            <w:pPr>
              <w:pStyle w:val="Heading9"/>
              <w:outlineLvl w:val="8"/>
              <w:rPr>
                <w:b w:val="0"/>
                <w:sz w:val="16"/>
              </w:rPr>
            </w:pPr>
            <w:r>
              <w:rPr>
                <w:b w:val="0"/>
                <w:sz w:val="16"/>
              </w:rPr>
              <w:t>7</w:t>
            </w:r>
          </w:p>
        </w:tc>
        <w:tc>
          <w:tcPr>
            <w:tcW w:w="1701" w:type="dxa"/>
          </w:tcPr>
          <w:p w:rsidR="00EB3294" w:rsidRPr="00C83B5A" w:rsidRDefault="00EB3294" w:rsidP="00EB3294">
            <w:pPr>
              <w:pStyle w:val="Heading9"/>
              <w:outlineLvl w:val="8"/>
              <w:rPr>
                <w:b w:val="0"/>
                <w:sz w:val="16"/>
              </w:rPr>
            </w:pPr>
            <w:r>
              <w:rPr>
                <w:b w:val="0"/>
                <w:sz w:val="16"/>
              </w:rPr>
              <w:t>8</w:t>
            </w:r>
          </w:p>
        </w:tc>
      </w:tr>
      <w:tr w:rsidR="00EB3294" w:rsidTr="00EB3294">
        <w:trPr>
          <w:trHeight w:val="112"/>
        </w:trPr>
        <w:tc>
          <w:tcPr>
            <w:tcW w:w="586" w:type="dxa"/>
          </w:tcPr>
          <w:p w:rsidR="00EB3294" w:rsidRDefault="00EB3294" w:rsidP="00EB3294">
            <w:pPr>
              <w:pStyle w:val="Heading9"/>
              <w:outlineLvl w:val="8"/>
              <w:rPr>
                <w:sz w:val="16"/>
              </w:rPr>
            </w:pPr>
          </w:p>
        </w:tc>
        <w:tc>
          <w:tcPr>
            <w:tcW w:w="974" w:type="dxa"/>
          </w:tcPr>
          <w:p w:rsidR="00EB3294" w:rsidRDefault="00EB3294" w:rsidP="00EB3294">
            <w:pPr>
              <w:pStyle w:val="Heading9"/>
              <w:outlineLvl w:val="8"/>
              <w:rPr>
                <w:sz w:val="16"/>
              </w:rPr>
            </w:pPr>
          </w:p>
        </w:tc>
        <w:tc>
          <w:tcPr>
            <w:tcW w:w="992" w:type="dxa"/>
          </w:tcPr>
          <w:p w:rsidR="00EB3294" w:rsidRDefault="00EB3294" w:rsidP="00EB3294">
            <w:pPr>
              <w:pStyle w:val="Heading9"/>
              <w:outlineLvl w:val="8"/>
              <w:rPr>
                <w:sz w:val="16"/>
              </w:rPr>
            </w:pPr>
          </w:p>
        </w:tc>
        <w:tc>
          <w:tcPr>
            <w:tcW w:w="1134" w:type="dxa"/>
          </w:tcPr>
          <w:p w:rsidR="00EB3294" w:rsidRDefault="00EB3294" w:rsidP="00EB3294">
            <w:pPr>
              <w:pStyle w:val="Heading9"/>
              <w:outlineLvl w:val="8"/>
              <w:rPr>
                <w:sz w:val="16"/>
              </w:rPr>
            </w:pPr>
          </w:p>
        </w:tc>
        <w:tc>
          <w:tcPr>
            <w:tcW w:w="992" w:type="dxa"/>
          </w:tcPr>
          <w:p w:rsidR="00EB3294" w:rsidRDefault="00EB3294" w:rsidP="00EB3294">
            <w:pPr>
              <w:pStyle w:val="Heading9"/>
              <w:outlineLvl w:val="8"/>
              <w:rPr>
                <w:sz w:val="16"/>
              </w:rPr>
            </w:pPr>
          </w:p>
        </w:tc>
        <w:tc>
          <w:tcPr>
            <w:tcW w:w="1134" w:type="dxa"/>
          </w:tcPr>
          <w:p w:rsidR="00EB3294" w:rsidRDefault="00EB3294" w:rsidP="00EB3294">
            <w:pPr>
              <w:pStyle w:val="Heading9"/>
              <w:outlineLvl w:val="8"/>
              <w:rPr>
                <w:sz w:val="16"/>
              </w:rPr>
            </w:pPr>
          </w:p>
        </w:tc>
        <w:tc>
          <w:tcPr>
            <w:tcW w:w="1701" w:type="dxa"/>
          </w:tcPr>
          <w:p w:rsidR="00EB3294" w:rsidRDefault="00EB3294" w:rsidP="00EB3294">
            <w:pPr>
              <w:pStyle w:val="Heading9"/>
              <w:outlineLvl w:val="8"/>
              <w:rPr>
                <w:sz w:val="16"/>
              </w:rPr>
            </w:pPr>
          </w:p>
        </w:tc>
        <w:tc>
          <w:tcPr>
            <w:tcW w:w="1701" w:type="dxa"/>
          </w:tcPr>
          <w:p w:rsidR="00EB3294" w:rsidRDefault="00EB3294" w:rsidP="00EB3294">
            <w:pPr>
              <w:pStyle w:val="Heading9"/>
              <w:outlineLvl w:val="8"/>
              <w:rPr>
                <w:sz w:val="16"/>
              </w:rPr>
            </w:pPr>
          </w:p>
        </w:tc>
      </w:tr>
      <w:tr w:rsidR="00EB3294" w:rsidTr="00EB3294">
        <w:trPr>
          <w:trHeight w:val="104"/>
        </w:trPr>
        <w:tc>
          <w:tcPr>
            <w:tcW w:w="586" w:type="dxa"/>
          </w:tcPr>
          <w:p w:rsidR="00EB3294" w:rsidRDefault="00EB3294" w:rsidP="00EB3294">
            <w:pPr>
              <w:pStyle w:val="Heading9"/>
              <w:outlineLvl w:val="8"/>
              <w:rPr>
                <w:sz w:val="16"/>
              </w:rPr>
            </w:pPr>
          </w:p>
        </w:tc>
        <w:tc>
          <w:tcPr>
            <w:tcW w:w="974" w:type="dxa"/>
          </w:tcPr>
          <w:p w:rsidR="00EB3294" w:rsidRDefault="00EB3294" w:rsidP="00EB3294">
            <w:pPr>
              <w:pStyle w:val="Heading9"/>
              <w:outlineLvl w:val="8"/>
              <w:rPr>
                <w:sz w:val="16"/>
              </w:rPr>
            </w:pPr>
          </w:p>
        </w:tc>
        <w:tc>
          <w:tcPr>
            <w:tcW w:w="992" w:type="dxa"/>
          </w:tcPr>
          <w:p w:rsidR="00EB3294" w:rsidRDefault="00EB3294" w:rsidP="00EB3294">
            <w:pPr>
              <w:pStyle w:val="Heading9"/>
              <w:outlineLvl w:val="8"/>
              <w:rPr>
                <w:sz w:val="16"/>
              </w:rPr>
            </w:pPr>
          </w:p>
        </w:tc>
        <w:tc>
          <w:tcPr>
            <w:tcW w:w="1134" w:type="dxa"/>
          </w:tcPr>
          <w:p w:rsidR="00EB3294" w:rsidRDefault="00EB3294" w:rsidP="00EB3294">
            <w:pPr>
              <w:pStyle w:val="Heading9"/>
              <w:outlineLvl w:val="8"/>
              <w:rPr>
                <w:sz w:val="16"/>
              </w:rPr>
            </w:pPr>
          </w:p>
        </w:tc>
        <w:tc>
          <w:tcPr>
            <w:tcW w:w="992" w:type="dxa"/>
          </w:tcPr>
          <w:p w:rsidR="00EB3294" w:rsidRDefault="00EB3294" w:rsidP="00EB3294">
            <w:pPr>
              <w:pStyle w:val="Heading9"/>
              <w:outlineLvl w:val="8"/>
              <w:rPr>
                <w:sz w:val="16"/>
              </w:rPr>
            </w:pPr>
          </w:p>
        </w:tc>
        <w:tc>
          <w:tcPr>
            <w:tcW w:w="1134" w:type="dxa"/>
          </w:tcPr>
          <w:p w:rsidR="00EB3294" w:rsidRDefault="00EB3294" w:rsidP="00EB3294">
            <w:pPr>
              <w:pStyle w:val="Heading9"/>
              <w:outlineLvl w:val="8"/>
              <w:rPr>
                <w:sz w:val="16"/>
              </w:rPr>
            </w:pPr>
          </w:p>
        </w:tc>
        <w:tc>
          <w:tcPr>
            <w:tcW w:w="1701" w:type="dxa"/>
          </w:tcPr>
          <w:p w:rsidR="00EB3294" w:rsidRDefault="00EB3294" w:rsidP="00EB3294">
            <w:pPr>
              <w:pStyle w:val="Heading9"/>
              <w:outlineLvl w:val="8"/>
              <w:rPr>
                <w:sz w:val="16"/>
              </w:rPr>
            </w:pPr>
          </w:p>
        </w:tc>
        <w:tc>
          <w:tcPr>
            <w:tcW w:w="1701" w:type="dxa"/>
          </w:tcPr>
          <w:p w:rsidR="00EB3294" w:rsidRDefault="00EB3294" w:rsidP="00EB3294">
            <w:pPr>
              <w:pStyle w:val="Heading9"/>
              <w:outlineLvl w:val="8"/>
              <w:rPr>
                <w:sz w:val="16"/>
              </w:rPr>
            </w:pPr>
          </w:p>
        </w:tc>
      </w:tr>
      <w:tr w:rsidR="00EB3294" w:rsidTr="00EB3294">
        <w:trPr>
          <w:trHeight w:val="104"/>
        </w:trPr>
        <w:tc>
          <w:tcPr>
            <w:tcW w:w="586" w:type="dxa"/>
          </w:tcPr>
          <w:p w:rsidR="00EB3294" w:rsidRDefault="00EB3294" w:rsidP="00EB3294">
            <w:pPr>
              <w:pStyle w:val="Heading9"/>
              <w:outlineLvl w:val="8"/>
              <w:rPr>
                <w:sz w:val="16"/>
              </w:rPr>
            </w:pPr>
          </w:p>
        </w:tc>
        <w:tc>
          <w:tcPr>
            <w:tcW w:w="974" w:type="dxa"/>
          </w:tcPr>
          <w:p w:rsidR="00EB3294" w:rsidRDefault="00EB3294" w:rsidP="00EB3294">
            <w:pPr>
              <w:pStyle w:val="Heading9"/>
              <w:outlineLvl w:val="8"/>
              <w:rPr>
                <w:sz w:val="16"/>
              </w:rPr>
            </w:pPr>
          </w:p>
        </w:tc>
        <w:tc>
          <w:tcPr>
            <w:tcW w:w="992" w:type="dxa"/>
          </w:tcPr>
          <w:p w:rsidR="00EB3294" w:rsidRDefault="00EB3294" w:rsidP="00EB3294">
            <w:pPr>
              <w:pStyle w:val="Heading9"/>
              <w:outlineLvl w:val="8"/>
              <w:rPr>
                <w:sz w:val="16"/>
              </w:rPr>
            </w:pPr>
          </w:p>
        </w:tc>
        <w:tc>
          <w:tcPr>
            <w:tcW w:w="1134" w:type="dxa"/>
          </w:tcPr>
          <w:p w:rsidR="00EB3294" w:rsidRDefault="00EB3294" w:rsidP="00EB3294">
            <w:pPr>
              <w:pStyle w:val="Heading9"/>
              <w:outlineLvl w:val="8"/>
              <w:rPr>
                <w:sz w:val="16"/>
              </w:rPr>
            </w:pPr>
          </w:p>
        </w:tc>
        <w:tc>
          <w:tcPr>
            <w:tcW w:w="992" w:type="dxa"/>
          </w:tcPr>
          <w:p w:rsidR="00EB3294" w:rsidRDefault="00EB3294" w:rsidP="00EB3294">
            <w:pPr>
              <w:pStyle w:val="Heading9"/>
              <w:outlineLvl w:val="8"/>
              <w:rPr>
                <w:sz w:val="16"/>
              </w:rPr>
            </w:pPr>
          </w:p>
        </w:tc>
        <w:tc>
          <w:tcPr>
            <w:tcW w:w="1134" w:type="dxa"/>
          </w:tcPr>
          <w:p w:rsidR="00EB3294" w:rsidRDefault="00EB3294" w:rsidP="00EB3294">
            <w:pPr>
              <w:pStyle w:val="Heading9"/>
              <w:outlineLvl w:val="8"/>
              <w:rPr>
                <w:sz w:val="16"/>
              </w:rPr>
            </w:pPr>
          </w:p>
        </w:tc>
        <w:tc>
          <w:tcPr>
            <w:tcW w:w="1701" w:type="dxa"/>
          </w:tcPr>
          <w:p w:rsidR="00EB3294" w:rsidRDefault="00EB3294" w:rsidP="00EB3294">
            <w:pPr>
              <w:pStyle w:val="Heading9"/>
              <w:outlineLvl w:val="8"/>
              <w:rPr>
                <w:sz w:val="16"/>
              </w:rPr>
            </w:pPr>
          </w:p>
        </w:tc>
        <w:tc>
          <w:tcPr>
            <w:tcW w:w="1701" w:type="dxa"/>
          </w:tcPr>
          <w:p w:rsidR="00EB3294" w:rsidRDefault="00EB3294" w:rsidP="00EB3294">
            <w:pPr>
              <w:pStyle w:val="Heading9"/>
              <w:outlineLvl w:val="8"/>
              <w:rPr>
                <w:sz w:val="16"/>
              </w:rPr>
            </w:pPr>
          </w:p>
        </w:tc>
      </w:tr>
      <w:tr w:rsidR="00EB3294" w:rsidTr="00EB3294">
        <w:trPr>
          <w:trHeight w:val="104"/>
        </w:trPr>
        <w:tc>
          <w:tcPr>
            <w:tcW w:w="586" w:type="dxa"/>
          </w:tcPr>
          <w:p w:rsidR="00EB3294" w:rsidRDefault="00EB3294" w:rsidP="00EB3294">
            <w:pPr>
              <w:pStyle w:val="Heading9"/>
              <w:outlineLvl w:val="8"/>
              <w:rPr>
                <w:sz w:val="16"/>
              </w:rPr>
            </w:pPr>
          </w:p>
        </w:tc>
        <w:tc>
          <w:tcPr>
            <w:tcW w:w="974" w:type="dxa"/>
          </w:tcPr>
          <w:p w:rsidR="00EB3294" w:rsidRDefault="00EB3294" w:rsidP="00EB3294">
            <w:pPr>
              <w:pStyle w:val="Heading9"/>
              <w:outlineLvl w:val="8"/>
              <w:rPr>
                <w:sz w:val="16"/>
              </w:rPr>
            </w:pPr>
          </w:p>
        </w:tc>
        <w:tc>
          <w:tcPr>
            <w:tcW w:w="992" w:type="dxa"/>
          </w:tcPr>
          <w:p w:rsidR="00EB3294" w:rsidRDefault="00EB3294" w:rsidP="00EB3294">
            <w:pPr>
              <w:pStyle w:val="Heading9"/>
              <w:outlineLvl w:val="8"/>
              <w:rPr>
                <w:sz w:val="16"/>
              </w:rPr>
            </w:pPr>
          </w:p>
        </w:tc>
        <w:tc>
          <w:tcPr>
            <w:tcW w:w="1134" w:type="dxa"/>
          </w:tcPr>
          <w:p w:rsidR="00EB3294" w:rsidRDefault="00EB3294" w:rsidP="00EB3294">
            <w:pPr>
              <w:pStyle w:val="Heading9"/>
              <w:outlineLvl w:val="8"/>
              <w:rPr>
                <w:sz w:val="16"/>
              </w:rPr>
            </w:pPr>
          </w:p>
        </w:tc>
        <w:tc>
          <w:tcPr>
            <w:tcW w:w="992" w:type="dxa"/>
          </w:tcPr>
          <w:p w:rsidR="00EB3294" w:rsidRDefault="00EB3294" w:rsidP="00EB3294">
            <w:pPr>
              <w:pStyle w:val="Heading9"/>
              <w:outlineLvl w:val="8"/>
              <w:rPr>
                <w:sz w:val="16"/>
              </w:rPr>
            </w:pPr>
          </w:p>
        </w:tc>
        <w:tc>
          <w:tcPr>
            <w:tcW w:w="1134" w:type="dxa"/>
          </w:tcPr>
          <w:p w:rsidR="00EB3294" w:rsidRDefault="00EB3294" w:rsidP="00EB3294">
            <w:pPr>
              <w:pStyle w:val="Heading9"/>
              <w:outlineLvl w:val="8"/>
              <w:rPr>
                <w:sz w:val="16"/>
              </w:rPr>
            </w:pPr>
          </w:p>
        </w:tc>
        <w:tc>
          <w:tcPr>
            <w:tcW w:w="1701" w:type="dxa"/>
          </w:tcPr>
          <w:p w:rsidR="00EB3294" w:rsidRDefault="00EB3294" w:rsidP="00EB3294">
            <w:pPr>
              <w:pStyle w:val="Heading9"/>
              <w:outlineLvl w:val="8"/>
              <w:rPr>
                <w:sz w:val="16"/>
              </w:rPr>
            </w:pPr>
          </w:p>
        </w:tc>
        <w:tc>
          <w:tcPr>
            <w:tcW w:w="1701" w:type="dxa"/>
          </w:tcPr>
          <w:p w:rsidR="00EB3294" w:rsidRDefault="00EB3294" w:rsidP="00EB3294">
            <w:pPr>
              <w:pStyle w:val="Heading9"/>
              <w:outlineLvl w:val="8"/>
              <w:rPr>
                <w:sz w:val="16"/>
              </w:rPr>
            </w:pPr>
          </w:p>
        </w:tc>
      </w:tr>
      <w:tr w:rsidR="00EB3294" w:rsidTr="00EB3294">
        <w:trPr>
          <w:trHeight w:val="117"/>
        </w:trPr>
        <w:tc>
          <w:tcPr>
            <w:tcW w:w="586" w:type="dxa"/>
          </w:tcPr>
          <w:p w:rsidR="00EB3294" w:rsidRDefault="00EB3294" w:rsidP="00EB3294">
            <w:pPr>
              <w:pStyle w:val="Heading9"/>
              <w:outlineLvl w:val="8"/>
              <w:rPr>
                <w:sz w:val="16"/>
              </w:rPr>
            </w:pPr>
          </w:p>
        </w:tc>
        <w:tc>
          <w:tcPr>
            <w:tcW w:w="974" w:type="dxa"/>
          </w:tcPr>
          <w:p w:rsidR="00EB3294" w:rsidRDefault="00EB3294" w:rsidP="00EB3294">
            <w:pPr>
              <w:pStyle w:val="Heading9"/>
              <w:outlineLvl w:val="8"/>
              <w:rPr>
                <w:sz w:val="16"/>
              </w:rPr>
            </w:pPr>
          </w:p>
        </w:tc>
        <w:tc>
          <w:tcPr>
            <w:tcW w:w="992" w:type="dxa"/>
          </w:tcPr>
          <w:p w:rsidR="00EB3294" w:rsidRDefault="00EB3294" w:rsidP="00EB3294">
            <w:pPr>
              <w:pStyle w:val="Heading9"/>
              <w:outlineLvl w:val="8"/>
              <w:rPr>
                <w:sz w:val="16"/>
              </w:rPr>
            </w:pPr>
          </w:p>
        </w:tc>
        <w:tc>
          <w:tcPr>
            <w:tcW w:w="1134" w:type="dxa"/>
          </w:tcPr>
          <w:p w:rsidR="00EB3294" w:rsidRDefault="00EB3294" w:rsidP="00EB3294">
            <w:pPr>
              <w:pStyle w:val="Heading9"/>
              <w:outlineLvl w:val="8"/>
              <w:rPr>
                <w:sz w:val="16"/>
              </w:rPr>
            </w:pPr>
          </w:p>
        </w:tc>
        <w:tc>
          <w:tcPr>
            <w:tcW w:w="992" w:type="dxa"/>
          </w:tcPr>
          <w:p w:rsidR="00EB3294" w:rsidRDefault="00EB3294" w:rsidP="00EB3294">
            <w:pPr>
              <w:pStyle w:val="Heading9"/>
              <w:outlineLvl w:val="8"/>
              <w:rPr>
                <w:sz w:val="16"/>
              </w:rPr>
            </w:pPr>
          </w:p>
        </w:tc>
        <w:tc>
          <w:tcPr>
            <w:tcW w:w="1134" w:type="dxa"/>
          </w:tcPr>
          <w:p w:rsidR="00EB3294" w:rsidRDefault="00EB3294" w:rsidP="00EB3294">
            <w:pPr>
              <w:pStyle w:val="Heading9"/>
              <w:outlineLvl w:val="8"/>
              <w:rPr>
                <w:sz w:val="16"/>
              </w:rPr>
            </w:pPr>
          </w:p>
        </w:tc>
        <w:tc>
          <w:tcPr>
            <w:tcW w:w="1701" w:type="dxa"/>
          </w:tcPr>
          <w:p w:rsidR="00EB3294" w:rsidRDefault="00EB3294" w:rsidP="00EB3294">
            <w:pPr>
              <w:pStyle w:val="Heading9"/>
              <w:outlineLvl w:val="8"/>
              <w:rPr>
                <w:sz w:val="16"/>
              </w:rPr>
            </w:pPr>
          </w:p>
        </w:tc>
        <w:tc>
          <w:tcPr>
            <w:tcW w:w="1701" w:type="dxa"/>
          </w:tcPr>
          <w:p w:rsidR="00EB3294" w:rsidRDefault="00EB3294" w:rsidP="00EB3294">
            <w:pPr>
              <w:pStyle w:val="Heading9"/>
              <w:outlineLvl w:val="8"/>
              <w:rPr>
                <w:sz w:val="16"/>
              </w:rPr>
            </w:pPr>
          </w:p>
        </w:tc>
      </w:tr>
    </w:tbl>
    <w:p w:rsidR="00EB3294" w:rsidRPr="00E05A7A" w:rsidRDefault="00EB3294" w:rsidP="00EB3294">
      <w:pPr>
        <w:ind w:left="1080"/>
        <w:rPr>
          <w:b/>
          <w:sz w:val="28"/>
          <w:szCs w:val="28"/>
        </w:rPr>
      </w:pPr>
    </w:p>
    <w:p w:rsidR="00EB3294" w:rsidRDefault="00EB3294" w:rsidP="00EB3294">
      <w:pPr>
        <w:rPr>
          <w:b/>
          <w:sz w:val="28"/>
          <w:szCs w:val="28"/>
        </w:rPr>
      </w:pPr>
    </w:p>
    <w:p w:rsidR="00EB3294" w:rsidRDefault="00EB3294" w:rsidP="00EB3294">
      <w:pPr>
        <w:jc w:val="both"/>
        <w:rPr>
          <w:sz w:val="20"/>
        </w:rPr>
      </w:pPr>
      <w:r>
        <w:rPr>
          <w:sz w:val="20"/>
        </w:rPr>
        <w:t xml:space="preserve">* </w:t>
      </w:r>
      <w:r w:rsidRPr="00F05556">
        <w:rPr>
          <w:sz w:val="20"/>
        </w:rPr>
        <w:t xml:space="preserve">Iepriekšējo taksācijas gadu peļņa, kura uzrādīta bilancē uz 31.12.2017. un kura nav </w:t>
      </w:r>
      <w:r>
        <w:rPr>
          <w:sz w:val="20"/>
        </w:rPr>
        <w:t xml:space="preserve"> </w:t>
      </w:r>
      <w:r w:rsidRPr="00F05556">
        <w:rPr>
          <w:sz w:val="20"/>
        </w:rPr>
        <w:t>sadalīta dividendēs</w:t>
      </w:r>
      <w:r>
        <w:rPr>
          <w:sz w:val="20"/>
        </w:rPr>
        <w:t>. Turpmākajos taksācijas periodos iekļauj no iepriekšējās  deklarācijas 1.1.rindas tabulas 8.ailes summu (nesadalītās peļņas atlikušo daļu).</w:t>
      </w:r>
    </w:p>
    <w:p w:rsidR="00EB3294" w:rsidRDefault="00EB3294" w:rsidP="00EB3294">
      <w:pPr>
        <w:jc w:val="both"/>
        <w:rPr>
          <w:b/>
          <w:sz w:val="28"/>
          <w:szCs w:val="28"/>
        </w:rPr>
      </w:pPr>
      <w:r>
        <w:rPr>
          <w:sz w:val="20"/>
        </w:rPr>
        <w:t>** Norāda gada pārskata peļņas vai zaudējumu aprēķinā norādīto zaudējumu summu.  Ja atlikušo nesadalīto peļņu samazina nevis dividenžu sadales vai pamatkapitāla palielināšanas, bet citiem mērķiem (piemēram, rezervju veidošanai)</w:t>
      </w:r>
      <w:r w:rsidRPr="00927A08">
        <w:rPr>
          <w:sz w:val="20"/>
        </w:rPr>
        <w:t xml:space="preserve">, </w:t>
      </w:r>
      <w:r w:rsidRPr="00127B8C">
        <w:rPr>
          <w:sz w:val="20"/>
        </w:rPr>
        <w:t>tas nesamazina</w:t>
      </w:r>
      <w:r w:rsidRPr="00927A08">
        <w:rPr>
          <w:sz w:val="20"/>
        </w:rPr>
        <w:t xml:space="preserve"> šajā </w:t>
      </w:r>
      <w:r w:rsidRPr="00127B8C">
        <w:rPr>
          <w:sz w:val="20"/>
        </w:rPr>
        <w:t>punktā</w:t>
      </w:r>
      <w:r>
        <w:rPr>
          <w:sz w:val="20"/>
        </w:rPr>
        <w:t xml:space="preserve"> uzņēmumu ienākuma nodokļa aprēķināšanai noteiktās nesadalītās peļņas apmēru</w:t>
      </w:r>
    </w:p>
    <w:p w:rsidR="00EB3294" w:rsidRPr="00127B8C" w:rsidRDefault="00EB3294" w:rsidP="00EB3294">
      <w:pPr>
        <w:jc w:val="both"/>
        <w:rPr>
          <w:sz w:val="20"/>
          <w:szCs w:val="20"/>
        </w:rPr>
      </w:pPr>
      <w:r w:rsidRPr="00127B8C">
        <w:rPr>
          <w:sz w:val="20"/>
          <w:szCs w:val="20"/>
        </w:rPr>
        <w:t>*** Norāda debitoru parādu summu, ja nodokļu maksātājs ir tiesīgs samazināt taksācijas perioda ar uzņēmumu ienākuma nodokli apliekamo bāzi par debitoru parādiem, kuri radušies līdz  31.12.2017. un sākot ar 01.01.2018. tiek norakstīti zaudējumos (izdevumos), ja debitora parāds atbilst likuma 9.panta trešajai daļai (pārejas noteikumu 31.punkta 1) apakšpunkts)</w:t>
      </w:r>
      <w:r>
        <w:rPr>
          <w:sz w:val="20"/>
          <w:szCs w:val="20"/>
        </w:rPr>
        <w:t>.</w:t>
      </w:r>
    </w:p>
    <w:p w:rsidR="000C5BFF" w:rsidRDefault="000C5BFF" w:rsidP="000C5BFF">
      <w:pPr>
        <w:pStyle w:val="ListParagraph"/>
        <w:ind w:left="1440"/>
        <w:jc w:val="both"/>
        <w:rPr>
          <w:b/>
          <w:sz w:val="28"/>
          <w:szCs w:val="28"/>
        </w:rPr>
      </w:pPr>
    </w:p>
    <w:p w:rsidR="000C5BFF" w:rsidRDefault="000C5BFF" w:rsidP="000C5BFF">
      <w:pPr>
        <w:pStyle w:val="ListParagraph"/>
        <w:ind w:left="1440"/>
        <w:jc w:val="both"/>
        <w:rPr>
          <w:b/>
          <w:sz w:val="28"/>
          <w:szCs w:val="28"/>
        </w:rPr>
      </w:pPr>
    </w:p>
    <w:p w:rsidR="00EB3294" w:rsidRPr="00103D7A" w:rsidRDefault="00EB3294" w:rsidP="000C5BFF">
      <w:pPr>
        <w:pStyle w:val="ListParagraph"/>
        <w:numPr>
          <w:ilvl w:val="1"/>
          <w:numId w:val="15"/>
        </w:numPr>
        <w:jc w:val="both"/>
      </w:pPr>
      <w:r w:rsidRPr="00103D7A">
        <w:t>Pirmstaksācijas periodu zaudējumi, kuri radušies līdz 2017.gada 31.decembrim un kuri aprēķināti uzņēmumu ienākuma nodokļa</w:t>
      </w:r>
      <w:r w:rsidRPr="000C5BFF">
        <w:rPr>
          <w:b/>
        </w:rPr>
        <w:t xml:space="preserve"> </w:t>
      </w:r>
      <w:r w:rsidRPr="00103D7A">
        <w:t>vajadzībām saskaņā ar likuma “Par uzņēmumu ienākuma nodokli” 14.pantu un nav pārnesti nodokļa vajadzībām</w:t>
      </w:r>
    </w:p>
    <w:tbl>
      <w:tblPr>
        <w:tblStyle w:val="TableGrid"/>
        <w:tblpPr w:leftFromText="180" w:rightFromText="180" w:vertAnchor="text" w:horzAnchor="margin" w:tblpXSpec="center" w:tblpY="139"/>
        <w:tblW w:w="0" w:type="auto"/>
        <w:tblInd w:w="0" w:type="dxa"/>
        <w:tblLook w:val="04A0" w:firstRow="1" w:lastRow="0" w:firstColumn="1" w:lastColumn="0" w:noHBand="0" w:noVBand="1"/>
      </w:tblPr>
      <w:tblGrid>
        <w:gridCol w:w="628"/>
        <w:gridCol w:w="2216"/>
        <w:gridCol w:w="1250"/>
        <w:gridCol w:w="2204"/>
        <w:gridCol w:w="1998"/>
      </w:tblGrid>
      <w:tr w:rsidR="00EB3294" w:rsidRPr="00EF72D7" w:rsidTr="00EB3294">
        <w:trPr>
          <w:trHeight w:val="1467"/>
        </w:trPr>
        <w:tc>
          <w:tcPr>
            <w:tcW w:w="650" w:type="dxa"/>
          </w:tcPr>
          <w:p w:rsidR="00EB3294" w:rsidRDefault="00EB3294" w:rsidP="00EB3294">
            <w:pPr>
              <w:pStyle w:val="Heading9"/>
              <w:outlineLvl w:val="8"/>
              <w:rPr>
                <w:sz w:val="20"/>
                <w:szCs w:val="20"/>
              </w:rPr>
            </w:pPr>
            <w:r>
              <w:rPr>
                <w:sz w:val="20"/>
                <w:szCs w:val="20"/>
              </w:rPr>
              <w:t>Nr.</w:t>
            </w:r>
          </w:p>
          <w:p w:rsidR="00EB3294" w:rsidRDefault="00EB3294" w:rsidP="00EB3294">
            <w:pPr>
              <w:pStyle w:val="Heading9"/>
              <w:outlineLvl w:val="8"/>
              <w:rPr>
                <w:sz w:val="20"/>
                <w:szCs w:val="20"/>
              </w:rPr>
            </w:pPr>
            <w:r w:rsidRPr="00EF72D7">
              <w:rPr>
                <w:sz w:val="20"/>
                <w:szCs w:val="20"/>
              </w:rPr>
              <w:t>p.k.</w:t>
            </w:r>
          </w:p>
        </w:tc>
        <w:tc>
          <w:tcPr>
            <w:tcW w:w="2464" w:type="dxa"/>
          </w:tcPr>
          <w:p w:rsidR="00EB3294" w:rsidRPr="00355286" w:rsidRDefault="00EB3294" w:rsidP="00EB3294">
            <w:pPr>
              <w:pStyle w:val="Heading9"/>
              <w:outlineLvl w:val="8"/>
              <w:rPr>
                <w:sz w:val="20"/>
                <w:szCs w:val="20"/>
                <w:vertAlign w:val="superscript"/>
              </w:rPr>
            </w:pPr>
            <w:r>
              <w:rPr>
                <w:sz w:val="20"/>
                <w:szCs w:val="20"/>
              </w:rPr>
              <w:t xml:space="preserve">Zaudējumu summa, kuru var segt no nākamo piecu pārskata gadu nodokļa bāzes </w:t>
            </w:r>
            <w:r>
              <w:rPr>
                <w:sz w:val="20"/>
                <w:szCs w:val="20"/>
                <w:vertAlign w:val="superscript"/>
              </w:rPr>
              <w:t>1</w:t>
            </w:r>
          </w:p>
        </w:tc>
        <w:tc>
          <w:tcPr>
            <w:tcW w:w="1076" w:type="dxa"/>
          </w:tcPr>
          <w:p w:rsidR="00EB3294" w:rsidRPr="00EF72D7" w:rsidRDefault="00EB3294" w:rsidP="00EB3294">
            <w:pPr>
              <w:pStyle w:val="Heading9"/>
              <w:outlineLvl w:val="8"/>
              <w:rPr>
                <w:sz w:val="20"/>
                <w:szCs w:val="20"/>
              </w:rPr>
            </w:pPr>
            <w:r>
              <w:rPr>
                <w:sz w:val="20"/>
                <w:szCs w:val="20"/>
              </w:rPr>
              <w:t>Pārskata gads, kurā pārnes zaudējumus</w:t>
            </w:r>
          </w:p>
        </w:tc>
        <w:tc>
          <w:tcPr>
            <w:tcW w:w="2450" w:type="dxa"/>
          </w:tcPr>
          <w:p w:rsidR="00EB3294" w:rsidRPr="00EF72D7" w:rsidRDefault="00EB3294" w:rsidP="00EB3294">
            <w:pPr>
              <w:pStyle w:val="Heading9"/>
              <w:outlineLvl w:val="8"/>
              <w:rPr>
                <w:sz w:val="20"/>
                <w:szCs w:val="20"/>
              </w:rPr>
            </w:pPr>
            <w:r>
              <w:rPr>
                <w:sz w:val="20"/>
                <w:szCs w:val="20"/>
              </w:rPr>
              <w:t xml:space="preserve">Zaudējumu summa, kura samazina nodokļa bāzi pārskata gadā </w:t>
            </w:r>
          </w:p>
        </w:tc>
        <w:tc>
          <w:tcPr>
            <w:tcW w:w="2176" w:type="dxa"/>
          </w:tcPr>
          <w:p w:rsidR="00EB3294" w:rsidRDefault="00EB3294" w:rsidP="00EB3294">
            <w:pPr>
              <w:pStyle w:val="Heading9"/>
              <w:outlineLvl w:val="8"/>
              <w:rPr>
                <w:sz w:val="20"/>
                <w:szCs w:val="20"/>
              </w:rPr>
            </w:pPr>
            <w:r>
              <w:rPr>
                <w:sz w:val="20"/>
                <w:szCs w:val="20"/>
              </w:rPr>
              <w:t xml:space="preserve">Zaudējumu summa, kura attiecināma uz nākamajiem pārskata gadiem </w:t>
            </w:r>
          </w:p>
          <w:p w:rsidR="00FB4C71" w:rsidRDefault="00EB3294" w:rsidP="00FB4C71">
            <w:pPr>
              <w:jc w:val="center"/>
              <w:rPr>
                <w:b/>
                <w:sz w:val="28"/>
                <w:szCs w:val="28"/>
              </w:rPr>
            </w:pPr>
            <w:r>
              <w:rPr>
                <w:sz w:val="20"/>
                <w:szCs w:val="20"/>
              </w:rPr>
              <w:t>(</w:t>
            </w:r>
            <w:r w:rsidRPr="00FB4C71">
              <w:rPr>
                <w:b/>
                <w:sz w:val="20"/>
                <w:szCs w:val="20"/>
              </w:rPr>
              <w:t>2-4)</w:t>
            </w:r>
            <w:r w:rsidR="00FB4C71" w:rsidRPr="00FB4C71">
              <w:rPr>
                <w:b/>
                <w:sz w:val="20"/>
                <w:szCs w:val="20"/>
              </w:rPr>
              <w:t xml:space="preserve"> ≥0</w:t>
            </w:r>
          </w:p>
          <w:p w:rsidR="00EB3294" w:rsidRPr="00EF72D7" w:rsidRDefault="00EB3294" w:rsidP="00EB3294">
            <w:pPr>
              <w:pStyle w:val="Heading9"/>
              <w:outlineLvl w:val="8"/>
              <w:rPr>
                <w:sz w:val="20"/>
                <w:szCs w:val="20"/>
              </w:rPr>
            </w:pPr>
          </w:p>
        </w:tc>
      </w:tr>
      <w:tr w:rsidR="00EB3294" w:rsidRPr="00C83B5A" w:rsidTr="00EB3294">
        <w:trPr>
          <w:trHeight w:val="154"/>
        </w:trPr>
        <w:tc>
          <w:tcPr>
            <w:tcW w:w="650" w:type="dxa"/>
          </w:tcPr>
          <w:p w:rsidR="00EB3294" w:rsidRPr="00C83B5A" w:rsidRDefault="00EB3294" w:rsidP="00EB3294">
            <w:pPr>
              <w:pStyle w:val="Heading9"/>
              <w:outlineLvl w:val="8"/>
              <w:rPr>
                <w:b w:val="0"/>
                <w:sz w:val="16"/>
              </w:rPr>
            </w:pPr>
            <w:r w:rsidRPr="00C83B5A">
              <w:rPr>
                <w:b w:val="0"/>
                <w:sz w:val="16"/>
              </w:rPr>
              <w:t>1</w:t>
            </w:r>
          </w:p>
        </w:tc>
        <w:tc>
          <w:tcPr>
            <w:tcW w:w="2464" w:type="dxa"/>
          </w:tcPr>
          <w:p w:rsidR="00EB3294" w:rsidRPr="00C83B5A" w:rsidRDefault="00EB3294" w:rsidP="00EB3294">
            <w:pPr>
              <w:pStyle w:val="Heading9"/>
              <w:outlineLvl w:val="8"/>
              <w:rPr>
                <w:b w:val="0"/>
                <w:sz w:val="16"/>
              </w:rPr>
            </w:pPr>
            <w:r w:rsidRPr="00C83B5A">
              <w:rPr>
                <w:b w:val="0"/>
                <w:sz w:val="16"/>
              </w:rPr>
              <w:t>2</w:t>
            </w:r>
          </w:p>
        </w:tc>
        <w:tc>
          <w:tcPr>
            <w:tcW w:w="1076" w:type="dxa"/>
          </w:tcPr>
          <w:p w:rsidR="00EB3294" w:rsidRPr="00C83B5A" w:rsidRDefault="00EB3294" w:rsidP="00EB3294">
            <w:pPr>
              <w:pStyle w:val="Heading9"/>
              <w:outlineLvl w:val="8"/>
              <w:rPr>
                <w:b w:val="0"/>
                <w:sz w:val="16"/>
              </w:rPr>
            </w:pPr>
            <w:r w:rsidRPr="00C83B5A">
              <w:rPr>
                <w:b w:val="0"/>
                <w:sz w:val="16"/>
              </w:rPr>
              <w:t>3</w:t>
            </w:r>
          </w:p>
        </w:tc>
        <w:tc>
          <w:tcPr>
            <w:tcW w:w="2450" w:type="dxa"/>
          </w:tcPr>
          <w:p w:rsidR="00EB3294" w:rsidRPr="00C83B5A" w:rsidRDefault="00EB3294" w:rsidP="00EB3294">
            <w:pPr>
              <w:pStyle w:val="Heading9"/>
              <w:outlineLvl w:val="8"/>
              <w:rPr>
                <w:b w:val="0"/>
                <w:sz w:val="16"/>
              </w:rPr>
            </w:pPr>
            <w:r w:rsidRPr="00C83B5A">
              <w:rPr>
                <w:b w:val="0"/>
                <w:sz w:val="16"/>
              </w:rPr>
              <w:t>4</w:t>
            </w:r>
          </w:p>
        </w:tc>
        <w:tc>
          <w:tcPr>
            <w:tcW w:w="2176" w:type="dxa"/>
          </w:tcPr>
          <w:p w:rsidR="00EB3294" w:rsidRPr="00C83B5A" w:rsidRDefault="00EB3294" w:rsidP="00EB3294">
            <w:pPr>
              <w:pStyle w:val="Heading9"/>
              <w:outlineLvl w:val="8"/>
              <w:rPr>
                <w:b w:val="0"/>
                <w:sz w:val="16"/>
              </w:rPr>
            </w:pPr>
            <w:r>
              <w:rPr>
                <w:b w:val="0"/>
                <w:sz w:val="16"/>
              </w:rPr>
              <w:t>5</w:t>
            </w:r>
          </w:p>
        </w:tc>
      </w:tr>
      <w:tr w:rsidR="00EB3294" w:rsidTr="00EB3294">
        <w:trPr>
          <w:trHeight w:val="162"/>
        </w:trPr>
        <w:tc>
          <w:tcPr>
            <w:tcW w:w="650" w:type="dxa"/>
          </w:tcPr>
          <w:p w:rsidR="00EB3294" w:rsidRDefault="00EB3294" w:rsidP="00EB3294">
            <w:pPr>
              <w:pStyle w:val="Heading9"/>
              <w:outlineLvl w:val="8"/>
              <w:rPr>
                <w:sz w:val="16"/>
              </w:rPr>
            </w:pPr>
          </w:p>
        </w:tc>
        <w:tc>
          <w:tcPr>
            <w:tcW w:w="2464" w:type="dxa"/>
          </w:tcPr>
          <w:p w:rsidR="00EB3294" w:rsidRDefault="00EB3294" w:rsidP="00EB3294">
            <w:pPr>
              <w:pStyle w:val="Heading9"/>
              <w:outlineLvl w:val="8"/>
              <w:rPr>
                <w:sz w:val="16"/>
              </w:rPr>
            </w:pPr>
          </w:p>
        </w:tc>
        <w:tc>
          <w:tcPr>
            <w:tcW w:w="1076" w:type="dxa"/>
          </w:tcPr>
          <w:p w:rsidR="00EB3294" w:rsidRDefault="00EB3294" w:rsidP="00EB3294">
            <w:pPr>
              <w:pStyle w:val="Heading9"/>
              <w:outlineLvl w:val="8"/>
              <w:rPr>
                <w:sz w:val="16"/>
              </w:rPr>
            </w:pPr>
          </w:p>
        </w:tc>
        <w:tc>
          <w:tcPr>
            <w:tcW w:w="2450" w:type="dxa"/>
          </w:tcPr>
          <w:p w:rsidR="00EB3294" w:rsidRDefault="00EB3294" w:rsidP="00EB3294">
            <w:pPr>
              <w:pStyle w:val="Heading9"/>
              <w:outlineLvl w:val="8"/>
              <w:rPr>
                <w:sz w:val="16"/>
              </w:rPr>
            </w:pPr>
          </w:p>
        </w:tc>
        <w:tc>
          <w:tcPr>
            <w:tcW w:w="2176" w:type="dxa"/>
          </w:tcPr>
          <w:p w:rsidR="00EB3294" w:rsidRDefault="00EB3294" w:rsidP="00EB3294">
            <w:pPr>
              <w:pStyle w:val="Heading9"/>
              <w:outlineLvl w:val="8"/>
              <w:rPr>
                <w:sz w:val="16"/>
              </w:rPr>
            </w:pPr>
          </w:p>
        </w:tc>
      </w:tr>
      <w:tr w:rsidR="00EB3294" w:rsidTr="00EB3294">
        <w:trPr>
          <w:trHeight w:val="162"/>
        </w:trPr>
        <w:tc>
          <w:tcPr>
            <w:tcW w:w="650" w:type="dxa"/>
          </w:tcPr>
          <w:p w:rsidR="00EB3294" w:rsidRDefault="00EB3294" w:rsidP="00EB3294">
            <w:pPr>
              <w:pStyle w:val="Heading9"/>
              <w:outlineLvl w:val="8"/>
              <w:rPr>
                <w:sz w:val="16"/>
              </w:rPr>
            </w:pPr>
          </w:p>
        </w:tc>
        <w:tc>
          <w:tcPr>
            <w:tcW w:w="2464" w:type="dxa"/>
          </w:tcPr>
          <w:p w:rsidR="00EB3294" w:rsidRDefault="00EB3294" w:rsidP="00EB3294">
            <w:pPr>
              <w:pStyle w:val="Heading9"/>
              <w:outlineLvl w:val="8"/>
              <w:rPr>
                <w:sz w:val="16"/>
              </w:rPr>
            </w:pPr>
          </w:p>
        </w:tc>
        <w:tc>
          <w:tcPr>
            <w:tcW w:w="1076" w:type="dxa"/>
          </w:tcPr>
          <w:p w:rsidR="00EB3294" w:rsidRDefault="00EB3294" w:rsidP="00EB3294">
            <w:pPr>
              <w:pStyle w:val="Heading9"/>
              <w:outlineLvl w:val="8"/>
              <w:rPr>
                <w:sz w:val="16"/>
              </w:rPr>
            </w:pPr>
          </w:p>
        </w:tc>
        <w:tc>
          <w:tcPr>
            <w:tcW w:w="2450" w:type="dxa"/>
          </w:tcPr>
          <w:p w:rsidR="00EB3294" w:rsidRDefault="00EB3294" w:rsidP="00EB3294">
            <w:pPr>
              <w:pStyle w:val="Heading9"/>
              <w:outlineLvl w:val="8"/>
              <w:rPr>
                <w:sz w:val="16"/>
              </w:rPr>
            </w:pPr>
          </w:p>
        </w:tc>
        <w:tc>
          <w:tcPr>
            <w:tcW w:w="2176" w:type="dxa"/>
          </w:tcPr>
          <w:p w:rsidR="00EB3294" w:rsidRDefault="00EB3294" w:rsidP="00EB3294">
            <w:pPr>
              <w:pStyle w:val="Heading9"/>
              <w:outlineLvl w:val="8"/>
              <w:rPr>
                <w:sz w:val="16"/>
              </w:rPr>
            </w:pPr>
          </w:p>
        </w:tc>
      </w:tr>
      <w:tr w:rsidR="00EB3294" w:rsidTr="00EB3294">
        <w:trPr>
          <w:trHeight w:val="162"/>
        </w:trPr>
        <w:tc>
          <w:tcPr>
            <w:tcW w:w="650" w:type="dxa"/>
          </w:tcPr>
          <w:p w:rsidR="00EB3294" w:rsidRDefault="00EB3294" w:rsidP="00EB3294">
            <w:pPr>
              <w:pStyle w:val="Heading9"/>
              <w:outlineLvl w:val="8"/>
              <w:rPr>
                <w:sz w:val="16"/>
              </w:rPr>
            </w:pPr>
          </w:p>
        </w:tc>
        <w:tc>
          <w:tcPr>
            <w:tcW w:w="2464" w:type="dxa"/>
          </w:tcPr>
          <w:p w:rsidR="00EB3294" w:rsidRDefault="00EB3294" w:rsidP="00EB3294">
            <w:pPr>
              <w:pStyle w:val="Heading9"/>
              <w:outlineLvl w:val="8"/>
              <w:rPr>
                <w:sz w:val="16"/>
              </w:rPr>
            </w:pPr>
          </w:p>
        </w:tc>
        <w:tc>
          <w:tcPr>
            <w:tcW w:w="1076" w:type="dxa"/>
          </w:tcPr>
          <w:p w:rsidR="00EB3294" w:rsidRDefault="00EB3294" w:rsidP="00EB3294">
            <w:pPr>
              <w:pStyle w:val="Heading9"/>
              <w:outlineLvl w:val="8"/>
              <w:rPr>
                <w:sz w:val="16"/>
              </w:rPr>
            </w:pPr>
          </w:p>
        </w:tc>
        <w:tc>
          <w:tcPr>
            <w:tcW w:w="2450" w:type="dxa"/>
          </w:tcPr>
          <w:p w:rsidR="00EB3294" w:rsidRDefault="00EB3294" w:rsidP="00EB3294">
            <w:pPr>
              <w:pStyle w:val="Heading9"/>
              <w:outlineLvl w:val="8"/>
              <w:rPr>
                <w:sz w:val="16"/>
              </w:rPr>
            </w:pPr>
          </w:p>
        </w:tc>
        <w:tc>
          <w:tcPr>
            <w:tcW w:w="2176" w:type="dxa"/>
          </w:tcPr>
          <w:p w:rsidR="00EB3294" w:rsidRDefault="00EB3294" w:rsidP="00EB3294">
            <w:pPr>
              <w:pStyle w:val="Heading9"/>
              <w:outlineLvl w:val="8"/>
              <w:rPr>
                <w:sz w:val="16"/>
              </w:rPr>
            </w:pPr>
          </w:p>
        </w:tc>
      </w:tr>
    </w:tbl>
    <w:p w:rsidR="00EB3294" w:rsidRDefault="00EB3294" w:rsidP="00EB3294">
      <w:pPr>
        <w:rPr>
          <w:b/>
          <w:color w:val="FF0000"/>
          <w:sz w:val="28"/>
          <w:szCs w:val="28"/>
        </w:rPr>
      </w:pPr>
    </w:p>
    <w:p w:rsidR="00EB3294" w:rsidRDefault="00EB3294" w:rsidP="00EB3294">
      <w:pPr>
        <w:jc w:val="both"/>
        <w:rPr>
          <w:sz w:val="20"/>
        </w:rPr>
      </w:pPr>
      <w:r>
        <w:rPr>
          <w:sz w:val="20"/>
          <w:szCs w:val="20"/>
          <w:vertAlign w:val="superscript"/>
        </w:rPr>
        <w:t xml:space="preserve">1 </w:t>
      </w:r>
      <w:r w:rsidRPr="00FF5119">
        <w:rPr>
          <w:sz w:val="20"/>
          <w:szCs w:val="20"/>
        </w:rPr>
        <w:t>Pirmstaksācijas periodu zaudējumi, kuri radušies līdz 31.12.2017</w:t>
      </w:r>
      <w:r>
        <w:rPr>
          <w:sz w:val="20"/>
          <w:szCs w:val="20"/>
        </w:rPr>
        <w:t xml:space="preserve"> </w:t>
      </w:r>
      <w:r w:rsidRPr="00127B8C">
        <w:rPr>
          <w:sz w:val="20"/>
          <w:szCs w:val="20"/>
        </w:rPr>
        <w:t>un nav pārnesi nodokļa vajadzībām (</w:t>
      </w:r>
      <w:r>
        <w:rPr>
          <w:sz w:val="20"/>
          <w:szCs w:val="20"/>
        </w:rPr>
        <w:t>uzņēmumu ienākuma nodokļa deklarācijas uz 31.12.2017. 78.1.</w:t>
      </w:r>
      <w:r w:rsidR="000C5BFF">
        <w:rPr>
          <w:sz w:val="20"/>
          <w:szCs w:val="20"/>
        </w:rPr>
        <w:t xml:space="preserve"> un 78.2.</w:t>
      </w:r>
      <w:r>
        <w:rPr>
          <w:sz w:val="20"/>
          <w:szCs w:val="20"/>
        </w:rPr>
        <w:t>rindas tabulas 4.ailē norādītā summa un 77.rindā norādītie zaudējumi)</w:t>
      </w:r>
      <w:r w:rsidRPr="00FF5119">
        <w:rPr>
          <w:sz w:val="20"/>
          <w:szCs w:val="20"/>
        </w:rPr>
        <w:t>.</w:t>
      </w:r>
      <w:r>
        <w:rPr>
          <w:sz w:val="20"/>
          <w:szCs w:val="20"/>
        </w:rPr>
        <w:t xml:space="preserve"> </w:t>
      </w:r>
      <w:r>
        <w:rPr>
          <w:sz w:val="20"/>
        </w:rPr>
        <w:t xml:space="preserve">Norāda </w:t>
      </w:r>
      <w:r>
        <w:rPr>
          <w:sz w:val="20"/>
          <w:szCs w:val="20"/>
        </w:rPr>
        <w:t xml:space="preserve">15% no kopējās nesegto zaudējumu summas, kas izveidojusies uz 31.12.2017. un bija noteikta saskaņā ar likuma “Par uzņēmumu ienākuma nodokli” 14.pantu. </w:t>
      </w:r>
      <w:r>
        <w:rPr>
          <w:sz w:val="20"/>
        </w:rPr>
        <w:t>Turpmākajos taksācijas periodos iekļauj no iepriekšējās  deklarācijas 1.2.rindas tabulas 5.ailes summu (zaudējumu  atlikušo daļu).</w:t>
      </w:r>
    </w:p>
    <w:p w:rsidR="00EB3294" w:rsidRDefault="00EB3294" w:rsidP="00EB3294">
      <w:pPr>
        <w:rPr>
          <w:b/>
          <w:sz w:val="28"/>
          <w:szCs w:val="28"/>
        </w:rPr>
      </w:pPr>
    </w:p>
    <w:p w:rsidR="00EB3294" w:rsidRPr="00103D7A" w:rsidRDefault="00EB3294" w:rsidP="00EB3294">
      <w:r w:rsidRPr="00103D7A">
        <w:t>1.3. Uzkrājumi, kuri izveidoti līdz 2017.gada 31.decembrim</w:t>
      </w:r>
    </w:p>
    <w:p w:rsidR="00EB3294" w:rsidRPr="00FF277D" w:rsidRDefault="00EB3294" w:rsidP="00EB3294">
      <w:pPr>
        <w:rPr>
          <w:sz w:val="16"/>
        </w:rPr>
      </w:pPr>
    </w:p>
    <w:tbl>
      <w:tblPr>
        <w:tblStyle w:val="TableGrid"/>
        <w:tblW w:w="0" w:type="auto"/>
        <w:tblInd w:w="0" w:type="dxa"/>
        <w:tblLook w:val="04A0" w:firstRow="1" w:lastRow="0" w:firstColumn="1" w:lastColumn="0" w:noHBand="0" w:noVBand="1"/>
      </w:tblPr>
      <w:tblGrid>
        <w:gridCol w:w="1006"/>
        <w:gridCol w:w="2247"/>
        <w:gridCol w:w="2331"/>
        <w:gridCol w:w="2414"/>
      </w:tblGrid>
      <w:tr w:rsidR="00EB3294" w:rsidRPr="00EF72D7" w:rsidTr="00EB3294">
        <w:trPr>
          <w:trHeight w:val="1695"/>
        </w:trPr>
        <w:tc>
          <w:tcPr>
            <w:tcW w:w="1006" w:type="dxa"/>
          </w:tcPr>
          <w:p w:rsidR="00EB3294" w:rsidRDefault="00EB3294" w:rsidP="00EB3294">
            <w:pPr>
              <w:pStyle w:val="Heading9"/>
              <w:outlineLvl w:val="8"/>
              <w:rPr>
                <w:sz w:val="20"/>
                <w:szCs w:val="20"/>
              </w:rPr>
            </w:pPr>
            <w:r>
              <w:rPr>
                <w:sz w:val="20"/>
                <w:szCs w:val="20"/>
              </w:rPr>
              <w:t>Nr.</w:t>
            </w:r>
          </w:p>
          <w:p w:rsidR="00EB3294" w:rsidRPr="00EF72D7" w:rsidRDefault="00EB3294" w:rsidP="00EB3294">
            <w:pPr>
              <w:pStyle w:val="Heading9"/>
              <w:outlineLvl w:val="8"/>
              <w:rPr>
                <w:sz w:val="20"/>
                <w:szCs w:val="20"/>
              </w:rPr>
            </w:pPr>
            <w:r w:rsidRPr="00EF72D7">
              <w:rPr>
                <w:sz w:val="20"/>
                <w:szCs w:val="20"/>
              </w:rPr>
              <w:t>p.k.</w:t>
            </w:r>
          </w:p>
        </w:tc>
        <w:tc>
          <w:tcPr>
            <w:tcW w:w="2247" w:type="dxa"/>
          </w:tcPr>
          <w:p w:rsidR="00EB3294" w:rsidRPr="002E51D2" w:rsidRDefault="00EB3294" w:rsidP="00EB3294">
            <w:pPr>
              <w:pStyle w:val="Heading9"/>
              <w:outlineLvl w:val="8"/>
              <w:rPr>
                <w:sz w:val="20"/>
                <w:szCs w:val="20"/>
                <w:vertAlign w:val="superscript"/>
              </w:rPr>
            </w:pPr>
            <w:r w:rsidRPr="00127B8C">
              <w:rPr>
                <w:sz w:val="20"/>
                <w:szCs w:val="20"/>
              </w:rPr>
              <w:t>Bilancē</w:t>
            </w:r>
            <w:r>
              <w:rPr>
                <w:sz w:val="20"/>
                <w:szCs w:val="20"/>
              </w:rPr>
              <w:t xml:space="preserve"> uzrādītais uzkrājumu atlikums uz 31.12.2017. </w:t>
            </w:r>
            <w:r w:rsidRPr="004C0268">
              <w:rPr>
                <w:sz w:val="20"/>
                <w:szCs w:val="20"/>
              </w:rPr>
              <w:t xml:space="preserve">x 0,75 </w:t>
            </w:r>
            <w:r w:rsidRPr="00804421">
              <w:rPr>
                <w:sz w:val="20"/>
                <w:szCs w:val="20"/>
                <w:vertAlign w:val="superscript"/>
              </w:rPr>
              <w:t>1</w:t>
            </w:r>
          </w:p>
          <w:p w:rsidR="00EB3294" w:rsidRPr="00EF72D7" w:rsidRDefault="00EB3294" w:rsidP="00EB3294">
            <w:pPr>
              <w:pStyle w:val="Heading9"/>
              <w:outlineLvl w:val="8"/>
              <w:rPr>
                <w:sz w:val="20"/>
                <w:szCs w:val="20"/>
              </w:rPr>
            </w:pPr>
          </w:p>
        </w:tc>
        <w:tc>
          <w:tcPr>
            <w:tcW w:w="2331" w:type="dxa"/>
          </w:tcPr>
          <w:p w:rsidR="00EB3294" w:rsidRDefault="00EB3294" w:rsidP="00EB3294">
            <w:pPr>
              <w:pStyle w:val="Heading9"/>
              <w:outlineLvl w:val="8"/>
              <w:rPr>
                <w:sz w:val="20"/>
                <w:szCs w:val="20"/>
              </w:rPr>
            </w:pPr>
            <w:r>
              <w:rPr>
                <w:sz w:val="20"/>
                <w:szCs w:val="20"/>
              </w:rPr>
              <w:t xml:space="preserve">Uzkrājumu summa, par kuru samazina nodokļa bāzi taksācijas periodā </w:t>
            </w:r>
            <w:r>
              <w:rPr>
                <w:sz w:val="20"/>
                <w:szCs w:val="20"/>
                <w:vertAlign w:val="superscript"/>
              </w:rPr>
              <w:t>2</w:t>
            </w:r>
          </w:p>
        </w:tc>
        <w:tc>
          <w:tcPr>
            <w:tcW w:w="2414" w:type="dxa"/>
          </w:tcPr>
          <w:p w:rsidR="00EB3294" w:rsidRDefault="00EB3294" w:rsidP="00EB3294">
            <w:pPr>
              <w:pStyle w:val="Heading9"/>
              <w:outlineLvl w:val="8"/>
              <w:rPr>
                <w:sz w:val="20"/>
                <w:szCs w:val="20"/>
              </w:rPr>
            </w:pPr>
            <w:r>
              <w:rPr>
                <w:sz w:val="20"/>
                <w:szCs w:val="20"/>
              </w:rPr>
              <w:t xml:space="preserve">Uzkrājumu summa, kas attiecināma uz nākamajiem taksācijas periodiem </w:t>
            </w:r>
          </w:p>
          <w:p w:rsidR="00EB3294" w:rsidRPr="00EF72D7" w:rsidRDefault="00EB3294" w:rsidP="00EB3294">
            <w:pPr>
              <w:pStyle w:val="Heading9"/>
              <w:outlineLvl w:val="8"/>
              <w:rPr>
                <w:sz w:val="20"/>
                <w:szCs w:val="20"/>
              </w:rPr>
            </w:pPr>
            <w:r>
              <w:rPr>
                <w:sz w:val="20"/>
                <w:szCs w:val="20"/>
              </w:rPr>
              <w:t xml:space="preserve">(2-3) </w:t>
            </w:r>
          </w:p>
        </w:tc>
      </w:tr>
      <w:tr w:rsidR="00EB3294" w:rsidRPr="00C83B5A" w:rsidTr="00EB3294">
        <w:trPr>
          <w:trHeight w:val="185"/>
        </w:trPr>
        <w:tc>
          <w:tcPr>
            <w:tcW w:w="1006" w:type="dxa"/>
          </w:tcPr>
          <w:p w:rsidR="00EB3294" w:rsidRPr="00C83B5A" w:rsidRDefault="00EB3294" w:rsidP="00EB3294">
            <w:pPr>
              <w:pStyle w:val="Heading9"/>
              <w:outlineLvl w:val="8"/>
              <w:rPr>
                <w:b w:val="0"/>
                <w:sz w:val="16"/>
              </w:rPr>
            </w:pPr>
            <w:r w:rsidRPr="00C83B5A">
              <w:rPr>
                <w:b w:val="0"/>
                <w:sz w:val="16"/>
              </w:rPr>
              <w:t>1</w:t>
            </w:r>
          </w:p>
        </w:tc>
        <w:tc>
          <w:tcPr>
            <w:tcW w:w="2247" w:type="dxa"/>
          </w:tcPr>
          <w:p w:rsidR="00EB3294" w:rsidRPr="00C83B5A" w:rsidRDefault="00EB3294" w:rsidP="00EB3294">
            <w:pPr>
              <w:pStyle w:val="Heading9"/>
              <w:outlineLvl w:val="8"/>
              <w:rPr>
                <w:b w:val="0"/>
                <w:sz w:val="16"/>
              </w:rPr>
            </w:pPr>
            <w:r w:rsidRPr="00C83B5A">
              <w:rPr>
                <w:b w:val="0"/>
                <w:sz w:val="16"/>
              </w:rPr>
              <w:t>2</w:t>
            </w:r>
          </w:p>
        </w:tc>
        <w:tc>
          <w:tcPr>
            <w:tcW w:w="2331" w:type="dxa"/>
          </w:tcPr>
          <w:p w:rsidR="00EB3294" w:rsidRPr="00C83B5A" w:rsidRDefault="00EB3294" w:rsidP="00EB3294">
            <w:pPr>
              <w:pStyle w:val="Heading9"/>
              <w:outlineLvl w:val="8"/>
              <w:rPr>
                <w:b w:val="0"/>
                <w:sz w:val="16"/>
              </w:rPr>
            </w:pPr>
            <w:r w:rsidRPr="00C83B5A">
              <w:rPr>
                <w:b w:val="0"/>
                <w:sz w:val="16"/>
              </w:rPr>
              <w:t>3</w:t>
            </w:r>
          </w:p>
        </w:tc>
        <w:tc>
          <w:tcPr>
            <w:tcW w:w="2414" w:type="dxa"/>
          </w:tcPr>
          <w:p w:rsidR="00EB3294" w:rsidRPr="00C83B5A" w:rsidRDefault="00EB3294" w:rsidP="00EB3294">
            <w:pPr>
              <w:pStyle w:val="Heading9"/>
              <w:outlineLvl w:val="8"/>
              <w:rPr>
                <w:b w:val="0"/>
                <w:sz w:val="16"/>
              </w:rPr>
            </w:pPr>
            <w:r>
              <w:rPr>
                <w:b w:val="0"/>
                <w:sz w:val="16"/>
              </w:rPr>
              <w:t>4</w:t>
            </w:r>
          </w:p>
        </w:tc>
      </w:tr>
      <w:tr w:rsidR="00EB3294" w:rsidTr="00EB3294">
        <w:trPr>
          <w:trHeight w:val="195"/>
        </w:trPr>
        <w:tc>
          <w:tcPr>
            <w:tcW w:w="1006" w:type="dxa"/>
          </w:tcPr>
          <w:p w:rsidR="00EB3294" w:rsidRDefault="00EB3294" w:rsidP="00EB3294">
            <w:pPr>
              <w:pStyle w:val="Heading9"/>
              <w:outlineLvl w:val="8"/>
              <w:rPr>
                <w:sz w:val="16"/>
              </w:rPr>
            </w:pPr>
          </w:p>
        </w:tc>
        <w:tc>
          <w:tcPr>
            <w:tcW w:w="2247" w:type="dxa"/>
          </w:tcPr>
          <w:p w:rsidR="00EB3294" w:rsidRDefault="00EB3294" w:rsidP="00EB3294">
            <w:pPr>
              <w:pStyle w:val="Heading9"/>
              <w:outlineLvl w:val="8"/>
              <w:rPr>
                <w:sz w:val="16"/>
              </w:rPr>
            </w:pPr>
          </w:p>
        </w:tc>
        <w:tc>
          <w:tcPr>
            <w:tcW w:w="2331" w:type="dxa"/>
          </w:tcPr>
          <w:p w:rsidR="00EB3294" w:rsidRDefault="00EB3294" w:rsidP="00EB3294">
            <w:pPr>
              <w:pStyle w:val="Heading9"/>
              <w:outlineLvl w:val="8"/>
              <w:rPr>
                <w:sz w:val="16"/>
              </w:rPr>
            </w:pPr>
          </w:p>
        </w:tc>
        <w:tc>
          <w:tcPr>
            <w:tcW w:w="2414" w:type="dxa"/>
          </w:tcPr>
          <w:p w:rsidR="00EB3294" w:rsidRDefault="00EB3294" w:rsidP="00EB3294">
            <w:pPr>
              <w:pStyle w:val="Heading9"/>
              <w:outlineLvl w:val="8"/>
              <w:rPr>
                <w:sz w:val="16"/>
              </w:rPr>
            </w:pPr>
          </w:p>
        </w:tc>
      </w:tr>
      <w:tr w:rsidR="00EB3294" w:rsidTr="00EB3294">
        <w:trPr>
          <w:trHeight w:val="195"/>
        </w:trPr>
        <w:tc>
          <w:tcPr>
            <w:tcW w:w="1006" w:type="dxa"/>
          </w:tcPr>
          <w:p w:rsidR="00EB3294" w:rsidRDefault="00EB3294" w:rsidP="00EB3294">
            <w:pPr>
              <w:pStyle w:val="Heading9"/>
              <w:outlineLvl w:val="8"/>
              <w:rPr>
                <w:sz w:val="16"/>
              </w:rPr>
            </w:pPr>
          </w:p>
        </w:tc>
        <w:tc>
          <w:tcPr>
            <w:tcW w:w="2247" w:type="dxa"/>
          </w:tcPr>
          <w:p w:rsidR="00EB3294" w:rsidRDefault="00EB3294" w:rsidP="00EB3294">
            <w:pPr>
              <w:pStyle w:val="Heading9"/>
              <w:outlineLvl w:val="8"/>
              <w:rPr>
                <w:sz w:val="16"/>
              </w:rPr>
            </w:pPr>
          </w:p>
        </w:tc>
        <w:tc>
          <w:tcPr>
            <w:tcW w:w="2331" w:type="dxa"/>
          </w:tcPr>
          <w:p w:rsidR="00EB3294" w:rsidRDefault="00EB3294" w:rsidP="00EB3294">
            <w:pPr>
              <w:pStyle w:val="Heading9"/>
              <w:outlineLvl w:val="8"/>
              <w:rPr>
                <w:sz w:val="16"/>
              </w:rPr>
            </w:pPr>
          </w:p>
        </w:tc>
        <w:tc>
          <w:tcPr>
            <w:tcW w:w="2414" w:type="dxa"/>
          </w:tcPr>
          <w:p w:rsidR="00EB3294" w:rsidRDefault="00EB3294" w:rsidP="00EB3294">
            <w:pPr>
              <w:pStyle w:val="Heading9"/>
              <w:outlineLvl w:val="8"/>
              <w:rPr>
                <w:sz w:val="16"/>
              </w:rPr>
            </w:pPr>
          </w:p>
        </w:tc>
      </w:tr>
      <w:tr w:rsidR="00EB3294" w:rsidTr="00EB3294">
        <w:trPr>
          <w:trHeight w:val="206"/>
        </w:trPr>
        <w:tc>
          <w:tcPr>
            <w:tcW w:w="1006" w:type="dxa"/>
          </w:tcPr>
          <w:p w:rsidR="00EB3294" w:rsidRDefault="00EB3294" w:rsidP="00EB3294">
            <w:pPr>
              <w:pStyle w:val="Heading9"/>
              <w:outlineLvl w:val="8"/>
              <w:rPr>
                <w:sz w:val="16"/>
              </w:rPr>
            </w:pPr>
          </w:p>
        </w:tc>
        <w:tc>
          <w:tcPr>
            <w:tcW w:w="2247" w:type="dxa"/>
          </w:tcPr>
          <w:p w:rsidR="00EB3294" w:rsidRDefault="00EB3294" w:rsidP="00EB3294">
            <w:pPr>
              <w:pStyle w:val="Heading9"/>
              <w:jc w:val="right"/>
              <w:outlineLvl w:val="8"/>
              <w:rPr>
                <w:sz w:val="16"/>
              </w:rPr>
            </w:pPr>
            <w:r w:rsidRPr="00455DB2">
              <w:rPr>
                <w:sz w:val="20"/>
                <w:szCs w:val="20"/>
              </w:rPr>
              <w:t>Kopā:</w:t>
            </w:r>
          </w:p>
        </w:tc>
        <w:tc>
          <w:tcPr>
            <w:tcW w:w="2331" w:type="dxa"/>
          </w:tcPr>
          <w:p w:rsidR="00EB3294" w:rsidRPr="00455DB2" w:rsidRDefault="00EB3294" w:rsidP="00EB3294">
            <w:pPr>
              <w:pStyle w:val="Heading9"/>
              <w:jc w:val="right"/>
              <w:outlineLvl w:val="8"/>
              <w:rPr>
                <w:sz w:val="20"/>
                <w:szCs w:val="20"/>
              </w:rPr>
            </w:pPr>
          </w:p>
        </w:tc>
        <w:tc>
          <w:tcPr>
            <w:tcW w:w="2414" w:type="dxa"/>
          </w:tcPr>
          <w:p w:rsidR="00EB3294" w:rsidRDefault="00EB3294" w:rsidP="00EB3294">
            <w:pPr>
              <w:pStyle w:val="Heading9"/>
              <w:outlineLvl w:val="8"/>
              <w:rPr>
                <w:sz w:val="16"/>
              </w:rPr>
            </w:pPr>
          </w:p>
        </w:tc>
      </w:tr>
    </w:tbl>
    <w:p w:rsidR="00EB3294" w:rsidRPr="00F56932" w:rsidRDefault="00EB3294" w:rsidP="00EB3294">
      <w:pPr>
        <w:rPr>
          <w:b/>
          <w:sz w:val="16"/>
        </w:rPr>
      </w:pPr>
    </w:p>
    <w:p w:rsidR="00EB3294" w:rsidRDefault="00EB3294" w:rsidP="00EB3294">
      <w:pPr>
        <w:jc w:val="both"/>
        <w:rPr>
          <w:sz w:val="22"/>
          <w:szCs w:val="22"/>
        </w:rPr>
      </w:pPr>
      <w:r w:rsidRPr="00804421">
        <w:rPr>
          <w:b/>
          <w:sz w:val="28"/>
          <w:szCs w:val="28"/>
          <w:vertAlign w:val="superscript"/>
        </w:rPr>
        <w:t>1</w:t>
      </w:r>
      <w:r w:rsidRPr="00804421">
        <w:rPr>
          <w:sz w:val="28"/>
          <w:szCs w:val="28"/>
        </w:rPr>
        <w:t xml:space="preserve"> </w:t>
      </w:r>
      <w:r w:rsidRPr="00AA3DE9">
        <w:rPr>
          <w:sz w:val="22"/>
          <w:szCs w:val="22"/>
        </w:rPr>
        <w:t xml:space="preserve">Norāda uzkrājumu summu, kas izveidota līdz 31.12.2017. un kas ir pareizināta ar koeficientu 0,75 </w:t>
      </w:r>
      <w:r w:rsidRPr="00A4686B">
        <w:rPr>
          <w:sz w:val="22"/>
          <w:szCs w:val="22"/>
        </w:rPr>
        <w:t xml:space="preserve">(pārejas noteikumu 17.p.un 19.p.; attiecīgā </w:t>
      </w:r>
      <w:r>
        <w:rPr>
          <w:sz w:val="22"/>
          <w:szCs w:val="22"/>
        </w:rPr>
        <w:t xml:space="preserve">uzkrājumu </w:t>
      </w:r>
      <w:r w:rsidRPr="00A4686B">
        <w:rPr>
          <w:sz w:val="22"/>
          <w:szCs w:val="22"/>
        </w:rPr>
        <w:t>summa x 0.75). Nenorāda uzkrājumus nedrošiem debitoru parādiem.</w:t>
      </w:r>
      <w:r>
        <w:rPr>
          <w:sz w:val="22"/>
          <w:szCs w:val="22"/>
        </w:rPr>
        <w:t xml:space="preserve"> </w:t>
      </w:r>
      <w:r w:rsidRPr="00A4686B">
        <w:rPr>
          <w:sz w:val="22"/>
          <w:szCs w:val="22"/>
        </w:rPr>
        <w:t>Turpmākajos taksācijas periodos iekļauj no iepriekšējās  deklarācijas 1.3.rindas tabulas 4.ailes summu (atlikušo uzkrājumu summu, kas attiecināma uz nākamajiem taksācijas periodiem).</w:t>
      </w:r>
    </w:p>
    <w:p w:rsidR="00EB3294" w:rsidRPr="00804421" w:rsidRDefault="00EB3294" w:rsidP="00EB3294">
      <w:pPr>
        <w:jc w:val="both"/>
        <w:rPr>
          <w:b/>
          <w:sz w:val="28"/>
          <w:szCs w:val="28"/>
          <w:vertAlign w:val="superscript"/>
        </w:rPr>
      </w:pPr>
      <w:r w:rsidRPr="00804421">
        <w:rPr>
          <w:b/>
          <w:sz w:val="28"/>
          <w:szCs w:val="28"/>
          <w:vertAlign w:val="superscript"/>
        </w:rPr>
        <w:t xml:space="preserve">2 </w:t>
      </w:r>
      <w:r w:rsidRPr="00804421">
        <w:rPr>
          <w:sz w:val="22"/>
          <w:szCs w:val="22"/>
        </w:rPr>
        <w:t>Norāda tikai to uzkrājumu summu, kuri ir samazināti ar 01.01.2018. Summu nosaka deklarācijas 19.rindā</w:t>
      </w:r>
      <w:r w:rsidRPr="00AA3DE9">
        <w:rPr>
          <w:sz w:val="22"/>
          <w:szCs w:val="22"/>
        </w:rPr>
        <w:t>.</w:t>
      </w:r>
    </w:p>
    <w:p w:rsidR="00EB3294" w:rsidRDefault="00EB3294" w:rsidP="00EB3294">
      <w:pPr>
        <w:rPr>
          <w:b/>
          <w:sz w:val="28"/>
          <w:szCs w:val="28"/>
        </w:rPr>
      </w:pPr>
    </w:p>
    <w:p w:rsidR="000D790B" w:rsidRDefault="000D790B" w:rsidP="00EB3294">
      <w:pPr>
        <w:rPr>
          <w:b/>
          <w:sz w:val="28"/>
          <w:szCs w:val="28"/>
        </w:rPr>
      </w:pPr>
    </w:p>
    <w:p w:rsidR="000D790B" w:rsidRDefault="000D790B" w:rsidP="00EB3294">
      <w:pPr>
        <w:rPr>
          <w:b/>
          <w:sz w:val="28"/>
          <w:szCs w:val="28"/>
        </w:rPr>
      </w:pPr>
    </w:p>
    <w:p w:rsidR="000D790B" w:rsidRDefault="000D790B" w:rsidP="00EB3294">
      <w:pPr>
        <w:rPr>
          <w:b/>
          <w:sz w:val="28"/>
          <w:szCs w:val="28"/>
        </w:rPr>
      </w:pPr>
    </w:p>
    <w:p w:rsidR="00EB3294" w:rsidRDefault="00810A8E" w:rsidP="000D790B">
      <w:pPr>
        <w:jc w:val="both"/>
        <w:rPr>
          <w:b/>
          <w:sz w:val="28"/>
          <w:szCs w:val="28"/>
        </w:rPr>
      </w:pPr>
      <w:r w:rsidRPr="00810A8E">
        <w:rPr>
          <w:b/>
          <w:sz w:val="28"/>
          <w:szCs w:val="28"/>
          <w:highlight w:val="lightGray"/>
        </w:rPr>
        <w:t>Vai taksācijas periodā ir izmaksātas dividendes vai tām pielīdzinātas izmaksas un veidojas nosacītās dividendes?</w:t>
      </w:r>
    </w:p>
    <w:p w:rsidR="00810A8E" w:rsidRPr="00810A8E" w:rsidRDefault="00FD4C55" w:rsidP="00810A8E">
      <w:pPr>
        <w:rPr>
          <w:b/>
          <w:highlight w:val="lightGray"/>
        </w:rPr>
      </w:pPr>
      <w:r>
        <w:rPr>
          <w:b/>
          <w:highlight w:val="lightGray"/>
        </w:rPr>
        <w:t>-</w:t>
      </w:r>
      <w:r w:rsidR="00810A8E" w:rsidRPr="00810A8E">
        <w:rPr>
          <w:b/>
          <w:highlight w:val="lightGray"/>
        </w:rPr>
        <w:t>Jā, izmaksātas dividendes vai tām pielīdzinātas izmaksas</w:t>
      </w:r>
    </w:p>
    <w:p w:rsidR="00810A8E" w:rsidRPr="00810A8E" w:rsidRDefault="00FD4C55" w:rsidP="00810A8E">
      <w:pPr>
        <w:rPr>
          <w:b/>
          <w:highlight w:val="lightGray"/>
        </w:rPr>
      </w:pPr>
      <w:r>
        <w:rPr>
          <w:b/>
          <w:highlight w:val="lightGray"/>
        </w:rPr>
        <w:t>-</w:t>
      </w:r>
      <w:r w:rsidR="00810A8E" w:rsidRPr="00810A8E">
        <w:rPr>
          <w:b/>
          <w:highlight w:val="lightGray"/>
        </w:rPr>
        <w:t>Jā, veidojas nosacītas dividendes</w:t>
      </w:r>
    </w:p>
    <w:p w:rsidR="00810A8E" w:rsidRPr="00810A8E" w:rsidRDefault="00FD4C55" w:rsidP="00810A8E">
      <w:pPr>
        <w:rPr>
          <w:b/>
        </w:rPr>
      </w:pPr>
      <w:r>
        <w:rPr>
          <w:b/>
          <w:highlight w:val="lightGray"/>
        </w:rPr>
        <w:t>-</w:t>
      </w:r>
      <w:r w:rsidR="00810A8E" w:rsidRPr="00810A8E">
        <w:rPr>
          <w:b/>
          <w:highlight w:val="lightGray"/>
        </w:rPr>
        <w:t>Nē</w:t>
      </w:r>
    </w:p>
    <w:p w:rsidR="00EB3294" w:rsidRDefault="00EB3294" w:rsidP="00EB3294">
      <w:pPr>
        <w:rPr>
          <w:b/>
          <w:sz w:val="28"/>
          <w:szCs w:val="28"/>
        </w:rPr>
      </w:pPr>
    </w:p>
    <w:tbl>
      <w:tblPr>
        <w:tblW w:w="7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554"/>
        <w:gridCol w:w="762"/>
      </w:tblGrid>
      <w:tr w:rsidR="00EB3294" w:rsidRPr="00D40754" w:rsidTr="00EB3294">
        <w:trPr>
          <w:trHeight w:val="261"/>
        </w:trPr>
        <w:tc>
          <w:tcPr>
            <w:tcW w:w="6300" w:type="dxa"/>
            <w:tcBorders>
              <w:top w:val="nil"/>
              <w:left w:val="nil"/>
              <w:bottom w:val="nil"/>
              <w:right w:val="nil"/>
            </w:tcBorders>
          </w:tcPr>
          <w:p w:rsidR="00EB3294" w:rsidRPr="00D40754" w:rsidRDefault="00EB3294" w:rsidP="00EB3294">
            <w:pPr>
              <w:rPr>
                <w:sz w:val="20"/>
              </w:rPr>
            </w:pPr>
            <w:r w:rsidRPr="00D40754">
              <w:rPr>
                <w:sz w:val="20"/>
              </w:rPr>
              <w:t xml:space="preserve">1. </w:t>
            </w:r>
            <w:r>
              <w:rPr>
                <w:sz w:val="20"/>
              </w:rPr>
              <w:t xml:space="preserve">Dividendes vai dividendēm pielīdzinātas izmaksas </w:t>
            </w:r>
            <w:r w:rsidRPr="00FB4C71">
              <w:rPr>
                <w:rStyle w:val="PageNumber"/>
                <w:sz w:val="20"/>
                <w:szCs w:val="20"/>
                <w:vertAlign w:val="superscript"/>
              </w:rPr>
              <w:footnoteReference w:id="3"/>
            </w:r>
          </w:p>
        </w:tc>
        <w:tc>
          <w:tcPr>
            <w:tcW w:w="554" w:type="dxa"/>
            <w:tcBorders>
              <w:left w:val="single" w:sz="4" w:space="0" w:color="auto"/>
              <w:right w:val="nil"/>
            </w:tcBorders>
          </w:tcPr>
          <w:p w:rsidR="00EB3294" w:rsidRPr="00D40754" w:rsidRDefault="00EB3294" w:rsidP="00EB3294">
            <w:pPr>
              <w:jc w:val="center"/>
              <w:rPr>
                <w:sz w:val="20"/>
              </w:rPr>
            </w:pPr>
            <w:r w:rsidRPr="00D40754">
              <w:rPr>
                <w:sz w:val="20"/>
              </w:rPr>
              <w:t>01</w:t>
            </w:r>
          </w:p>
        </w:tc>
        <w:tc>
          <w:tcPr>
            <w:tcW w:w="762"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sz w:val="16"/>
        </w:rPr>
      </w:pPr>
    </w:p>
    <w:tbl>
      <w:tblPr>
        <w:tblW w:w="7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555"/>
        <w:gridCol w:w="776"/>
      </w:tblGrid>
      <w:tr w:rsidR="00EB3294" w:rsidRPr="00D40754" w:rsidTr="00EB3294">
        <w:trPr>
          <w:trHeight w:val="675"/>
        </w:trPr>
        <w:tc>
          <w:tcPr>
            <w:tcW w:w="6300" w:type="dxa"/>
            <w:tcBorders>
              <w:top w:val="nil"/>
              <w:left w:val="nil"/>
              <w:bottom w:val="nil"/>
              <w:right w:val="nil"/>
            </w:tcBorders>
          </w:tcPr>
          <w:p w:rsidR="00EB3294" w:rsidRPr="00D40754" w:rsidRDefault="00EB3294" w:rsidP="00EB3294">
            <w:pPr>
              <w:rPr>
                <w:sz w:val="20"/>
              </w:rPr>
            </w:pPr>
            <w:r>
              <w:rPr>
                <w:sz w:val="20"/>
              </w:rPr>
              <w:t>2</w:t>
            </w:r>
            <w:r w:rsidRPr="005F6223">
              <w:rPr>
                <w:sz w:val="20"/>
              </w:rPr>
              <w:t xml:space="preserve">. </w:t>
            </w:r>
            <w:r>
              <w:rPr>
                <w:sz w:val="20"/>
              </w:rPr>
              <w:t xml:space="preserve">Pārskata gadā saņemtās dividendes, kuras apliktas ar nodokli, un ienākums, kurš saņemts no pārstāvniecības </w:t>
            </w:r>
            <w:r w:rsidRPr="00D40754">
              <w:rPr>
                <w:sz w:val="20"/>
              </w:rPr>
              <w:t>(</w:t>
            </w:r>
            <w:r>
              <w:rPr>
                <w:sz w:val="20"/>
              </w:rPr>
              <w:t>6</w:t>
            </w:r>
            <w:r w:rsidRPr="00D40754">
              <w:rPr>
                <w:sz w:val="20"/>
              </w:rPr>
              <w:t>.pant</w:t>
            </w:r>
            <w:r>
              <w:rPr>
                <w:sz w:val="20"/>
              </w:rPr>
              <w:t>a 1.d., 15.panta 4.d., bet ne vairāk kā (1.r.)</w:t>
            </w:r>
            <w:r w:rsidRPr="00D40754">
              <w:rPr>
                <w:sz w:val="20"/>
              </w:rPr>
              <w:t>)</w:t>
            </w:r>
            <w:r w:rsidRPr="00FB4C71">
              <w:rPr>
                <w:rStyle w:val="PageNumber"/>
                <w:sz w:val="20"/>
                <w:vertAlign w:val="superscript"/>
              </w:rPr>
              <w:footnoteReference w:id="4"/>
            </w:r>
          </w:p>
        </w:tc>
        <w:tc>
          <w:tcPr>
            <w:tcW w:w="555" w:type="dxa"/>
            <w:tcBorders>
              <w:left w:val="single" w:sz="4" w:space="0" w:color="auto"/>
              <w:right w:val="nil"/>
            </w:tcBorders>
          </w:tcPr>
          <w:p w:rsidR="00EB3294" w:rsidRPr="00D40754" w:rsidRDefault="00EB3294" w:rsidP="00EB3294">
            <w:pPr>
              <w:jc w:val="center"/>
              <w:rPr>
                <w:sz w:val="20"/>
              </w:rPr>
            </w:pPr>
            <w:r>
              <w:rPr>
                <w:sz w:val="20"/>
              </w:rPr>
              <w:t>02</w:t>
            </w:r>
          </w:p>
        </w:tc>
        <w:tc>
          <w:tcPr>
            <w:tcW w:w="77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sz w:val="16"/>
        </w:rPr>
      </w:pPr>
    </w:p>
    <w:tbl>
      <w:tblPr>
        <w:tblStyle w:val="TableGrid"/>
        <w:tblW w:w="0" w:type="auto"/>
        <w:tblInd w:w="0" w:type="dxa"/>
        <w:tblLook w:val="04A0" w:firstRow="1" w:lastRow="0" w:firstColumn="1" w:lastColumn="0" w:noHBand="0" w:noVBand="1"/>
      </w:tblPr>
      <w:tblGrid>
        <w:gridCol w:w="539"/>
        <w:gridCol w:w="1128"/>
        <w:gridCol w:w="1250"/>
        <w:gridCol w:w="1050"/>
        <w:gridCol w:w="1561"/>
        <w:gridCol w:w="1211"/>
        <w:gridCol w:w="1294"/>
      </w:tblGrid>
      <w:tr w:rsidR="00EB3294" w:rsidRPr="00EF72D7" w:rsidTr="00EB3294">
        <w:trPr>
          <w:trHeight w:val="935"/>
        </w:trPr>
        <w:tc>
          <w:tcPr>
            <w:tcW w:w="508" w:type="dxa"/>
          </w:tcPr>
          <w:p w:rsidR="00EB3294" w:rsidRDefault="00EB3294" w:rsidP="00EB3294">
            <w:pPr>
              <w:pStyle w:val="Heading9"/>
              <w:outlineLvl w:val="8"/>
              <w:rPr>
                <w:sz w:val="20"/>
                <w:szCs w:val="20"/>
              </w:rPr>
            </w:pPr>
            <w:r>
              <w:rPr>
                <w:sz w:val="20"/>
                <w:szCs w:val="20"/>
              </w:rPr>
              <w:t>Nr.</w:t>
            </w:r>
          </w:p>
          <w:p w:rsidR="00EB3294" w:rsidRPr="00EF72D7" w:rsidRDefault="00EB3294" w:rsidP="00EB3294">
            <w:pPr>
              <w:pStyle w:val="Heading9"/>
              <w:outlineLvl w:val="8"/>
              <w:rPr>
                <w:sz w:val="20"/>
                <w:szCs w:val="20"/>
              </w:rPr>
            </w:pPr>
            <w:r w:rsidRPr="00EF72D7">
              <w:rPr>
                <w:sz w:val="20"/>
                <w:szCs w:val="20"/>
              </w:rPr>
              <w:t>p.k.</w:t>
            </w:r>
          </w:p>
        </w:tc>
        <w:tc>
          <w:tcPr>
            <w:tcW w:w="1064" w:type="dxa"/>
          </w:tcPr>
          <w:p w:rsidR="00EB3294" w:rsidRPr="00EF72D7" w:rsidRDefault="00EB3294" w:rsidP="00EB3294">
            <w:pPr>
              <w:pStyle w:val="Heading9"/>
              <w:outlineLvl w:val="8"/>
              <w:rPr>
                <w:sz w:val="20"/>
                <w:szCs w:val="20"/>
              </w:rPr>
            </w:pPr>
            <w:r>
              <w:rPr>
                <w:sz w:val="20"/>
                <w:szCs w:val="20"/>
              </w:rPr>
              <w:t>Pārskata gads</w:t>
            </w:r>
            <w:r w:rsidRPr="00EF72D7">
              <w:rPr>
                <w:sz w:val="20"/>
                <w:szCs w:val="20"/>
              </w:rPr>
              <w:t xml:space="preserve">, kurā </w:t>
            </w:r>
            <w:r>
              <w:rPr>
                <w:sz w:val="20"/>
                <w:szCs w:val="20"/>
              </w:rPr>
              <w:t xml:space="preserve">saņemtas dividendes </w:t>
            </w:r>
          </w:p>
        </w:tc>
        <w:tc>
          <w:tcPr>
            <w:tcW w:w="1180" w:type="dxa"/>
          </w:tcPr>
          <w:p w:rsidR="00EB3294" w:rsidRDefault="00EB3294" w:rsidP="00EB3294">
            <w:pPr>
              <w:pStyle w:val="Heading9"/>
              <w:outlineLvl w:val="8"/>
              <w:rPr>
                <w:sz w:val="20"/>
                <w:szCs w:val="20"/>
              </w:rPr>
            </w:pPr>
            <w:r>
              <w:rPr>
                <w:sz w:val="20"/>
                <w:szCs w:val="20"/>
              </w:rPr>
              <w:t>Dividenžu izmaksātāja nosaukums, reģ.kods un rezidences valsts</w:t>
            </w:r>
          </w:p>
        </w:tc>
        <w:tc>
          <w:tcPr>
            <w:tcW w:w="991" w:type="dxa"/>
          </w:tcPr>
          <w:p w:rsidR="00EB3294" w:rsidRDefault="00EB3294" w:rsidP="00EB3294">
            <w:pPr>
              <w:pStyle w:val="Heading9"/>
              <w:outlineLvl w:val="8"/>
              <w:rPr>
                <w:sz w:val="20"/>
                <w:szCs w:val="20"/>
              </w:rPr>
            </w:pPr>
            <w:r>
              <w:rPr>
                <w:sz w:val="20"/>
                <w:szCs w:val="20"/>
              </w:rPr>
              <w:t>Saņemto dividenžu summa</w:t>
            </w:r>
          </w:p>
        </w:tc>
        <w:tc>
          <w:tcPr>
            <w:tcW w:w="1473" w:type="dxa"/>
          </w:tcPr>
          <w:p w:rsidR="00EB3294" w:rsidRPr="00A07030" w:rsidRDefault="00EB3294" w:rsidP="00EB3294">
            <w:pPr>
              <w:pStyle w:val="Heading9"/>
              <w:outlineLvl w:val="8"/>
              <w:rPr>
                <w:sz w:val="20"/>
                <w:szCs w:val="20"/>
                <w:vertAlign w:val="superscript"/>
              </w:rPr>
            </w:pPr>
            <w:r>
              <w:rPr>
                <w:sz w:val="20"/>
                <w:szCs w:val="20"/>
              </w:rPr>
              <w:t>Samazinājuma summa par pirmstaksācijas periodos izmaksātajām dividendēm</w:t>
            </w:r>
            <w:r>
              <w:rPr>
                <w:sz w:val="20"/>
                <w:szCs w:val="20"/>
                <w:vertAlign w:val="superscript"/>
              </w:rPr>
              <w:t>1</w:t>
            </w:r>
          </w:p>
        </w:tc>
        <w:tc>
          <w:tcPr>
            <w:tcW w:w="1143" w:type="dxa"/>
          </w:tcPr>
          <w:p w:rsidR="00EB3294" w:rsidRDefault="00EB3294" w:rsidP="00EB3294">
            <w:pPr>
              <w:pStyle w:val="Heading9"/>
              <w:outlineLvl w:val="8"/>
              <w:rPr>
                <w:sz w:val="20"/>
                <w:szCs w:val="20"/>
              </w:rPr>
            </w:pPr>
            <w:r>
              <w:rPr>
                <w:sz w:val="20"/>
                <w:szCs w:val="20"/>
              </w:rPr>
              <w:t>Dividendes, par kurām samazināta nodokļa bāze taksācijas periodā</w:t>
            </w:r>
          </w:p>
          <w:p w:rsidR="00EB3294" w:rsidRPr="00EF72D7" w:rsidRDefault="00EB3294" w:rsidP="00EB3294">
            <w:pPr>
              <w:pStyle w:val="Heading9"/>
              <w:outlineLvl w:val="8"/>
              <w:rPr>
                <w:sz w:val="20"/>
                <w:szCs w:val="20"/>
              </w:rPr>
            </w:pPr>
          </w:p>
        </w:tc>
        <w:tc>
          <w:tcPr>
            <w:tcW w:w="1221" w:type="dxa"/>
          </w:tcPr>
          <w:p w:rsidR="00EB3294" w:rsidRDefault="00EB3294" w:rsidP="00EB3294">
            <w:pPr>
              <w:pStyle w:val="Heading9"/>
              <w:outlineLvl w:val="8"/>
              <w:rPr>
                <w:sz w:val="20"/>
                <w:szCs w:val="20"/>
              </w:rPr>
            </w:pPr>
            <w:r>
              <w:rPr>
                <w:sz w:val="20"/>
                <w:szCs w:val="20"/>
              </w:rPr>
              <w:t xml:space="preserve">Dividendes, kuras attiecināmas uz nākamajiem taksācijas periodiem </w:t>
            </w:r>
          </w:p>
          <w:p w:rsidR="00EB3294" w:rsidRPr="00EF72D7" w:rsidRDefault="00EB3294" w:rsidP="00EB3294">
            <w:pPr>
              <w:pStyle w:val="Heading9"/>
              <w:outlineLvl w:val="8"/>
              <w:rPr>
                <w:sz w:val="20"/>
                <w:szCs w:val="20"/>
              </w:rPr>
            </w:pPr>
            <w:r>
              <w:rPr>
                <w:sz w:val="20"/>
                <w:szCs w:val="20"/>
              </w:rPr>
              <w:t>(4-5-6)</w:t>
            </w:r>
          </w:p>
        </w:tc>
      </w:tr>
      <w:tr w:rsidR="00EB3294" w:rsidRPr="00C83B5A" w:rsidTr="00EB3294">
        <w:trPr>
          <w:trHeight w:val="100"/>
        </w:trPr>
        <w:tc>
          <w:tcPr>
            <w:tcW w:w="508" w:type="dxa"/>
          </w:tcPr>
          <w:p w:rsidR="00EB3294" w:rsidRPr="00C83B5A" w:rsidRDefault="00EB3294" w:rsidP="00EB3294">
            <w:pPr>
              <w:pStyle w:val="Heading9"/>
              <w:outlineLvl w:val="8"/>
              <w:rPr>
                <w:b w:val="0"/>
                <w:sz w:val="16"/>
              </w:rPr>
            </w:pPr>
            <w:r w:rsidRPr="00C83B5A">
              <w:rPr>
                <w:b w:val="0"/>
                <w:sz w:val="16"/>
              </w:rPr>
              <w:t>1</w:t>
            </w:r>
          </w:p>
        </w:tc>
        <w:tc>
          <w:tcPr>
            <w:tcW w:w="1064" w:type="dxa"/>
          </w:tcPr>
          <w:p w:rsidR="00EB3294" w:rsidRPr="00C83B5A" w:rsidRDefault="00EB3294" w:rsidP="00EB3294">
            <w:pPr>
              <w:pStyle w:val="Heading9"/>
              <w:outlineLvl w:val="8"/>
              <w:rPr>
                <w:b w:val="0"/>
                <w:sz w:val="16"/>
              </w:rPr>
            </w:pPr>
            <w:r w:rsidRPr="00C83B5A">
              <w:rPr>
                <w:b w:val="0"/>
                <w:sz w:val="16"/>
              </w:rPr>
              <w:t>2</w:t>
            </w:r>
          </w:p>
        </w:tc>
        <w:tc>
          <w:tcPr>
            <w:tcW w:w="1180" w:type="dxa"/>
          </w:tcPr>
          <w:p w:rsidR="00EB3294" w:rsidRPr="00C83B5A" w:rsidRDefault="00EB3294" w:rsidP="00EB3294">
            <w:pPr>
              <w:pStyle w:val="Heading9"/>
              <w:outlineLvl w:val="8"/>
              <w:rPr>
                <w:b w:val="0"/>
                <w:sz w:val="16"/>
              </w:rPr>
            </w:pPr>
            <w:r w:rsidRPr="00C83B5A">
              <w:rPr>
                <w:b w:val="0"/>
                <w:sz w:val="16"/>
              </w:rPr>
              <w:t>3</w:t>
            </w:r>
          </w:p>
        </w:tc>
        <w:tc>
          <w:tcPr>
            <w:tcW w:w="991" w:type="dxa"/>
          </w:tcPr>
          <w:p w:rsidR="00EB3294" w:rsidRPr="00C83B5A" w:rsidRDefault="00EB3294" w:rsidP="00EB3294">
            <w:pPr>
              <w:pStyle w:val="Heading9"/>
              <w:outlineLvl w:val="8"/>
              <w:rPr>
                <w:b w:val="0"/>
                <w:sz w:val="16"/>
              </w:rPr>
            </w:pPr>
            <w:r w:rsidRPr="00C83B5A">
              <w:rPr>
                <w:b w:val="0"/>
                <w:sz w:val="16"/>
              </w:rPr>
              <w:t>4</w:t>
            </w:r>
          </w:p>
        </w:tc>
        <w:tc>
          <w:tcPr>
            <w:tcW w:w="1473" w:type="dxa"/>
          </w:tcPr>
          <w:p w:rsidR="00EB3294" w:rsidRDefault="00EB3294" w:rsidP="00EB3294">
            <w:pPr>
              <w:pStyle w:val="Heading9"/>
              <w:outlineLvl w:val="8"/>
              <w:rPr>
                <w:b w:val="0"/>
                <w:sz w:val="16"/>
              </w:rPr>
            </w:pPr>
            <w:r>
              <w:rPr>
                <w:b w:val="0"/>
                <w:sz w:val="16"/>
              </w:rPr>
              <w:t>5</w:t>
            </w:r>
          </w:p>
        </w:tc>
        <w:tc>
          <w:tcPr>
            <w:tcW w:w="1143" w:type="dxa"/>
          </w:tcPr>
          <w:p w:rsidR="00EB3294" w:rsidRPr="00C83B5A" w:rsidRDefault="00EB3294" w:rsidP="00EB3294">
            <w:pPr>
              <w:pStyle w:val="Heading9"/>
              <w:outlineLvl w:val="8"/>
              <w:rPr>
                <w:b w:val="0"/>
                <w:sz w:val="16"/>
              </w:rPr>
            </w:pPr>
            <w:r>
              <w:rPr>
                <w:b w:val="0"/>
                <w:sz w:val="16"/>
              </w:rPr>
              <w:t>6</w:t>
            </w:r>
          </w:p>
        </w:tc>
        <w:tc>
          <w:tcPr>
            <w:tcW w:w="1221" w:type="dxa"/>
          </w:tcPr>
          <w:p w:rsidR="00EB3294" w:rsidRPr="00C83B5A" w:rsidRDefault="00EB3294" w:rsidP="00EB3294">
            <w:pPr>
              <w:pStyle w:val="Heading9"/>
              <w:outlineLvl w:val="8"/>
              <w:rPr>
                <w:b w:val="0"/>
                <w:sz w:val="16"/>
              </w:rPr>
            </w:pPr>
            <w:r>
              <w:rPr>
                <w:b w:val="0"/>
                <w:sz w:val="16"/>
              </w:rPr>
              <w:t>7</w:t>
            </w:r>
          </w:p>
        </w:tc>
      </w:tr>
      <w:tr w:rsidR="00EB3294" w:rsidTr="00EB3294">
        <w:trPr>
          <w:trHeight w:val="105"/>
        </w:trPr>
        <w:tc>
          <w:tcPr>
            <w:tcW w:w="508" w:type="dxa"/>
          </w:tcPr>
          <w:p w:rsidR="00EB3294" w:rsidRDefault="00EB3294" w:rsidP="00EB3294">
            <w:pPr>
              <w:pStyle w:val="Heading9"/>
              <w:outlineLvl w:val="8"/>
              <w:rPr>
                <w:sz w:val="16"/>
              </w:rPr>
            </w:pPr>
          </w:p>
        </w:tc>
        <w:tc>
          <w:tcPr>
            <w:tcW w:w="1064" w:type="dxa"/>
          </w:tcPr>
          <w:p w:rsidR="00EB3294" w:rsidRDefault="00EB3294" w:rsidP="00EB3294">
            <w:pPr>
              <w:pStyle w:val="Heading9"/>
              <w:outlineLvl w:val="8"/>
              <w:rPr>
                <w:sz w:val="16"/>
              </w:rPr>
            </w:pPr>
          </w:p>
        </w:tc>
        <w:tc>
          <w:tcPr>
            <w:tcW w:w="1180" w:type="dxa"/>
          </w:tcPr>
          <w:p w:rsidR="00EB3294" w:rsidRDefault="00EB3294" w:rsidP="00EB3294">
            <w:pPr>
              <w:pStyle w:val="Heading9"/>
              <w:outlineLvl w:val="8"/>
              <w:rPr>
                <w:sz w:val="16"/>
              </w:rPr>
            </w:pPr>
          </w:p>
        </w:tc>
        <w:tc>
          <w:tcPr>
            <w:tcW w:w="991" w:type="dxa"/>
          </w:tcPr>
          <w:p w:rsidR="00EB3294" w:rsidRDefault="00EB3294" w:rsidP="00EB3294">
            <w:pPr>
              <w:pStyle w:val="Heading9"/>
              <w:outlineLvl w:val="8"/>
              <w:rPr>
                <w:sz w:val="16"/>
              </w:rPr>
            </w:pPr>
          </w:p>
        </w:tc>
        <w:tc>
          <w:tcPr>
            <w:tcW w:w="1473" w:type="dxa"/>
          </w:tcPr>
          <w:p w:rsidR="00EB3294" w:rsidRDefault="00EB3294" w:rsidP="00EB3294">
            <w:pPr>
              <w:pStyle w:val="Heading9"/>
              <w:outlineLvl w:val="8"/>
              <w:rPr>
                <w:sz w:val="16"/>
              </w:rPr>
            </w:pPr>
          </w:p>
        </w:tc>
        <w:tc>
          <w:tcPr>
            <w:tcW w:w="1143" w:type="dxa"/>
          </w:tcPr>
          <w:p w:rsidR="00EB3294" w:rsidRDefault="00EB3294" w:rsidP="00EB3294">
            <w:pPr>
              <w:pStyle w:val="Heading9"/>
              <w:outlineLvl w:val="8"/>
              <w:rPr>
                <w:sz w:val="16"/>
              </w:rPr>
            </w:pPr>
          </w:p>
        </w:tc>
        <w:tc>
          <w:tcPr>
            <w:tcW w:w="1221" w:type="dxa"/>
          </w:tcPr>
          <w:p w:rsidR="00EB3294" w:rsidRDefault="00EB3294" w:rsidP="00EB3294">
            <w:pPr>
              <w:pStyle w:val="Heading9"/>
              <w:outlineLvl w:val="8"/>
              <w:rPr>
                <w:sz w:val="16"/>
              </w:rPr>
            </w:pPr>
          </w:p>
        </w:tc>
      </w:tr>
      <w:tr w:rsidR="00EB3294" w:rsidTr="00EB3294">
        <w:trPr>
          <w:trHeight w:val="105"/>
        </w:trPr>
        <w:tc>
          <w:tcPr>
            <w:tcW w:w="508" w:type="dxa"/>
          </w:tcPr>
          <w:p w:rsidR="00EB3294" w:rsidRDefault="00EB3294" w:rsidP="00EB3294">
            <w:pPr>
              <w:pStyle w:val="Heading9"/>
              <w:outlineLvl w:val="8"/>
              <w:rPr>
                <w:sz w:val="16"/>
              </w:rPr>
            </w:pPr>
          </w:p>
        </w:tc>
        <w:tc>
          <w:tcPr>
            <w:tcW w:w="1064" w:type="dxa"/>
          </w:tcPr>
          <w:p w:rsidR="00EB3294" w:rsidRDefault="00EB3294" w:rsidP="00EB3294">
            <w:pPr>
              <w:pStyle w:val="Heading9"/>
              <w:outlineLvl w:val="8"/>
              <w:rPr>
                <w:sz w:val="16"/>
              </w:rPr>
            </w:pPr>
          </w:p>
        </w:tc>
        <w:tc>
          <w:tcPr>
            <w:tcW w:w="1180" w:type="dxa"/>
          </w:tcPr>
          <w:p w:rsidR="00EB3294" w:rsidRDefault="00EB3294" w:rsidP="00EB3294">
            <w:pPr>
              <w:pStyle w:val="Heading9"/>
              <w:outlineLvl w:val="8"/>
              <w:rPr>
                <w:sz w:val="16"/>
              </w:rPr>
            </w:pPr>
          </w:p>
        </w:tc>
        <w:tc>
          <w:tcPr>
            <w:tcW w:w="991" w:type="dxa"/>
          </w:tcPr>
          <w:p w:rsidR="00EB3294" w:rsidRDefault="00EB3294" w:rsidP="00EB3294">
            <w:pPr>
              <w:pStyle w:val="Heading9"/>
              <w:outlineLvl w:val="8"/>
              <w:rPr>
                <w:sz w:val="16"/>
              </w:rPr>
            </w:pPr>
          </w:p>
        </w:tc>
        <w:tc>
          <w:tcPr>
            <w:tcW w:w="1473" w:type="dxa"/>
          </w:tcPr>
          <w:p w:rsidR="00EB3294" w:rsidRDefault="00EB3294" w:rsidP="00EB3294">
            <w:pPr>
              <w:pStyle w:val="Heading9"/>
              <w:outlineLvl w:val="8"/>
              <w:rPr>
                <w:sz w:val="16"/>
              </w:rPr>
            </w:pPr>
          </w:p>
        </w:tc>
        <w:tc>
          <w:tcPr>
            <w:tcW w:w="1143" w:type="dxa"/>
          </w:tcPr>
          <w:p w:rsidR="00EB3294" w:rsidRDefault="00EB3294" w:rsidP="00EB3294">
            <w:pPr>
              <w:pStyle w:val="Heading9"/>
              <w:outlineLvl w:val="8"/>
              <w:rPr>
                <w:sz w:val="16"/>
              </w:rPr>
            </w:pPr>
          </w:p>
        </w:tc>
        <w:tc>
          <w:tcPr>
            <w:tcW w:w="1221" w:type="dxa"/>
          </w:tcPr>
          <w:p w:rsidR="00EB3294" w:rsidRDefault="00EB3294" w:rsidP="00EB3294">
            <w:pPr>
              <w:pStyle w:val="Heading9"/>
              <w:outlineLvl w:val="8"/>
              <w:rPr>
                <w:sz w:val="16"/>
              </w:rPr>
            </w:pPr>
          </w:p>
        </w:tc>
      </w:tr>
      <w:tr w:rsidR="00EB3294" w:rsidTr="00EB3294">
        <w:trPr>
          <w:trHeight w:val="112"/>
        </w:trPr>
        <w:tc>
          <w:tcPr>
            <w:tcW w:w="508" w:type="dxa"/>
          </w:tcPr>
          <w:p w:rsidR="00EB3294" w:rsidRDefault="00EB3294" w:rsidP="00EB3294">
            <w:pPr>
              <w:pStyle w:val="Heading9"/>
              <w:outlineLvl w:val="8"/>
              <w:rPr>
                <w:sz w:val="16"/>
              </w:rPr>
            </w:pPr>
          </w:p>
        </w:tc>
        <w:tc>
          <w:tcPr>
            <w:tcW w:w="1064" w:type="dxa"/>
          </w:tcPr>
          <w:p w:rsidR="00EB3294" w:rsidRDefault="00EB3294" w:rsidP="00EB3294">
            <w:pPr>
              <w:pStyle w:val="Heading9"/>
              <w:outlineLvl w:val="8"/>
              <w:rPr>
                <w:sz w:val="16"/>
              </w:rPr>
            </w:pPr>
          </w:p>
        </w:tc>
        <w:tc>
          <w:tcPr>
            <w:tcW w:w="1180" w:type="dxa"/>
          </w:tcPr>
          <w:p w:rsidR="00EB3294" w:rsidRPr="00455DB2" w:rsidRDefault="00EB3294" w:rsidP="00EB3294">
            <w:pPr>
              <w:pStyle w:val="Heading9"/>
              <w:jc w:val="right"/>
              <w:outlineLvl w:val="8"/>
              <w:rPr>
                <w:sz w:val="20"/>
                <w:szCs w:val="20"/>
              </w:rPr>
            </w:pPr>
          </w:p>
        </w:tc>
        <w:tc>
          <w:tcPr>
            <w:tcW w:w="991" w:type="dxa"/>
          </w:tcPr>
          <w:p w:rsidR="00EB3294" w:rsidRDefault="00EB3294" w:rsidP="00EB3294">
            <w:pPr>
              <w:pStyle w:val="Heading9"/>
              <w:outlineLvl w:val="8"/>
              <w:rPr>
                <w:sz w:val="16"/>
              </w:rPr>
            </w:pPr>
          </w:p>
        </w:tc>
        <w:tc>
          <w:tcPr>
            <w:tcW w:w="1473" w:type="dxa"/>
          </w:tcPr>
          <w:p w:rsidR="00EB3294" w:rsidRDefault="00EB3294" w:rsidP="00EB3294">
            <w:pPr>
              <w:pStyle w:val="Heading9"/>
              <w:outlineLvl w:val="8"/>
              <w:rPr>
                <w:sz w:val="16"/>
              </w:rPr>
            </w:pPr>
          </w:p>
        </w:tc>
        <w:tc>
          <w:tcPr>
            <w:tcW w:w="1143" w:type="dxa"/>
          </w:tcPr>
          <w:p w:rsidR="00EB3294" w:rsidRDefault="00EB3294" w:rsidP="00EB3294">
            <w:pPr>
              <w:pStyle w:val="Heading9"/>
              <w:outlineLvl w:val="8"/>
              <w:rPr>
                <w:sz w:val="16"/>
              </w:rPr>
            </w:pPr>
          </w:p>
        </w:tc>
        <w:tc>
          <w:tcPr>
            <w:tcW w:w="1221" w:type="dxa"/>
          </w:tcPr>
          <w:p w:rsidR="00EB3294" w:rsidRDefault="00EB3294" w:rsidP="00EB3294">
            <w:pPr>
              <w:pStyle w:val="Heading9"/>
              <w:outlineLvl w:val="8"/>
              <w:rPr>
                <w:sz w:val="16"/>
              </w:rPr>
            </w:pPr>
          </w:p>
        </w:tc>
      </w:tr>
    </w:tbl>
    <w:p w:rsidR="00EB3294" w:rsidRDefault="00EB3294" w:rsidP="00EB3294">
      <w:pPr>
        <w:rPr>
          <w:sz w:val="16"/>
        </w:rPr>
      </w:pPr>
    </w:p>
    <w:p w:rsidR="00EB3294" w:rsidRPr="004F765F" w:rsidRDefault="00EB3294" w:rsidP="00EB3294">
      <w:pPr>
        <w:rPr>
          <w:sz w:val="20"/>
          <w:szCs w:val="20"/>
        </w:rPr>
      </w:pPr>
      <w:r w:rsidRPr="00A07030">
        <w:rPr>
          <w:sz w:val="20"/>
          <w:szCs w:val="20"/>
          <w:vertAlign w:val="superscript"/>
        </w:rPr>
        <w:t>1</w:t>
      </w:r>
      <w:r>
        <w:rPr>
          <w:sz w:val="20"/>
          <w:szCs w:val="20"/>
        </w:rPr>
        <w:t xml:space="preserve"> Summu norāda no iepriekšējā taksācijas perioda deklarācijas 2.rindas tabulas 7.ailes</w:t>
      </w:r>
    </w:p>
    <w:p w:rsidR="00EB3294" w:rsidRDefault="00EB3294" w:rsidP="00EB3294">
      <w:pPr>
        <w:rPr>
          <w:sz w:val="16"/>
        </w:rPr>
      </w:pPr>
    </w:p>
    <w:tbl>
      <w:tblPr>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5"/>
        <w:gridCol w:w="584"/>
        <w:gridCol w:w="818"/>
      </w:tblGrid>
      <w:tr w:rsidR="00EB3294" w:rsidRPr="00D40754" w:rsidTr="00EB3294">
        <w:trPr>
          <w:trHeight w:val="224"/>
        </w:trPr>
        <w:tc>
          <w:tcPr>
            <w:tcW w:w="6635" w:type="dxa"/>
            <w:tcBorders>
              <w:top w:val="nil"/>
              <w:left w:val="nil"/>
              <w:bottom w:val="nil"/>
              <w:right w:val="nil"/>
            </w:tcBorders>
          </w:tcPr>
          <w:p w:rsidR="00EB3294" w:rsidRPr="00D726E3" w:rsidRDefault="00EB3294" w:rsidP="00EB3294">
            <w:pPr>
              <w:rPr>
                <w:sz w:val="20"/>
                <w:highlight w:val="lightGray"/>
              </w:rPr>
            </w:pPr>
            <w:r w:rsidRPr="00D726E3">
              <w:rPr>
                <w:sz w:val="20"/>
                <w:highlight w:val="lightGray"/>
              </w:rPr>
              <w:t xml:space="preserve">3. </w:t>
            </w:r>
            <w:r w:rsidRPr="00D726E3">
              <w:rPr>
                <w:sz w:val="20"/>
                <w:szCs w:val="20"/>
                <w:highlight w:val="lightGray"/>
              </w:rPr>
              <w:t>Ar nodokli apliekamā bāze no dividendēm [(1.r.-2.r.)</w:t>
            </w:r>
            <w:r w:rsidRPr="00D726E3">
              <w:rPr>
                <w:sz w:val="20"/>
                <w:highlight w:val="lightGray"/>
              </w:rPr>
              <w:t xml:space="preserve">÷0.8 ≥ 0] </w:t>
            </w:r>
          </w:p>
        </w:tc>
        <w:tc>
          <w:tcPr>
            <w:tcW w:w="584" w:type="dxa"/>
            <w:tcBorders>
              <w:left w:val="single" w:sz="4" w:space="0" w:color="auto"/>
              <w:right w:val="nil"/>
            </w:tcBorders>
          </w:tcPr>
          <w:p w:rsidR="00EB3294" w:rsidRPr="00D40754" w:rsidRDefault="00EB3294" w:rsidP="00EB3294">
            <w:pPr>
              <w:jc w:val="center"/>
              <w:rPr>
                <w:sz w:val="20"/>
              </w:rPr>
            </w:pPr>
            <w:r w:rsidRPr="00D726E3">
              <w:rPr>
                <w:sz w:val="20"/>
                <w:highlight w:val="lightGray"/>
              </w:rPr>
              <w:t>03</w:t>
            </w:r>
          </w:p>
        </w:tc>
        <w:tc>
          <w:tcPr>
            <w:tcW w:w="818"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r>
              <w:rPr>
                <w:sz w:val="20"/>
              </w:rPr>
              <w:t xml:space="preserve">             </w:t>
            </w:r>
          </w:p>
        </w:tc>
      </w:tr>
    </w:tbl>
    <w:p w:rsidR="00EB3294" w:rsidRDefault="00EB3294" w:rsidP="00EB3294">
      <w:pPr>
        <w:rPr>
          <w:sz w:val="16"/>
        </w:rPr>
      </w:pPr>
    </w:p>
    <w:tbl>
      <w:tblPr>
        <w:tblW w:w="8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2"/>
        <w:gridCol w:w="583"/>
        <w:gridCol w:w="816"/>
      </w:tblGrid>
      <w:tr w:rsidR="00EB3294" w:rsidRPr="00D40754" w:rsidTr="00EB3294">
        <w:trPr>
          <w:trHeight w:val="224"/>
        </w:trPr>
        <w:tc>
          <w:tcPr>
            <w:tcW w:w="6622" w:type="dxa"/>
            <w:tcBorders>
              <w:top w:val="nil"/>
              <w:left w:val="nil"/>
              <w:bottom w:val="nil"/>
              <w:right w:val="nil"/>
            </w:tcBorders>
          </w:tcPr>
          <w:p w:rsidR="00EB3294" w:rsidRPr="00D726E3" w:rsidRDefault="00EB3294" w:rsidP="00EB3294">
            <w:pPr>
              <w:rPr>
                <w:sz w:val="20"/>
                <w:highlight w:val="lightGray"/>
              </w:rPr>
            </w:pPr>
            <w:r w:rsidRPr="00D726E3">
              <w:rPr>
                <w:sz w:val="20"/>
                <w:highlight w:val="lightGray"/>
              </w:rPr>
              <w:t>4. Nodoklis no dividendēm (3.r.x 0.2)</w:t>
            </w:r>
          </w:p>
        </w:tc>
        <w:tc>
          <w:tcPr>
            <w:tcW w:w="583" w:type="dxa"/>
            <w:tcBorders>
              <w:left w:val="single" w:sz="4" w:space="0" w:color="auto"/>
              <w:right w:val="nil"/>
            </w:tcBorders>
          </w:tcPr>
          <w:p w:rsidR="00EB3294" w:rsidRPr="00D40754" w:rsidRDefault="00EB3294" w:rsidP="00EB3294">
            <w:pPr>
              <w:jc w:val="center"/>
              <w:rPr>
                <w:sz w:val="20"/>
              </w:rPr>
            </w:pPr>
            <w:r w:rsidRPr="00D726E3">
              <w:rPr>
                <w:sz w:val="20"/>
                <w:highlight w:val="lightGray"/>
              </w:rPr>
              <w:t>04</w:t>
            </w:r>
          </w:p>
        </w:tc>
        <w:tc>
          <w:tcPr>
            <w:tcW w:w="81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sz w:val="16"/>
        </w:rPr>
      </w:pPr>
    </w:p>
    <w:p w:rsidR="00EB3294" w:rsidRDefault="00EB3294" w:rsidP="00EB3294">
      <w:pPr>
        <w:rPr>
          <w:sz w:val="16"/>
        </w:rPr>
      </w:pPr>
    </w:p>
    <w:tbl>
      <w:tblPr>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5"/>
        <w:gridCol w:w="584"/>
        <w:gridCol w:w="818"/>
      </w:tblGrid>
      <w:tr w:rsidR="00EB3294" w:rsidRPr="00D40754" w:rsidTr="00EB3294">
        <w:trPr>
          <w:trHeight w:val="229"/>
        </w:trPr>
        <w:tc>
          <w:tcPr>
            <w:tcW w:w="6635" w:type="dxa"/>
            <w:tcBorders>
              <w:top w:val="nil"/>
              <w:left w:val="nil"/>
              <w:bottom w:val="nil"/>
              <w:right w:val="nil"/>
            </w:tcBorders>
          </w:tcPr>
          <w:p w:rsidR="00EB3294" w:rsidRPr="00D40754" w:rsidRDefault="00EB3294" w:rsidP="00EB3294">
            <w:pPr>
              <w:rPr>
                <w:sz w:val="20"/>
              </w:rPr>
            </w:pPr>
            <w:r>
              <w:rPr>
                <w:sz w:val="20"/>
              </w:rPr>
              <w:t xml:space="preserve">5. Nosacītās dividendes ( 4.panta 2.d.1.p.c)ap.; 7.pants), tai skaitā: </w:t>
            </w:r>
          </w:p>
        </w:tc>
        <w:tc>
          <w:tcPr>
            <w:tcW w:w="584" w:type="dxa"/>
            <w:tcBorders>
              <w:left w:val="single" w:sz="4" w:space="0" w:color="auto"/>
              <w:right w:val="nil"/>
            </w:tcBorders>
          </w:tcPr>
          <w:p w:rsidR="00EB3294" w:rsidRPr="00D40754" w:rsidRDefault="00EB3294" w:rsidP="00EB3294">
            <w:pPr>
              <w:jc w:val="center"/>
              <w:rPr>
                <w:sz w:val="20"/>
              </w:rPr>
            </w:pPr>
            <w:r>
              <w:rPr>
                <w:sz w:val="20"/>
              </w:rPr>
              <w:t>05</w:t>
            </w:r>
          </w:p>
        </w:tc>
        <w:tc>
          <w:tcPr>
            <w:tcW w:w="818"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45"/>
        </w:trPr>
        <w:tc>
          <w:tcPr>
            <w:tcW w:w="6635" w:type="dxa"/>
            <w:tcBorders>
              <w:top w:val="nil"/>
              <w:left w:val="nil"/>
              <w:bottom w:val="nil"/>
              <w:right w:val="nil"/>
            </w:tcBorders>
          </w:tcPr>
          <w:p w:rsidR="00EB3294" w:rsidRPr="00D40754" w:rsidRDefault="00EB3294" w:rsidP="00EB3294">
            <w:pPr>
              <w:rPr>
                <w:sz w:val="20"/>
              </w:rPr>
            </w:pPr>
            <w:r>
              <w:rPr>
                <w:sz w:val="20"/>
              </w:rPr>
              <w:t>5.1. no samazināta pamatkapitāla (7.p.1.d.1.p.)</w:t>
            </w:r>
          </w:p>
        </w:tc>
        <w:tc>
          <w:tcPr>
            <w:tcW w:w="584"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05.1</w:t>
            </w:r>
          </w:p>
        </w:tc>
        <w:tc>
          <w:tcPr>
            <w:tcW w:w="818"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29"/>
        </w:trPr>
        <w:tc>
          <w:tcPr>
            <w:tcW w:w="6635" w:type="dxa"/>
            <w:tcBorders>
              <w:top w:val="nil"/>
              <w:left w:val="nil"/>
              <w:bottom w:val="nil"/>
              <w:right w:val="nil"/>
            </w:tcBorders>
          </w:tcPr>
          <w:p w:rsidR="00EB3294" w:rsidRPr="00D40754" w:rsidRDefault="00EB3294" w:rsidP="00EB3294">
            <w:pPr>
              <w:rPr>
                <w:sz w:val="20"/>
              </w:rPr>
            </w:pPr>
            <w:r>
              <w:rPr>
                <w:sz w:val="20"/>
              </w:rPr>
              <w:t>5.2. no likvidācijas (7.p.1.d.2.p.)</w:t>
            </w:r>
          </w:p>
        </w:tc>
        <w:tc>
          <w:tcPr>
            <w:tcW w:w="584"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05.2</w:t>
            </w:r>
          </w:p>
        </w:tc>
        <w:tc>
          <w:tcPr>
            <w:tcW w:w="818"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29"/>
        </w:trPr>
        <w:tc>
          <w:tcPr>
            <w:tcW w:w="6635" w:type="dxa"/>
            <w:tcBorders>
              <w:top w:val="nil"/>
              <w:left w:val="nil"/>
              <w:bottom w:val="nil"/>
              <w:right w:val="nil"/>
            </w:tcBorders>
          </w:tcPr>
          <w:p w:rsidR="00EB3294" w:rsidRPr="00D40754" w:rsidRDefault="00EB3294" w:rsidP="00EB3294">
            <w:pPr>
              <w:rPr>
                <w:sz w:val="20"/>
              </w:rPr>
            </w:pPr>
            <w:r>
              <w:rPr>
                <w:sz w:val="20"/>
              </w:rPr>
              <w:t>5.3. ja reģistrējas par mikrouzņēmumu nodokļa maksātāju (7.p.1.d.3.p.)</w:t>
            </w:r>
          </w:p>
        </w:tc>
        <w:tc>
          <w:tcPr>
            <w:tcW w:w="584"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05.3</w:t>
            </w:r>
          </w:p>
        </w:tc>
        <w:tc>
          <w:tcPr>
            <w:tcW w:w="818"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sz w:val="16"/>
        </w:rPr>
      </w:pPr>
    </w:p>
    <w:p w:rsidR="00EB3294" w:rsidRDefault="00EB3294" w:rsidP="00EB3294">
      <w:pPr>
        <w:rPr>
          <w:sz w:val="16"/>
        </w:rPr>
      </w:pPr>
    </w:p>
    <w:tbl>
      <w:tblPr>
        <w:tblStyle w:val="TableGrid"/>
        <w:tblW w:w="6993" w:type="dxa"/>
        <w:tblInd w:w="464" w:type="dxa"/>
        <w:tblLayout w:type="fixed"/>
        <w:tblLook w:val="04A0" w:firstRow="1" w:lastRow="0" w:firstColumn="1" w:lastColumn="0" w:noHBand="0" w:noVBand="1"/>
      </w:tblPr>
      <w:tblGrid>
        <w:gridCol w:w="691"/>
        <w:gridCol w:w="1546"/>
        <w:gridCol w:w="980"/>
        <w:gridCol w:w="1276"/>
        <w:gridCol w:w="2500"/>
      </w:tblGrid>
      <w:tr w:rsidR="00EB3294" w:rsidRPr="00EF72D7" w:rsidTr="00EB3294">
        <w:trPr>
          <w:trHeight w:val="1525"/>
        </w:trPr>
        <w:tc>
          <w:tcPr>
            <w:tcW w:w="691" w:type="dxa"/>
          </w:tcPr>
          <w:p w:rsidR="00EB3294" w:rsidRDefault="00EB3294" w:rsidP="00EB3294">
            <w:pPr>
              <w:pStyle w:val="Heading9"/>
              <w:outlineLvl w:val="8"/>
              <w:rPr>
                <w:sz w:val="20"/>
                <w:szCs w:val="20"/>
              </w:rPr>
            </w:pPr>
            <w:r>
              <w:rPr>
                <w:sz w:val="20"/>
                <w:szCs w:val="20"/>
              </w:rPr>
              <w:t>Nr.</w:t>
            </w:r>
          </w:p>
          <w:p w:rsidR="00EB3294" w:rsidRPr="00EF72D7" w:rsidRDefault="00EB3294" w:rsidP="00EB3294">
            <w:pPr>
              <w:pStyle w:val="Heading9"/>
              <w:outlineLvl w:val="8"/>
              <w:rPr>
                <w:sz w:val="20"/>
                <w:szCs w:val="20"/>
              </w:rPr>
            </w:pPr>
            <w:r w:rsidRPr="00EF72D7">
              <w:rPr>
                <w:sz w:val="20"/>
                <w:szCs w:val="20"/>
              </w:rPr>
              <w:t>p.k.</w:t>
            </w:r>
          </w:p>
        </w:tc>
        <w:tc>
          <w:tcPr>
            <w:tcW w:w="1546" w:type="dxa"/>
          </w:tcPr>
          <w:p w:rsidR="00EB3294" w:rsidRDefault="00EB3294" w:rsidP="00EB3294">
            <w:pPr>
              <w:pStyle w:val="Heading9"/>
              <w:outlineLvl w:val="8"/>
              <w:rPr>
                <w:sz w:val="20"/>
                <w:szCs w:val="20"/>
              </w:rPr>
            </w:pPr>
            <w:r>
              <w:rPr>
                <w:sz w:val="20"/>
                <w:szCs w:val="20"/>
              </w:rPr>
              <w:t>Taksācijas periods, kurā pamatkapitāls palielināts</w:t>
            </w:r>
          </w:p>
        </w:tc>
        <w:tc>
          <w:tcPr>
            <w:tcW w:w="980" w:type="dxa"/>
          </w:tcPr>
          <w:p w:rsidR="00EB3294" w:rsidRDefault="00EB3294" w:rsidP="00EB3294">
            <w:pPr>
              <w:pStyle w:val="Heading9"/>
              <w:outlineLvl w:val="8"/>
              <w:rPr>
                <w:sz w:val="20"/>
                <w:szCs w:val="20"/>
              </w:rPr>
            </w:pPr>
            <w:r>
              <w:rPr>
                <w:sz w:val="20"/>
                <w:szCs w:val="20"/>
              </w:rPr>
              <w:t>Pamatkapitāla palielinājuma summa</w:t>
            </w:r>
          </w:p>
          <w:p w:rsidR="00EB3294" w:rsidRPr="00EF72D7" w:rsidRDefault="00EB3294" w:rsidP="00EB3294">
            <w:pPr>
              <w:pStyle w:val="Heading9"/>
              <w:outlineLvl w:val="8"/>
              <w:rPr>
                <w:sz w:val="20"/>
                <w:szCs w:val="20"/>
              </w:rPr>
            </w:pPr>
          </w:p>
        </w:tc>
        <w:tc>
          <w:tcPr>
            <w:tcW w:w="1276" w:type="dxa"/>
          </w:tcPr>
          <w:p w:rsidR="00EB3294" w:rsidRDefault="00EB3294" w:rsidP="00EB3294">
            <w:pPr>
              <w:pStyle w:val="Heading9"/>
              <w:outlineLvl w:val="8"/>
              <w:rPr>
                <w:sz w:val="20"/>
                <w:szCs w:val="20"/>
              </w:rPr>
            </w:pPr>
            <w:r>
              <w:rPr>
                <w:sz w:val="20"/>
                <w:szCs w:val="20"/>
              </w:rPr>
              <w:t xml:space="preserve">Pamatkapitāla palielinājuma summa no nesadalītās peļņas </w:t>
            </w:r>
          </w:p>
        </w:tc>
        <w:tc>
          <w:tcPr>
            <w:tcW w:w="2500" w:type="dxa"/>
          </w:tcPr>
          <w:p w:rsidR="00EB3294" w:rsidRDefault="00EB3294" w:rsidP="00EB3294">
            <w:pPr>
              <w:pStyle w:val="Heading9"/>
              <w:outlineLvl w:val="8"/>
              <w:rPr>
                <w:sz w:val="20"/>
                <w:szCs w:val="20"/>
              </w:rPr>
            </w:pPr>
            <w:r>
              <w:rPr>
                <w:sz w:val="20"/>
                <w:szCs w:val="20"/>
              </w:rPr>
              <w:t>Pamatkapitāla samazinājuma summa taksācijas periodā, kuru iekļauj ar nodokli apliekamajā bāzē *</w:t>
            </w:r>
          </w:p>
          <w:p w:rsidR="00EB3294" w:rsidRDefault="00EB3294" w:rsidP="00EB3294">
            <w:pPr>
              <w:pStyle w:val="Heading9"/>
              <w:outlineLvl w:val="8"/>
              <w:rPr>
                <w:sz w:val="20"/>
                <w:szCs w:val="20"/>
              </w:rPr>
            </w:pPr>
          </w:p>
          <w:p w:rsidR="00EB3294" w:rsidRDefault="00EB3294" w:rsidP="00EB3294">
            <w:pPr>
              <w:pStyle w:val="Heading9"/>
              <w:outlineLvl w:val="8"/>
              <w:rPr>
                <w:sz w:val="20"/>
                <w:szCs w:val="20"/>
              </w:rPr>
            </w:pPr>
          </w:p>
        </w:tc>
      </w:tr>
      <w:tr w:rsidR="00EB3294" w:rsidRPr="00C83B5A" w:rsidTr="00EB3294">
        <w:trPr>
          <w:trHeight w:val="165"/>
        </w:trPr>
        <w:tc>
          <w:tcPr>
            <w:tcW w:w="691" w:type="dxa"/>
          </w:tcPr>
          <w:p w:rsidR="00EB3294" w:rsidRPr="00C83B5A" w:rsidRDefault="00EB3294" w:rsidP="00EB3294">
            <w:pPr>
              <w:pStyle w:val="Heading9"/>
              <w:outlineLvl w:val="8"/>
              <w:rPr>
                <w:b w:val="0"/>
                <w:sz w:val="16"/>
              </w:rPr>
            </w:pPr>
            <w:r w:rsidRPr="00C83B5A">
              <w:rPr>
                <w:b w:val="0"/>
                <w:sz w:val="16"/>
              </w:rPr>
              <w:t>1</w:t>
            </w:r>
          </w:p>
        </w:tc>
        <w:tc>
          <w:tcPr>
            <w:tcW w:w="1546" w:type="dxa"/>
          </w:tcPr>
          <w:p w:rsidR="00EB3294" w:rsidRPr="00C83B5A" w:rsidRDefault="00EB3294" w:rsidP="00EB3294">
            <w:pPr>
              <w:pStyle w:val="Heading9"/>
              <w:outlineLvl w:val="8"/>
              <w:rPr>
                <w:b w:val="0"/>
                <w:sz w:val="16"/>
              </w:rPr>
            </w:pPr>
            <w:r w:rsidRPr="00C83B5A">
              <w:rPr>
                <w:b w:val="0"/>
                <w:sz w:val="16"/>
              </w:rPr>
              <w:t>2</w:t>
            </w:r>
          </w:p>
        </w:tc>
        <w:tc>
          <w:tcPr>
            <w:tcW w:w="980" w:type="dxa"/>
          </w:tcPr>
          <w:p w:rsidR="00EB3294" w:rsidRPr="00C83B5A" w:rsidRDefault="00EB3294" w:rsidP="00EB3294">
            <w:pPr>
              <w:pStyle w:val="Heading9"/>
              <w:outlineLvl w:val="8"/>
              <w:rPr>
                <w:b w:val="0"/>
                <w:sz w:val="16"/>
              </w:rPr>
            </w:pPr>
            <w:r>
              <w:rPr>
                <w:b w:val="0"/>
                <w:sz w:val="16"/>
              </w:rPr>
              <w:t>3</w:t>
            </w:r>
          </w:p>
        </w:tc>
        <w:tc>
          <w:tcPr>
            <w:tcW w:w="1276" w:type="dxa"/>
          </w:tcPr>
          <w:p w:rsidR="00EB3294" w:rsidRPr="00C83B5A" w:rsidRDefault="00EB3294" w:rsidP="00EB3294">
            <w:pPr>
              <w:pStyle w:val="Heading9"/>
              <w:outlineLvl w:val="8"/>
              <w:rPr>
                <w:b w:val="0"/>
                <w:sz w:val="16"/>
              </w:rPr>
            </w:pPr>
            <w:r>
              <w:rPr>
                <w:b w:val="0"/>
                <w:sz w:val="16"/>
              </w:rPr>
              <w:t>4</w:t>
            </w:r>
          </w:p>
        </w:tc>
        <w:tc>
          <w:tcPr>
            <w:tcW w:w="2500" w:type="dxa"/>
          </w:tcPr>
          <w:p w:rsidR="00EB3294" w:rsidRPr="00C83B5A" w:rsidRDefault="00EB3294" w:rsidP="00EB3294">
            <w:pPr>
              <w:pStyle w:val="Heading9"/>
              <w:outlineLvl w:val="8"/>
              <w:rPr>
                <w:b w:val="0"/>
                <w:sz w:val="16"/>
              </w:rPr>
            </w:pPr>
            <w:r>
              <w:rPr>
                <w:b w:val="0"/>
                <w:sz w:val="16"/>
              </w:rPr>
              <w:t>5</w:t>
            </w:r>
          </w:p>
        </w:tc>
      </w:tr>
      <w:tr w:rsidR="00EB3294" w:rsidTr="00EB3294">
        <w:trPr>
          <w:trHeight w:val="174"/>
        </w:trPr>
        <w:tc>
          <w:tcPr>
            <w:tcW w:w="691" w:type="dxa"/>
          </w:tcPr>
          <w:p w:rsidR="00EB3294" w:rsidRDefault="00EB3294" w:rsidP="00EB3294">
            <w:pPr>
              <w:pStyle w:val="Heading9"/>
              <w:outlineLvl w:val="8"/>
              <w:rPr>
                <w:sz w:val="16"/>
              </w:rPr>
            </w:pPr>
          </w:p>
        </w:tc>
        <w:tc>
          <w:tcPr>
            <w:tcW w:w="1546" w:type="dxa"/>
          </w:tcPr>
          <w:p w:rsidR="00EB3294" w:rsidRDefault="00EB3294" w:rsidP="00EB3294">
            <w:pPr>
              <w:pStyle w:val="Heading9"/>
              <w:outlineLvl w:val="8"/>
              <w:rPr>
                <w:sz w:val="16"/>
              </w:rPr>
            </w:pPr>
          </w:p>
        </w:tc>
        <w:tc>
          <w:tcPr>
            <w:tcW w:w="980" w:type="dxa"/>
          </w:tcPr>
          <w:p w:rsidR="00EB3294" w:rsidRDefault="00EB3294" w:rsidP="00EB3294">
            <w:pPr>
              <w:pStyle w:val="Heading9"/>
              <w:outlineLvl w:val="8"/>
              <w:rPr>
                <w:sz w:val="16"/>
              </w:rPr>
            </w:pPr>
          </w:p>
        </w:tc>
        <w:tc>
          <w:tcPr>
            <w:tcW w:w="1276" w:type="dxa"/>
          </w:tcPr>
          <w:p w:rsidR="00EB3294" w:rsidRDefault="00EB3294" w:rsidP="00EB3294">
            <w:pPr>
              <w:pStyle w:val="Heading9"/>
              <w:outlineLvl w:val="8"/>
              <w:rPr>
                <w:sz w:val="16"/>
              </w:rPr>
            </w:pPr>
          </w:p>
        </w:tc>
        <w:tc>
          <w:tcPr>
            <w:tcW w:w="2500" w:type="dxa"/>
          </w:tcPr>
          <w:p w:rsidR="00EB3294" w:rsidRDefault="00EB3294" w:rsidP="00EB3294">
            <w:pPr>
              <w:pStyle w:val="Heading9"/>
              <w:outlineLvl w:val="8"/>
              <w:rPr>
                <w:sz w:val="16"/>
              </w:rPr>
            </w:pPr>
          </w:p>
        </w:tc>
      </w:tr>
      <w:tr w:rsidR="00EB3294" w:rsidTr="00EB3294">
        <w:trPr>
          <w:trHeight w:val="174"/>
        </w:trPr>
        <w:tc>
          <w:tcPr>
            <w:tcW w:w="691" w:type="dxa"/>
          </w:tcPr>
          <w:p w:rsidR="00EB3294" w:rsidRDefault="00EB3294" w:rsidP="00EB3294">
            <w:pPr>
              <w:pStyle w:val="Heading9"/>
              <w:outlineLvl w:val="8"/>
              <w:rPr>
                <w:sz w:val="16"/>
              </w:rPr>
            </w:pPr>
          </w:p>
        </w:tc>
        <w:tc>
          <w:tcPr>
            <w:tcW w:w="1546" w:type="dxa"/>
          </w:tcPr>
          <w:p w:rsidR="00EB3294" w:rsidRDefault="00EB3294" w:rsidP="00EB3294">
            <w:pPr>
              <w:pStyle w:val="Heading9"/>
              <w:outlineLvl w:val="8"/>
              <w:rPr>
                <w:sz w:val="16"/>
              </w:rPr>
            </w:pPr>
          </w:p>
        </w:tc>
        <w:tc>
          <w:tcPr>
            <w:tcW w:w="980" w:type="dxa"/>
          </w:tcPr>
          <w:p w:rsidR="00EB3294" w:rsidRDefault="00EB3294" w:rsidP="00EB3294">
            <w:pPr>
              <w:pStyle w:val="Heading9"/>
              <w:outlineLvl w:val="8"/>
              <w:rPr>
                <w:sz w:val="16"/>
              </w:rPr>
            </w:pPr>
          </w:p>
        </w:tc>
        <w:tc>
          <w:tcPr>
            <w:tcW w:w="1276" w:type="dxa"/>
          </w:tcPr>
          <w:p w:rsidR="00EB3294" w:rsidRDefault="00EB3294" w:rsidP="00EB3294">
            <w:pPr>
              <w:pStyle w:val="Heading9"/>
              <w:outlineLvl w:val="8"/>
              <w:rPr>
                <w:sz w:val="16"/>
              </w:rPr>
            </w:pPr>
          </w:p>
        </w:tc>
        <w:tc>
          <w:tcPr>
            <w:tcW w:w="2500" w:type="dxa"/>
          </w:tcPr>
          <w:p w:rsidR="00EB3294" w:rsidRDefault="00EB3294" w:rsidP="00EB3294">
            <w:pPr>
              <w:pStyle w:val="Heading9"/>
              <w:outlineLvl w:val="8"/>
              <w:rPr>
                <w:sz w:val="16"/>
              </w:rPr>
            </w:pPr>
          </w:p>
        </w:tc>
      </w:tr>
      <w:tr w:rsidR="00EB3294" w:rsidTr="00EB3294">
        <w:trPr>
          <w:trHeight w:val="184"/>
        </w:trPr>
        <w:tc>
          <w:tcPr>
            <w:tcW w:w="691" w:type="dxa"/>
          </w:tcPr>
          <w:p w:rsidR="00EB3294" w:rsidRDefault="00EB3294" w:rsidP="00EB3294">
            <w:pPr>
              <w:pStyle w:val="Heading9"/>
              <w:outlineLvl w:val="8"/>
              <w:rPr>
                <w:sz w:val="16"/>
              </w:rPr>
            </w:pPr>
          </w:p>
        </w:tc>
        <w:tc>
          <w:tcPr>
            <w:tcW w:w="1546" w:type="dxa"/>
          </w:tcPr>
          <w:p w:rsidR="00EB3294" w:rsidRPr="00455DB2" w:rsidRDefault="00EB3294" w:rsidP="00EB3294">
            <w:pPr>
              <w:pStyle w:val="Heading9"/>
              <w:jc w:val="right"/>
              <w:outlineLvl w:val="8"/>
              <w:rPr>
                <w:sz w:val="20"/>
                <w:szCs w:val="20"/>
              </w:rPr>
            </w:pPr>
          </w:p>
        </w:tc>
        <w:tc>
          <w:tcPr>
            <w:tcW w:w="980" w:type="dxa"/>
          </w:tcPr>
          <w:p w:rsidR="00EB3294" w:rsidRDefault="00EB3294" w:rsidP="00EB3294">
            <w:pPr>
              <w:pStyle w:val="Heading9"/>
              <w:jc w:val="right"/>
              <w:outlineLvl w:val="8"/>
              <w:rPr>
                <w:sz w:val="16"/>
              </w:rPr>
            </w:pPr>
          </w:p>
        </w:tc>
        <w:tc>
          <w:tcPr>
            <w:tcW w:w="1276" w:type="dxa"/>
          </w:tcPr>
          <w:p w:rsidR="00EB3294" w:rsidRPr="00455DB2" w:rsidRDefault="00EB3294" w:rsidP="00EB3294">
            <w:pPr>
              <w:pStyle w:val="Heading9"/>
              <w:jc w:val="right"/>
              <w:outlineLvl w:val="8"/>
              <w:rPr>
                <w:sz w:val="20"/>
                <w:szCs w:val="20"/>
              </w:rPr>
            </w:pPr>
          </w:p>
        </w:tc>
        <w:tc>
          <w:tcPr>
            <w:tcW w:w="2500" w:type="dxa"/>
          </w:tcPr>
          <w:p w:rsidR="00EB3294" w:rsidRPr="00455DB2" w:rsidRDefault="00EB3294" w:rsidP="00EB3294">
            <w:pPr>
              <w:pStyle w:val="Heading9"/>
              <w:jc w:val="right"/>
              <w:outlineLvl w:val="8"/>
              <w:rPr>
                <w:sz w:val="20"/>
                <w:szCs w:val="20"/>
              </w:rPr>
            </w:pPr>
          </w:p>
        </w:tc>
      </w:tr>
    </w:tbl>
    <w:p w:rsidR="00EB3294" w:rsidRDefault="00EB3294" w:rsidP="00EB3294">
      <w:pPr>
        <w:rPr>
          <w:sz w:val="16"/>
        </w:rPr>
      </w:pPr>
    </w:p>
    <w:p w:rsidR="00EB3294" w:rsidRPr="00127B8C" w:rsidRDefault="00EB3294" w:rsidP="00EB3294">
      <w:pPr>
        <w:rPr>
          <w:sz w:val="20"/>
          <w:szCs w:val="20"/>
        </w:rPr>
      </w:pPr>
      <w:r w:rsidRPr="00127B8C">
        <w:rPr>
          <w:sz w:val="20"/>
          <w:szCs w:val="20"/>
        </w:rPr>
        <w:t>* Summu norāda 5.1.rindā</w:t>
      </w:r>
      <w:r>
        <w:rPr>
          <w:sz w:val="20"/>
          <w:szCs w:val="20"/>
        </w:rPr>
        <w:t xml:space="preserve"> un iekļauj taksācijas perioda ar nodokli apliekamajā bāzē</w:t>
      </w:r>
    </w:p>
    <w:p w:rsidR="00EB3294" w:rsidRDefault="00EB3294" w:rsidP="00EB3294">
      <w:pPr>
        <w:rPr>
          <w:sz w:val="16"/>
        </w:rPr>
      </w:pPr>
    </w:p>
    <w:p w:rsidR="00EB3294" w:rsidRDefault="00EB3294" w:rsidP="00EB3294">
      <w:pPr>
        <w:rPr>
          <w:sz w:val="16"/>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6"/>
        <w:gridCol w:w="806"/>
      </w:tblGrid>
      <w:tr w:rsidR="00EB3294" w:rsidRPr="00D40754" w:rsidTr="00EB3294">
        <w:trPr>
          <w:trHeight w:val="216"/>
        </w:trPr>
        <w:tc>
          <w:tcPr>
            <w:tcW w:w="6548" w:type="dxa"/>
            <w:tcBorders>
              <w:top w:val="nil"/>
              <w:left w:val="nil"/>
              <w:bottom w:val="nil"/>
              <w:right w:val="nil"/>
            </w:tcBorders>
          </w:tcPr>
          <w:p w:rsidR="00EB3294" w:rsidRPr="00D40754" w:rsidRDefault="00EB3294" w:rsidP="00EB3294">
            <w:pPr>
              <w:rPr>
                <w:sz w:val="20"/>
              </w:rPr>
            </w:pPr>
            <w:r>
              <w:rPr>
                <w:sz w:val="20"/>
              </w:rPr>
              <w:t xml:space="preserve">6. Nosacīti sadalītā peļņa taksācijas periodā (4.panta 2.d.2.p.), tai skaitā: </w:t>
            </w:r>
          </w:p>
        </w:tc>
        <w:tc>
          <w:tcPr>
            <w:tcW w:w="576" w:type="dxa"/>
            <w:tcBorders>
              <w:left w:val="single" w:sz="4" w:space="0" w:color="auto"/>
              <w:right w:val="nil"/>
            </w:tcBorders>
          </w:tcPr>
          <w:p w:rsidR="00EB3294" w:rsidRPr="00D40754" w:rsidRDefault="00EB3294" w:rsidP="00EB3294">
            <w:pPr>
              <w:jc w:val="center"/>
              <w:rPr>
                <w:sz w:val="20"/>
              </w:rPr>
            </w:pPr>
            <w:r>
              <w:rPr>
                <w:sz w:val="20"/>
              </w:rPr>
              <w:t>06</w:t>
            </w:r>
          </w:p>
        </w:tc>
        <w:tc>
          <w:tcPr>
            <w:tcW w:w="80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30"/>
        </w:trPr>
        <w:tc>
          <w:tcPr>
            <w:tcW w:w="6548" w:type="dxa"/>
            <w:tcBorders>
              <w:top w:val="nil"/>
              <w:left w:val="nil"/>
              <w:bottom w:val="nil"/>
              <w:right w:val="nil"/>
            </w:tcBorders>
          </w:tcPr>
          <w:p w:rsidR="00EB3294" w:rsidRPr="00D40754" w:rsidRDefault="00EB3294" w:rsidP="00EB3294">
            <w:pPr>
              <w:rPr>
                <w:sz w:val="20"/>
              </w:rPr>
            </w:pPr>
            <w:r>
              <w:rPr>
                <w:sz w:val="20"/>
              </w:rPr>
              <w:t>6</w:t>
            </w:r>
            <w:r w:rsidRPr="00C047C5">
              <w:rPr>
                <w:sz w:val="20"/>
              </w:rPr>
              <w:t>.1</w:t>
            </w:r>
            <w:r>
              <w:rPr>
                <w:sz w:val="20"/>
              </w:rPr>
              <w:t>. ar saimniecisko darbību nesaistīti izdevumi (8.pants; 4.panta 2.d.2.p.a)ap.)</w:t>
            </w:r>
          </w:p>
        </w:tc>
        <w:tc>
          <w:tcPr>
            <w:tcW w:w="576"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06.1</w:t>
            </w:r>
          </w:p>
        </w:tc>
        <w:tc>
          <w:tcPr>
            <w:tcW w:w="80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824"/>
        </w:trPr>
        <w:tc>
          <w:tcPr>
            <w:tcW w:w="6548" w:type="dxa"/>
            <w:tcBorders>
              <w:top w:val="nil"/>
              <w:left w:val="nil"/>
              <w:bottom w:val="nil"/>
              <w:right w:val="nil"/>
            </w:tcBorders>
          </w:tcPr>
          <w:p w:rsidR="00EB3294" w:rsidRDefault="00EB3294" w:rsidP="00EB3294">
            <w:pPr>
              <w:rPr>
                <w:sz w:val="20"/>
              </w:rPr>
            </w:pPr>
            <w:r>
              <w:rPr>
                <w:sz w:val="20"/>
              </w:rPr>
              <w:t xml:space="preserve">6.2. nedroši debitoru parādi (9.panta 1.d.; 4.panta 2.d.2.p.b)ap.) </w:t>
            </w:r>
            <w:r w:rsidRPr="00FB4C71">
              <w:rPr>
                <w:rStyle w:val="PageNumber"/>
                <w:sz w:val="20"/>
                <w:vertAlign w:val="superscript"/>
              </w:rPr>
              <w:footnoteReference w:id="5"/>
            </w:r>
            <w:r w:rsidRPr="00FB4C71">
              <w:rPr>
                <w:sz w:val="20"/>
                <w:vertAlign w:val="superscript"/>
              </w:rPr>
              <w:t xml:space="preserve"> </w:t>
            </w:r>
          </w:p>
          <w:p w:rsidR="00EB3294" w:rsidRDefault="00EB3294" w:rsidP="00EB3294">
            <w:pPr>
              <w:rPr>
                <w:sz w:val="20"/>
              </w:rPr>
            </w:pPr>
          </w:p>
          <w:tbl>
            <w:tblPr>
              <w:tblStyle w:val="TableGrid"/>
              <w:tblW w:w="4311" w:type="dxa"/>
              <w:tblInd w:w="464" w:type="dxa"/>
              <w:tblLayout w:type="fixed"/>
              <w:tblLook w:val="04A0" w:firstRow="1" w:lastRow="0" w:firstColumn="1" w:lastColumn="0" w:noHBand="0" w:noVBand="1"/>
            </w:tblPr>
            <w:tblGrid>
              <w:gridCol w:w="547"/>
              <w:gridCol w:w="1224"/>
              <w:gridCol w:w="1270"/>
              <w:gridCol w:w="1270"/>
            </w:tblGrid>
            <w:tr w:rsidR="00EB3294" w:rsidRPr="00EF72D7" w:rsidTr="00EB3294">
              <w:trPr>
                <w:trHeight w:val="1561"/>
              </w:trPr>
              <w:tc>
                <w:tcPr>
                  <w:tcW w:w="547" w:type="dxa"/>
                </w:tcPr>
                <w:p w:rsidR="00EB3294" w:rsidRDefault="00EB3294" w:rsidP="00EB3294">
                  <w:pPr>
                    <w:pStyle w:val="Heading9"/>
                    <w:outlineLvl w:val="8"/>
                    <w:rPr>
                      <w:sz w:val="20"/>
                      <w:szCs w:val="20"/>
                    </w:rPr>
                  </w:pPr>
                  <w:r>
                    <w:rPr>
                      <w:sz w:val="20"/>
                      <w:szCs w:val="20"/>
                    </w:rPr>
                    <w:t>Nr.</w:t>
                  </w:r>
                </w:p>
                <w:p w:rsidR="00EB3294" w:rsidRPr="00EF72D7" w:rsidRDefault="00EB3294" w:rsidP="00EB3294">
                  <w:pPr>
                    <w:pStyle w:val="Heading9"/>
                    <w:outlineLvl w:val="8"/>
                    <w:rPr>
                      <w:sz w:val="20"/>
                      <w:szCs w:val="20"/>
                    </w:rPr>
                  </w:pPr>
                  <w:r w:rsidRPr="00EF72D7">
                    <w:rPr>
                      <w:sz w:val="20"/>
                      <w:szCs w:val="20"/>
                    </w:rPr>
                    <w:t>p.k.</w:t>
                  </w:r>
                </w:p>
              </w:tc>
              <w:tc>
                <w:tcPr>
                  <w:tcW w:w="1224" w:type="dxa"/>
                </w:tcPr>
                <w:p w:rsidR="00EB3294" w:rsidRDefault="00EB3294" w:rsidP="00EB3294">
                  <w:pPr>
                    <w:pStyle w:val="Heading9"/>
                    <w:outlineLvl w:val="8"/>
                    <w:rPr>
                      <w:sz w:val="20"/>
                      <w:szCs w:val="20"/>
                    </w:rPr>
                  </w:pPr>
                  <w:r>
                    <w:rPr>
                      <w:sz w:val="20"/>
                      <w:szCs w:val="20"/>
                    </w:rPr>
                    <w:t>Taksācijas periods, kurā izveidoti uzkrājumi debitoru parādiem</w:t>
                  </w:r>
                </w:p>
                <w:p w:rsidR="00EB3294" w:rsidRPr="00EF72D7" w:rsidRDefault="00EB3294" w:rsidP="00EB3294">
                  <w:pPr>
                    <w:pStyle w:val="Heading9"/>
                    <w:outlineLvl w:val="8"/>
                    <w:rPr>
                      <w:sz w:val="20"/>
                      <w:szCs w:val="20"/>
                    </w:rPr>
                  </w:pPr>
                </w:p>
              </w:tc>
              <w:tc>
                <w:tcPr>
                  <w:tcW w:w="1270" w:type="dxa"/>
                </w:tcPr>
                <w:p w:rsidR="00EB3294" w:rsidRDefault="00EB3294" w:rsidP="00EB3294">
                  <w:pPr>
                    <w:pStyle w:val="Heading9"/>
                    <w:outlineLvl w:val="8"/>
                    <w:rPr>
                      <w:sz w:val="20"/>
                      <w:szCs w:val="20"/>
                    </w:rPr>
                  </w:pPr>
                  <w:r>
                    <w:rPr>
                      <w:sz w:val="20"/>
                      <w:szCs w:val="20"/>
                    </w:rPr>
                    <w:t>Uzkrājumu debitoru parādiem turēšanas periods (mēnešos)</w:t>
                  </w:r>
                </w:p>
              </w:tc>
              <w:tc>
                <w:tcPr>
                  <w:tcW w:w="1270" w:type="dxa"/>
                </w:tcPr>
                <w:p w:rsidR="00EB3294" w:rsidRDefault="00EB3294" w:rsidP="00EB3294">
                  <w:pPr>
                    <w:pStyle w:val="Heading9"/>
                    <w:outlineLvl w:val="8"/>
                    <w:rPr>
                      <w:sz w:val="20"/>
                      <w:szCs w:val="20"/>
                    </w:rPr>
                  </w:pPr>
                  <w:r>
                    <w:rPr>
                      <w:sz w:val="20"/>
                      <w:szCs w:val="20"/>
                    </w:rPr>
                    <w:t>Nodokļa bāzē iekļautā debitoru parādu summa</w:t>
                  </w:r>
                </w:p>
                <w:p w:rsidR="00EB3294" w:rsidRDefault="00EB3294" w:rsidP="00EB3294">
                  <w:pPr>
                    <w:pStyle w:val="Heading9"/>
                    <w:outlineLvl w:val="8"/>
                    <w:rPr>
                      <w:sz w:val="20"/>
                      <w:szCs w:val="20"/>
                    </w:rPr>
                  </w:pPr>
                  <w:r>
                    <w:rPr>
                      <w:sz w:val="20"/>
                      <w:szCs w:val="20"/>
                    </w:rPr>
                    <w:t xml:space="preserve">pārskatā gadā </w:t>
                  </w:r>
                </w:p>
              </w:tc>
            </w:tr>
            <w:tr w:rsidR="00EB3294" w:rsidRPr="00C83B5A" w:rsidTr="00EB3294">
              <w:trPr>
                <w:trHeight w:val="169"/>
              </w:trPr>
              <w:tc>
                <w:tcPr>
                  <w:tcW w:w="547" w:type="dxa"/>
                </w:tcPr>
                <w:p w:rsidR="00EB3294" w:rsidRPr="00C83B5A" w:rsidRDefault="00EB3294" w:rsidP="00EB3294">
                  <w:pPr>
                    <w:pStyle w:val="Heading9"/>
                    <w:outlineLvl w:val="8"/>
                    <w:rPr>
                      <w:b w:val="0"/>
                      <w:sz w:val="16"/>
                    </w:rPr>
                  </w:pPr>
                  <w:r w:rsidRPr="00C83B5A">
                    <w:rPr>
                      <w:b w:val="0"/>
                      <w:sz w:val="16"/>
                    </w:rPr>
                    <w:t>1</w:t>
                  </w:r>
                </w:p>
              </w:tc>
              <w:tc>
                <w:tcPr>
                  <w:tcW w:w="1224" w:type="dxa"/>
                </w:tcPr>
                <w:p w:rsidR="00EB3294" w:rsidRPr="00C83B5A" w:rsidRDefault="00EB3294" w:rsidP="00EB3294">
                  <w:pPr>
                    <w:pStyle w:val="Heading9"/>
                    <w:outlineLvl w:val="8"/>
                    <w:rPr>
                      <w:b w:val="0"/>
                      <w:sz w:val="16"/>
                    </w:rPr>
                  </w:pPr>
                  <w:r w:rsidRPr="00C83B5A">
                    <w:rPr>
                      <w:b w:val="0"/>
                      <w:sz w:val="16"/>
                    </w:rPr>
                    <w:t>2</w:t>
                  </w:r>
                </w:p>
              </w:tc>
              <w:tc>
                <w:tcPr>
                  <w:tcW w:w="1270" w:type="dxa"/>
                </w:tcPr>
                <w:p w:rsidR="00EB3294" w:rsidRPr="00C83B5A" w:rsidRDefault="00EB3294" w:rsidP="00EB3294">
                  <w:pPr>
                    <w:pStyle w:val="Heading9"/>
                    <w:outlineLvl w:val="8"/>
                    <w:rPr>
                      <w:b w:val="0"/>
                      <w:sz w:val="16"/>
                    </w:rPr>
                  </w:pPr>
                  <w:r>
                    <w:rPr>
                      <w:b w:val="0"/>
                      <w:sz w:val="16"/>
                    </w:rPr>
                    <w:t>3</w:t>
                  </w:r>
                </w:p>
              </w:tc>
              <w:tc>
                <w:tcPr>
                  <w:tcW w:w="1270" w:type="dxa"/>
                </w:tcPr>
                <w:p w:rsidR="00EB3294" w:rsidRPr="00C83B5A" w:rsidRDefault="00EB3294" w:rsidP="00EB3294">
                  <w:pPr>
                    <w:pStyle w:val="Heading9"/>
                    <w:outlineLvl w:val="8"/>
                    <w:rPr>
                      <w:b w:val="0"/>
                      <w:sz w:val="16"/>
                    </w:rPr>
                  </w:pPr>
                  <w:r>
                    <w:rPr>
                      <w:b w:val="0"/>
                      <w:sz w:val="16"/>
                    </w:rPr>
                    <w:t>4</w:t>
                  </w:r>
                </w:p>
              </w:tc>
            </w:tr>
            <w:tr w:rsidR="00EB3294" w:rsidTr="00EB3294">
              <w:trPr>
                <w:trHeight w:val="179"/>
              </w:trPr>
              <w:tc>
                <w:tcPr>
                  <w:tcW w:w="547" w:type="dxa"/>
                </w:tcPr>
                <w:p w:rsidR="00EB3294" w:rsidRDefault="00EB3294" w:rsidP="00EB3294">
                  <w:pPr>
                    <w:pStyle w:val="Heading9"/>
                    <w:outlineLvl w:val="8"/>
                    <w:rPr>
                      <w:sz w:val="16"/>
                    </w:rPr>
                  </w:pPr>
                </w:p>
              </w:tc>
              <w:tc>
                <w:tcPr>
                  <w:tcW w:w="1224" w:type="dxa"/>
                </w:tcPr>
                <w:p w:rsidR="00EB3294" w:rsidRDefault="00EB3294" w:rsidP="00EB3294">
                  <w:pPr>
                    <w:pStyle w:val="Heading9"/>
                    <w:outlineLvl w:val="8"/>
                    <w:rPr>
                      <w:sz w:val="16"/>
                    </w:rPr>
                  </w:pPr>
                </w:p>
              </w:tc>
              <w:tc>
                <w:tcPr>
                  <w:tcW w:w="1270" w:type="dxa"/>
                </w:tcPr>
                <w:p w:rsidR="00EB3294" w:rsidRDefault="00EB3294" w:rsidP="00EB3294">
                  <w:pPr>
                    <w:pStyle w:val="Heading9"/>
                    <w:outlineLvl w:val="8"/>
                    <w:rPr>
                      <w:sz w:val="16"/>
                    </w:rPr>
                  </w:pPr>
                </w:p>
              </w:tc>
              <w:tc>
                <w:tcPr>
                  <w:tcW w:w="1270" w:type="dxa"/>
                </w:tcPr>
                <w:p w:rsidR="00EB3294" w:rsidRDefault="00EB3294" w:rsidP="00EB3294">
                  <w:pPr>
                    <w:pStyle w:val="Heading9"/>
                    <w:outlineLvl w:val="8"/>
                    <w:rPr>
                      <w:sz w:val="16"/>
                    </w:rPr>
                  </w:pPr>
                </w:p>
              </w:tc>
            </w:tr>
            <w:tr w:rsidR="00EB3294" w:rsidTr="00EB3294">
              <w:trPr>
                <w:trHeight w:val="179"/>
              </w:trPr>
              <w:tc>
                <w:tcPr>
                  <w:tcW w:w="547" w:type="dxa"/>
                </w:tcPr>
                <w:p w:rsidR="00EB3294" w:rsidRDefault="00EB3294" w:rsidP="00EB3294">
                  <w:pPr>
                    <w:pStyle w:val="Heading9"/>
                    <w:outlineLvl w:val="8"/>
                    <w:rPr>
                      <w:sz w:val="16"/>
                    </w:rPr>
                  </w:pPr>
                </w:p>
              </w:tc>
              <w:tc>
                <w:tcPr>
                  <w:tcW w:w="1224" w:type="dxa"/>
                </w:tcPr>
                <w:p w:rsidR="00EB3294" w:rsidRDefault="00EB3294" w:rsidP="00EB3294">
                  <w:pPr>
                    <w:pStyle w:val="Heading9"/>
                    <w:outlineLvl w:val="8"/>
                    <w:rPr>
                      <w:sz w:val="16"/>
                    </w:rPr>
                  </w:pPr>
                </w:p>
              </w:tc>
              <w:tc>
                <w:tcPr>
                  <w:tcW w:w="1270" w:type="dxa"/>
                </w:tcPr>
                <w:p w:rsidR="00EB3294" w:rsidRDefault="00EB3294" w:rsidP="00EB3294">
                  <w:pPr>
                    <w:pStyle w:val="Heading9"/>
                    <w:outlineLvl w:val="8"/>
                    <w:rPr>
                      <w:sz w:val="16"/>
                    </w:rPr>
                  </w:pPr>
                </w:p>
              </w:tc>
              <w:tc>
                <w:tcPr>
                  <w:tcW w:w="1270" w:type="dxa"/>
                </w:tcPr>
                <w:p w:rsidR="00EB3294" w:rsidRDefault="00EB3294" w:rsidP="00EB3294">
                  <w:pPr>
                    <w:pStyle w:val="Heading9"/>
                    <w:outlineLvl w:val="8"/>
                    <w:rPr>
                      <w:sz w:val="16"/>
                    </w:rPr>
                  </w:pPr>
                </w:p>
              </w:tc>
            </w:tr>
            <w:tr w:rsidR="00EB3294" w:rsidTr="00EB3294">
              <w:trPr>
                <w:trHeight w:val="189"/>
              </w:trPr>
              <w:tc>
                <w:tcPr>
                  <w:tcW w:w="547" w:type="dxa"/>
                </w:tcPr>
                <w:p w:rsidR="00EB3294" w:rsidRDefault="00EB3294" w:rsidP="00EB3294">
                  <w:pPr>
                    <w:pStyle w:val="Heading9"/>
                    <w:outlineLvl w:val="8"/>
                    <w:rPr>
                      <w:sz w:val="16"/>
                    </w:rPr>
                  </w:pPr>
                </w:p>
              </w:tc>
              <w:tc>
                <w:tcPr>
                  <w:tcW w:w="1224" w:type="dxa"/>
                </w:tcPr>
                <w:p w:rsidR="00EB3294" w:rsidRDefault="00EB3294" w:rsidP="00EB3294">
                  <w:pPr>
                    <w:pStyle w:val="Heading9"/>
                    <w:jc w:val="right"/>
                    <w:outlineLvl w:val="8"/>
                    <w:rPr>
                      <w:sz w:val="16"/>
                    </w:rPr>
                  </w:pPr>
                  <w:r w:rsidRPr="00455DB2">
                    <w:rPr>
                      <w:sz w:val="20"/>
                      <w:szCs w:val="20"/>
                    </w:rPr>
                    <w:t>Kopā:</w:t>
                  </w:r>
                </w:p>
              </w:tc>
              <w:tc>
                <w:tcPr>
                  <w:tcW w:w="1270" w:type="dxa"/>
                </w:tcPr>
                <w:p w:rsidR="00EB3294" w:rsidRPr="00455DB2" w:rsidRDefault="00EB3294" w:rsidP="00EB3294">
                  <w:pPr>
                    <w:pStyle w:val="Heading9"/>
                    <w:jc w:val="right"/>
                    <w:outlineLvl w:val="8"/>
                    <w:rPr>
                      <w:sz w:val="20"/>
                      <w:szCs w:val="20"/>
                    </w:rPr>
                  </w:pPr>
                </w:p>
              </w:tc>
              <w:tc>
                <w:tcPr>
                  <w:tcW w:w="1270" w:type="dxa"/>
                </w:tcPr>
                <w:p w:rsidR="00EB3294" w:rsidRPr="00455DB2" w:rsidRDefault="00EB3294" w:rsidP="00EB3294">
                  <w:pPr>
                    <w:pStyle w:val="Heading9"/>
                    <w:jc w:val="right"/>
                    <w:outlineLvl w:val="8"/>
                    <w:rPr>
                      <w:sz w:val="20"/>
                      <w:szCs w:val="20"/>
                    </w:rPr>
                  </w:pPr>
                </w:p>
              </w:tc>
            </w:tr>
          </w:tbl>
          <w:p w:rsidR="00EB3294" w:rsidRPr="00D40754" w:rsidRDefault="00EB3294" w:rsidP="00EB3294">
            <w:pPr>
              <w:rPr>
                <w:sz w:val="20"/>
              </w:rPr>
            </w:pPr>
          </w:p>
        </w:tc>
        <w:tc>
          <w:tcPr>
            <w:tcW w:w="576"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06.2</w:t>
            </w:r>
          </w:p>
        </w:tc>
        <w:tc>
          <w:tcPr>
            <w:tcW w:w="80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30"/>
        </w:trPr>
        <w:tc>
          <w:tcPr>
            <w:tcW w:w="6548" w:type="dxa"/>
            <w:tcBorders>
              <w:top w:val="nil"/>
              <w:left w:val="nil"/>
              <w:bottom w:val="nil"/>
              <w:right w:val="nil"/>
            </w:tcBorders>
          </w:tcPr>
          <w:p w:rsidR="00EB3294" w:rsidRPr="00D40754" w:rsidRDefault="00EB3294" w:rsidP="00EB3294">
            <w:pPr>
              <w:rPr>
                <w:sz w:val="20"/>
              </w:rPr>
            </w:pPr>
            <w:r>
              <w:rPr>
                <w:sz w:val="20"/>
              </w:rPr>
              <w:t>6.3. procentu maksājumi (10.pants; 4.panta 2.d.2.p.c)ap.)</w:t>
            </w:r>
            <w:r w:rsidRPr="00FB4C71">
              <w:rPr>
                <w:rStyle w:val="PageNumber"/>
                <w:sz w:val="20"/>
                <w:vertAlign w:val="superscript"/>
              </w:rPr>
              <w:footnoteReference w:id="6"/>
            </w:r>
          </w:p>
        </w:tc>
        <w:tc>
          <w:tcPr>
            <w:tcW w:w="576"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06.3</w:t>
            </w:r>
          </w:p>
        </w:tc>
        <w:tc>
          <w:tcPr>
            <w:tcW w:w="80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16"/>
        </w:trPr>
        <w:tc>
          <w:tcPr>
            <w:tcW w:w="6548" w:type="dxa"/>
            <w:tcBorders>
              <w:top w:val="nil"/>
              <w:left w:val="nil"/>
              <w:bottom w:val="nil"/>
              <w:right w:val="nil"/>
            </w:tcBorders>
          </w:tcPr>
          <w:p w:rsidR="00EB3294" w:rsidRPr="00D40754" w:rsidRDefault="00EB3294" w:rsidP="00EB3294">
            <w:pPr>
              <w:rPr>
                <w:sz w:val="20"/>
              </w:rPr>
            </w:pPr>
            <w:r>
              <w:rPr>
                <w:sz w:val="20"/>
              </w:rPr>
              <w:t>6.4. aizdevumi saistītām personām (11.pants; 4.panta 2.d.2.p.d)ap.)</w:t>
            </w:r>
            <w:r w:rsidRPr="00FB4C71">
              <w:rPr>
                <w:rStyle w:val="PageNumber"/>
                <w:sz w:val="20"/>
                <w:vertAlign w:val="superscript"/>
              </w:rPr>
              <w:footnoteReference w:id="7"/>
            </w:r>
          </w:p>
        </w:tc>
        <w:tc>
          <w:tcPr>
            <w:tcW w:w="576"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06.4</w:t>
            </w:r>
          </w:p>
        </w:tc>
        <w:tc>
          <w:tcPr>
            <w:tcW w:w="80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434"/>
        </w:trPr>
        <w:tc>
          <w:tcPr>
            <w:tcW w:w="6548" w:type="dxa"/>
            <w:tcBorders>
              <w:top w:val="nil"/>
              <w:left w:val="nil"/>
              <w:bottom w:val="nil"/>
              <w:right w:val="nil"/>
            </w:tcBorders>
          </w:tcPr>
          <w:p w:rsidR="00EB3294" w:rsidRPr="00D40754" w:rsidRDefault="00EB3294" w:rsidP="00EB3294">
            <w:pPr>
              <w:rPr>
                <w:sz w:val="20"/>
              </w:rPr>
            </w:pPr>
            <w:r>
              <w:rPr>
                <w:sz w:val="20"/>
              </w:rPr>
              <w:t>6.5. darījumu vērtības starpība, ka</w:t>
            </w:r>
            <w:r w:rsidRPr="00E0504D">
              <w:rPr>
                <w:sz w:val="20"/>
              </w:rPr>
              <w:t>s</w:t>
            </w:r>
            <w:r>
              <w:rPr>
                <w:sz w:val="20"/>
              </w:rPr>
              <w:t xml:space="preserve"> radusies darījumos ar saistītām </w:t>
            </w:r>
            <w:r w:rsidRPr="00751B98">
              <w:rPr>
                <w:sz w:val="20"/>
              </w:rPr>
              <w:t>personām</w:t>
            </w:r>
            <w:r>
              <w:rPr>
                <w:sz w:val="20"/>
              </w:rPr>
              <w:t xml:space="preserve"> (4.panta 2.d.2.p.e)ap.) </w:t>
            </w:r>
            <w:r w:rsidRPr="00FB4C71">
              <w:rPr>
                <w:rStyle w:val="PageNumber"/>
                <w:sz w:val="20"/>
                <w:vertAlign w:val="superscript"/>
              </w:rPr>
              <w:footnoteReference w:id="8"/>
            </w:r>
          </w:p>
        </w:tc>
        <w:tc>
          <w:tcPr>
            <w:tcW w:w="576"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06.5</w:t>
            </w:r>
          </w:p>
        </w:tc>
        <w:tc>
          <w:tcPr>
            <w:tcW w:w="80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434"/>
        </w:trPr>
        <w:tc>
          <w:tcPr>
            <w:tcW w:w="6548" w:type="dxa"/>
            <w:tcBorders>
              <w:top w:val="nil"/>
              <w:left w:val="nil"/>
              <w:bottom w:val="nil"/>
              <w:right w:val="nil"/>
            </w:tcBorders>
          </w:tcPr>
          <w:p w:rsidR="00EB3294" w:rsidRDefault="00EB3294" w:rsidP="00EB3294">
            <w:pPr>
              <w:rPr>
                <w:sz w:val="20"/>
              </w:rPr>
            </w:pPr>
          </w:p>
        </w:tc>
        <w:tc>
          <w:tcPr>
            <w:tcW w:w="576" w:type="dxa"/>
            <w:tcBorders>
              <w:top w:val="single" w:sz="4" w:space="0" w:color="auto"/>
              <w:left w:val="nil"/>
              <w:bottom w:val="single" w:sz="4" w:space="0" w:color="auto"/>
              <w:right w:val="nil"/>
            </w:tcBorders>
          </w:tcPr>
          <w:p w:rsidR="00EB3294" w:rsidRDefault="00EB3294" w:rsidP="00EB3294">
            <w:pPr>
              <w:jc w:val="center"/>
              <w:rPr>
                <w:sz w:val="20"/>
              </w:rPr>
            </w:pPr>
          </w:p>
        </w:tc>
        <w:tc>
          <w:tcPr>
            <w:tcW w:w="806" w:type="dxa"/>
            <w:tcBorders>
              <w:top w:val="double" w:sz="4" w:space="0" w:color="auto"/>
              <w:left w:val="nil"/>
              <w:bottom w:val="double" w:sz="4" w:space="0" w:color="auto"/>
              <w:right w:val="nil"/>
            </w:tcBorders>
          </w:tcPr>
          <w:p w:rsidR="00EB3294" w:rsidRPr="00D40754" w:rsidRDefault="00EB3294" w:rsidP="00EB3294">
            <w:pPr>
              <w:rPr>
                <w:sz w:val="20"/>
              </w:rPr>
            </w:pPr>
          </w:p>
        </w:tc>
      </w:tr>
      <w:tr w:rsidR="00EB3294" w:rsidRPr="00D40754" w:rsidTr="00EB3294">
        <w:trPr>
          <w:trHeight w:val="434"/>
        </w:trPr>
        <w:tc>
          <w:tcPr>
            <w:tcW w:w="6548" w:type="dxa"/>
            <w:tcBorders>
              <w:top w:val="nil"/>
              <w:left w:val="nil"/>
              <w:bottom w:val="nil"/>
              <w:right w:val="single" w:sz="4" w:space="0" w:color="auto"/>
            </w:tcBorders>
          </w:tcPr>
          <w:p w:rsidR="00EB3294" w:rsidRDefault="00EB3294" w:rsidP="00EB3294">
            <w:pPr>
              <w:rPr>
                <w:sz w:val="20"/>
              </w:rPr>
            </w:pPr>
            <w:r>
              <w:rPr>
                <w:sz w:val="20"/>
              </w:rPr>
              <w:t xml:space="preserve">6.5.1. Darījumu, kas pārskata gadā veikti ar saistītām personām, kopējā vērtības summa </w:t>
            </w:r>
            <w:r w:rsidRPr="00FB4C71">
              <w:rPr>
                <w:rStyle w:val="PageNumber"/>
                <w:sz w:val="20"/>
                <w:vertAlign w:val="superscript"/>
              </w:rPr>
              <w:footnoteReference w:id="9"/>
            </w:r>
          </w:p>
        </w:tc>
        <w:tc>
          <w:tcPr>
            <w:tcW w:w="576" w:type="dxa"/>
            <w:tcBorders>
              <w:top w:val="single" w:sz="4" w:space="0" w:color="auto"/>
              <w:left w:val="single" w:sz="4" w:space="0" w:color="auto"/>
              <w:bottom w:val="single" w:sz="4" w:space="0" w:color="auto"/>
              <w:right w:val="double" w:sz="4" w:space="0" w:color="auto"/>
            </w:tcBorders>
          </w:tcPr>
          <w:p w:rsidR="00EB3294" w:rsidRDefault="00EB3294" w:rsidP="00EB3294">
            <w:pPr>
              <w:jc w:val="center"/>
              <w:rPr>
                <w:sz w:val="20"/>
              </w:rPr>
            </w:pPr>
            <w:r>
              <w:rPr>
                <w:sz w:val="20"/>
              </w:rPr>
              <w:t>06.5.1</w:t>
            </w:r>
          </w:p>
        </w:tc>
        <w:tc>
          <w:tcPr>
            <w:tcW w:w="80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434"/>
        </w:trPr>
        <w:tc>
          <w:tcPr>
            <w:tcW w:w="6548" w:type="dxa"/>
            <w:tcBorders>
              <w:top w:val="nil"/>
              <w:left w:val="nil"/>
              <w:bottom w:val="nil"/>
              <w:right w:val="nil"/>
            </w:tcBorders>
          </w:tcPr>
          <w:p w:rsidR="00EB3294" w:rsidRDefault="00EB3294" w:rsidP="00EB3294">
            <w:pPr>
              <w:rPr>
                <w:sz w:val="20"/>
              </w:rPr>
            </w:pPr>
          </w:p>
          <w:p w:rsidR="00EB3294" w:rsidRDefault="00EB3294" w:rsidP="00EB3294">
            <w:pPr>
              <w:rPr>
                <w:sz w:val="20"/>
              </w:rPr>
            </w:pPr>
          </w:p>
        </w:tc>
        <w:tc>
          <w:tcPr>
            <w:tcW w:w="576" w:type="dxa"/>
            <w:tcBorders>
              <w:top w:val="nil"/>
              <w:left w:val="nil"/>
              <w:bottom w:val="single" w:sz="4" w:space="0" w:color="auto"/>
              <w:right w:val="nil"/>
            </w:tcBorders>
          </w:tcPr>
          <w:p w:rsidR="00EB3294" w:rsidRDefault="00EB3294" w:rsidP="00EB3294">
            <w:pPr>
              <w:jc w:val="center"/>
              <w:rPr>
                <w:sz w:val="20"/>
              </w:rPr>
            </w:pPr>
          </w:p>
        </w:tc>
        <w:tc>
          <w:tcPr>
            <w:tcW w:w="806" w:type="dxa"/>
            <w:tcBorders>
              <w:top w:val="nil"/>
              <w:left w:val="nil"/>
              <w:bottom w:val="double" w:sz="4" w:space="0" w:color="auto"/>
              <w:right w:val="nil"/>
            </w:tcBorders>
          </w:tcPr>
          <w:p w:rsidR="00EB3294" w:rsidRPr="00D40754" w:rsidRDefault="00EB3294" w:rsidP="00EB3294">
            <w:pPr>
              <w:rPr>
                <w:sz w:val="20"/>
              </w:rPr>
            </w:pPr>
          </w:p>
        </w:tc>
      </w:tr>
      <w:tr w:rsidR="00EB3294" w:rsidRPr="00D40754" w:rsidTr="00EB3294">
        <w:trPr>
          <w:trHeight w:val="448"/>
        </w:trPr>
        <w:tc>
          <w:tcPr>
            <w:tcW w:w="6548" w:type="dxa"/>
            <w:tcBorders>
              <w:top w:val="nil"/>
              <w:left w:val="nil"/>
              <w:bottom w:val="nil"/>
              <w:right w:val="nil"/>
            </w:tcBorders>
          </w:tcPr>
          <w:p w:rsidR="00EB3294" w:rsidRPr="00D40754" w:rsidRDefault="00EB3294" w:rsidP="00EB3294">
            <w:pPr>
              <w:rPr>
                <w:sz w:val="20"/>
              </w:rPr>
            </w:pPr>
            <w:r>
              <w:rPr>
                <w:sz w:val="20"/>
              </w:rPr>
              <w:t>6.6.  piešķirtie labumi nerezidenta darbiniekiem, kuri attiecināti uz patstāvīgo pārstāvniecību (4.panta 2.d.2.p.f)ap.)</w:t>
            </w:r>
            <w:r w:rsidRPr="00FB4C71">
              <w:rPr>
                <w:rStyle w:val="PageNumber"/>
                <w:sz w:val="20"/>
                <w:vertAlign w:val="superscript"/>
              </w:rPr>
              <w:footnoteReference w:id="10"/>
            </w:r>
          </w:p>
        </w:tc>
        <w:tc>
          <w:tcPr>
            <w:tcW w:w="576"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06.6</w:t>
            </w:r>
          </w:p>
        </w:tc>
        <w:tc>
          <w:tcPr>
            <w:tcW w:w="80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16"/>
        </w:trPr>
        <w:tc>
          <w:tcPr>
            <w:tcW w:w="6548" w:type="dxa"/>
            <w:tcBorders>
              <w:top w:val="nil"/>
              <w:left w:val="nil"/>
              <w:bottom w:val="nil"/>
              <w:right w:val="nil"/>
            </w:tcBorders>
          </w:tcPr>
          <w:p w:rsidR="00EB3294" w:rsidRPr="00D40754" w:rsidRDefault="00EB3294" w:rsidP="00EB3294">
            <w:pPr>
              <w:rPr>
                <w:sz w:val="20"/>
              </w:rPr>
            </w:pPr>
            <w:r>
              <w:rPr>
                <w:sz w:val="20"/>
              </w:rPr>
              <w:t>6.7.  likvidācijas kvota (4.panta 2.d.2.p.g)ap.)</w:t>
            </w:r>
          </w:p>
        </w:tc>
        <w:tc>
          <w:tcPr>
            <w:tcW w:w="576"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06.7</w:t>
            </w:r>
          </w:p>
        </w:tc>
        <w:tc>
          <w:tcPr>
            <w:tcW w:w="80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16"/>
        </w:trPr>
        <w:tc>
          <w:tcPr>
            <w:tcW w:w="6548" w:type="dxa"/>
            <w:tcBorders>
              <w:top w:val="nil"/>
              <w:left w:val="nil"/>
              <w:bottom w:val="nil"/>
              <w:right w:val="nil"/>
            </w:tcBorders>
          </w:tcPr>
          <w:p w:rsidR="00EB3294" w:rsidRPr="00D40754" w:rsidRDefault="00EB3294" w:rsidP="00EB3294">
            <w:pPr>
              <w:rPr>
                <w:sz w:val="20"/>
              </w:rPr>
            </w:pPr>
            <w:r>
              <w:rPr>
                <w:sz w:val="20"/>
              </w:rPr>
              <w:t xml:space="preserve">6.8.  </w:t>
            </w:r>
          </w:p>
        </w:tc>
        <w:tc>
          <w:tcPr>
            <w:tcW w:w="576"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06.8</w:t>
            </w:r>
          </w:p>
        </w:tc>
        <w:tc>
          <w:tcPr>
            <w:tcW w:w="80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30"/>
        </w:trPr>
        <w:tc>
          <w:tcPr>
            <w:tcW w:w="6548" w:type="dxa"/>
            <w:tcBorders>
              <w:top w:val="nil"/>
              <w:left w:val="nil"/>
              <w:bottom w:val="nil"/>
              <w:right w:val="nil"/>
            </w:tcBorders>
          </w:tcPr>
          <w:p w:rsidR="00EB3294" w:rsidRDefault="00EB3294" w:rsidP="00EB3294">
            <w:pPr>
              <w:rPr>
                <w:sz w:val="20"/>
              </w:rPr>
            </w:pPr>
            <w:r>
              <w:rPr>
                <w:sz w:val="20"/>
              </w:rPr>
              <w:t xml:space="preserve">6.9. </w:t>
            </w:r>
          </w:p>
        </w:tc>
        <w:tc>
          <w:tcPr>
            <w:tcW w:w="576" w:type="dxa"/>
            <w:tcBorders>
              <w:top w:val="single" w:sz="4" w:space="0" w:color="auto"/>
              <w:left w:val="single" w:sz="4" w:space="0" w:color="auto"/>
              <w:bottom w:val="single" w:sz="4" w:space="0" w:color="auto"/>
              <w:right w:val="nil"/>
            </w:tcBorders>
          </w:tcPr>
          <w:p w:rsidR="00EB3294" w:rsidRDefault="00EB3294" w:rsidP="00EB3294">
            <w:pPr>
              <w:jc w:val="center"/>
              <w:rPr>
                <w:sz w:val="20"/>
              </w:rPr>
            </w:pPr>
            <w:r>
              <w:rPr>
                <w:sz w:val="20"/>
              </w:rPr>
              <w:t>06.9</w:t>
            </w:r>
          </w:p>
        </w:tc>
        <w:tc>
          <w:tcPr>
            <w:tcW w:w="80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sz w:val="16"/>
        </w:rPr>
      </w:pPr>
    </w:p>
    <w:tbl>
      <w:tblPr>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0"/>
        <w:gridCol w:w="578"/>
        <w:gridCol w:w="808"/>
      </w:tblGrid>
      <w:tr w:rsidR="00EB3294" w:rsidRPr="00D40754" w:rsidTr="00EB3294">
        <w:trPr>
          <w:trHeight w:val="519"/>
        </w:trPr>
        <w:tc>
          <w:tcPr>
            <w:tcW w:w="6560" w:type="dxa"/>
            <w:tcBorders>
              <w:top w:val="nil"/>
              <w:left w:val="nil"/>
              <w:bottom w:val="nil"/>
              <w:right w:val="nil"/>
            </w:tcBorders>
          </w:tcPr>
          <w:p w:rsidR="00EB3294" w:rsidRPr="00D726E3" w:rsidRDefault="00EB3294" w:rsidP="00EB3294">
            <w:pPr>
              <w:rPr>
                <w:sz w:val="20"/>
                <w:highlight w:val="lightGray"/>
              </w:rPr>
            </w:pPr>
            <w:r w:rsidRPr="00D726E3">
              <w:rPr>
                <w:sz w:val="20"/>
                <w:highlight w:val="lightGray"/>
              </w:rPr>
              <w:t xml:space="preserve">7. </w:t>
            </w:r>
            <w:r w:rsidRPr="00D726E3">
              <w:rPr>
                <w:sz w:val="20"/>
                <w:szCs w:val="20"/>
                <w:highlight w:val="lightGray"/>
              </w:rPr>
              <w:t xml:space="preserve">Ar nodokli apliekamā bāze no nosacītām dividendēm un </w:t>
            </w:r>
            <w:r w:rsidRPr="00D726E3">
              <w:rPr>
                <w:sz w:val="20"/>
                <w:highlight w:val="lightGray"/>
              </w:rPr>
              <w:t>nosacīti sadalītās peļņas</w:t>
            </w:r>
            <w:r w:rsidRPr="00D726E3">
              <w:rPr>
                <w:sz w:val="20"/>
                <w:szCs w:val="20"/>
                <w:highlight w:val="lightGray"/>
              </w:rPr>
              <w:t xml:space="preserve"> [(5.r.+6.r.)</w:t>
            </w:r>
            <w:r w:rsidRPr="00D726E3">
              <w:rPr>
                <w:sz w:val="20"/>
                <w:highlight w:val="lightGray"/>
              </w:rPr>
              <w:t xml:space="preserve">÷0.8] </w:t>
            </w:r>
          </w:p>
        </w:tc>
        <w:tc>
          <w:tcPr>
            <w:tcW w:w="578" w:type="dxa"/>
            <w:tcBorders>
              <w:left w:val="single" w:sz="4" w:space="0" w:color="auto"/>
              <w:right w:val="nil"/>
            </w:tcBorders>
          </w:tcPr>
          <w:p w:rsidR="00EB3294" w:rsidRPr="00D40754" w:rsidRDefault="00EB3294" w:rsidP="00EB3294">
            <w:pPr>
              <w:jc w:val="center"/>
              <w:rPr>
                <w:sz w:val="20"/>
              </w:rPr>
            </w:pPr>
            <w:r w:rsidRPr="00D726E3">
              <w:rPr>
                <w:sz w:val="20"/>
                <w:highlight w:val="lightGray"/>
              </w:rPr>
              <w:t>07</w:t>
            </w:r>
          </w:p>
        </w:tc>
        <w:tc>
          <w:tcPr>
            <w:tcW w:w="808"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sz w:val="28"/>
          <w:szCs w:val="28"/>
        </w:rPr>
      </w:pPr>
    </w:p>
    <w:p w:rsidR="00FD4C55" w:rsidRDefault="00FD4C55" w:rsidP="00810A8E">
      <w:pPr>
        <w:jc w:val="both"/>
        <w:rPr>
          <w:b/>
          <w:sz w:val="28"/>
          <w:szCs w:val="28"/>
          <w:highlight w:val="lightGray"/>
        </w:rPr>
      </w:pPr>
    </w:p>
    <w:p w:rsidR="00FD4C55" w:rsidRDefault="00FD4C55" w:rsidP="00810A8E">
      <w:pPr>
        <w:jc w:val="both"/>
        <w:rPr>
          <w:b/>
          <w:sz w:val="28"/>
          <w:szCs w:val="28"/>
          <w:highlight w:val="lightGray"/>
        </w:rPr>
      </w:pPr>
    </w:p>
    <w:p w:rsidR="00FD4C55" w:rsidRDefault="00FD4C55" w:rsidP="00810A8E">
      <w:pPr>
        <w:jc w:val="both"/>
        <w:rPr>
          <w:b/>
          <w:sz w:val="28"/>
          <w:szCs w:val="28"/>
          <w:highlight w:val="lightGray"/>
        </w:rPr>
      </w:pPr>
    </w:p>
    <w:p w:rsidR="00FD4C55" w:rsidRDefault="00FD4C55" w:rsidP="00810A8E">
      <w:pPr>
        <w:jc w:val="both"/>
        <w:rPr>
          <w:b/>
          <w:sz w:val="28"/>
          <w:szCs w:val="28"/>
          <w:highlight w:val="lightGray"/>
        </w:rPr>
      </w:pPr>
    </w:p>
    <w:p w:rsidR="00FD4C55" w:rsidRDefault="00FD4C55" w:rsidP="00810A8E">
      <w:pPr>
        <w:jc w:val="both"/>
        <w:rPr>
          <w:b/>
          <w:sz w:val="28"/>
          <w:szCs w:val="28"/>
          <w:highlight w:val="lightGray"/>
        </w:rPr>
      </w:pPr>
    </w:p>
    <w:p w:rsidR="00FD4C55" w:rsidRDefault="00FD4C55" w:rsidP="00810A8E">
      <w:pPr>
        <w:jc w:val="both"/>
        <w:rPr>
          <w:b/>
          <w:sz w:val="28"/>
          <w:szCs w:val="28"/>
          <w:highlight w:val="lightGray"/>
        </w:rPr>
      </w:pPr>
    </w:p>
    <w:p w:rsidR="00FD4C55" w:rsidRDefault="00FD4C55" w:rsidP="00810A8E">
      <w:pPr>
        <w:jc w:val="both"/>
        <w:rPr>
          <w:b/>
          <w:sz w:val="28"/>
          <w:szCs w:val="28"/>
          <w:highlight w:val="lightGray"/>
        </w:rPr>
      </w:pPr>
    </w:p>
    <w:p w:rsidR="00FD4C55" w:rsidRDefault="00FD4C55" w:rsidP="00810A8E">
      <w:pPr>
        <w:jc w:val="both"/>
        <w:rPr>
          <w:b/>
          <w:sz w:val="28"/>
          <w:szCs w:val="28"/>
          <w:highlight w:val="lightGray"/>
        </w:rPr>
      </w:pPr>
    </w:p>
    <w:p w:rsidR="00FD4C55" w:rsidRDefault="00FD4C55" w:rsidP="00810A8E">
      <w:pPr>
        <w:jc w:val="both"/>
        <w:rPr>
          <w:b/>
          <w:sz w:val="28"/>
          <w:szCs w:val="28"/>
          <w:highlight w:val="lightGray"/>
        </w:rPr>
      </w:pPr>
    </w:p>
    <w:p w:rsidR="00FD4C55" w:rsidRDefault="00FD4C55" w:rsidP="00810A8E">
      <w:pPr>
        <w:jc w:val="both"/>
        <w:rPr>
          <w:b/>
          <w:sz w:val="28"/>
          <w:szCs w:val="28"/>
          <w:highlight w:val="lightGray"/>
        </w:rPr>
      </w:pPr>
    </w:p>
    <w:p w:rsidR="00810A8E" w:rsidRDefault="00810A8E" w:rsidP="00810A8E">
      <w:pPr>
        <w:jc w:val="both"/>
        <w:rPr>
          <w:b/>
          <w:sz w:val="28"/>
          <w:szCs w:val="28"/>
        </w:rPr>
      </w:pPr>
      <w:r w:rsidRPr="00810A8E">
        <w:rPr>
          <w:b/>
          <w:sz w:val="28"/>
          <w:szCs w:val="28"/>
          <w:highlight w:val="lightGray"/>
        </w:rPr>
        <w:t>Vai ārvalstīs ir samaksāts nodoklis, par kuru piemēro nodokļa atvieglojumu? JĀ    NĒ</w:t>
      </w:r>
    </w:p>
    <w:p w:rsidR="00810A8E" w:rsidRDefault="00810A8E" w:rsidP="00EB3294">
      <w:pPr>
        <w:rPr>
          <w:b/>
          <w:sz w:val="28"/>
          <w:szCs w:val="28"/>
        </w:rPr>
      </w:pP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7"/>
        <w:gridCol w:w="807"/>
      </w:tblGrid>
      <w:tr w:rsidR="00EB3294" w:rsidRPr="00D40754" w:rsidTr="00EB3294">
        <w:trPr>
          <w:trHeight w:val="403"/>
        </w:trPr>
        <w:tc>
          <w:tcPr>
            <w:tcW w:w="6548" w:type="dxa"/>
            <w:tcBorders>
              <w:top w:val="nil"/>
              <w:left w:val="nil"/>
              <w:bottom w:val="nil"/>
              <w:right w:val="nil"/>
            </w:tcBorders>
          </w:tcPr>
          <w:p w:rsidR="00EB3294" w:rsidRPr="00D40754" w:rsidRDefault="00EB3294" w:rsidP="00EB3294">
            <w:pPr>
              <w:rPr>
                <w:sz w:val="20"/>
              </w:rPr>
            </w:pPr>
            <w:r>
              <w:rPr>
                <w:sz w:val="20"/>
              </w:rPr>
              <w:t>8</w:t>
            </w:r>
            <w:r w:rsidRPr="00CB69BD">
              <w:rPr>
                <w:sz w:val="20"/>
              </w:rPr>
              <w:t>.</w:t>
            </w:r>
            <w:r>
              <w:rPr>
                <w:sz w:val="20"/>
              </w:rPr>
              <w:t xml:space="preserve"> Nodokļa atvieglojums par ārvalstīs samaksāto nodokli (15.panta 1.d., bet ne vairāk kā 4.r.), tai skaitā: </w:t>
            </w:r>
          </w:p>
        </w:tc>
        <w:tc>
          <w:tcPr>
            <w:tcW w:w="577" w:type="dxa"/>
            <w:tcBorders>
              <w:left w:val="single" w:sz="4" w:space="0" w:color="auto"/>
              <w:right w:val="nil"/>
            </w:tcBorders>
          </w:tcPr>
          <w:p w:rsidR="00EB3294" w:rsidRPr="00D40754" w:rsidRDefault="00EB3294" w:rsidP="00EB3294">
            <w:pPr>
              <w:jc w:val="center"/>
              <w:rPr>
                <w:sz w:val="20"/>
              </w:rPr>
            </w:pPr>
            <w:r>
              <w:rPr>
                <w:sz w:val="20"/>
              </w:rPr>
              <w:t>08</w:t>
            </w:r>
          </w:p>
        </w:tc>
        <w:tc>
          <w:tcPr>
            <w:tcW w:w="807"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tbl>
      <w:tblPr>
        <w:tblStyle w:val="TableGrid"/>
        <w:tblW w:w="8043" w:type="dxa"/>
        <w:tblInd w:w="464" w:type="dxa"/>
        <w:tblLayout w:type="fixed"/>
        <w:tblLook w:val="04A0" w:firstRow="1" w:lastRow="0" w:firstColumn="1" w:lastColumn="0" w:noHBand="0" w:noVBand="1"/>
      </w:tblPr>
      <w:tblGrid>
        <w:gridCol w:w="646"/>
        <w:gridCol w:w="1447"/>
        <w:gridCol w:w="1447"/>
        <w:gridCol w:w="1407"/>
        <w:gridCol w:w="1595"/>
        <w:gridCol w:w="1501"/>
      </w:tblGrid>
      <w:tr w:rsidR="00EB3294" w:rsidRPr="00EF72D7" w:rsidTr="00EB3294">
        <w:trPr>
          <w:trHeight w:val="1641"/>
        </w:trPr>
        <w:tc>
          <w:tcPr>
            <w:tcW w:w="646" w:type="dxa"/>
          </w:tcPr>
          <w:p w:rsidR="00EB3294" w:rsidRDefault="00EB3294" w:rsidP="00EB3294">
            <w:pPr>
              <w:pStyle w:val="Heading9"/>
              <w:outlineLvl w:val="8"/>
              <w:rPr>
                <w:sz w:val="20"/>
                <w:szCs w:val="20"/>
              </w:rPr>
            </w:pPr>
            <w:r>
              <w:rPr>
                <w:sz w:val="20"/>
                <w:szCs w:val="20"/>
              </w:rPr>
              <w:t>Nr.</w:t>
            </w:r>
          </w:p>
          <w:p w:rsidR="00EB3294" w:rsidRPr="00EF72D7" w:rsidRDefault="00EB3294" w:rsidP="00EB3294">
            <w:pPr>
              <w:pStyle w:val="Heading9"/>
              <w:outlineLvl w:val="8"/>
              <w:rPr>
                <w:sz w:val="20"/>
                <w:szCs w:val="20"/>
              </w:rPr>
            </w:pPr>
            <w:r w:rsidRPr="00EF72D7">
              <w:rPr>
                <w:sz w:val="20"/>
                <w:szCs w:val="20"/>
              </w:rPr>
              <w:t>p.k.</w:t>
            </w:r>
          </w:p>
        </w:tc>
        <w:tc>
          <w:tcPr>
            <w:tcW w:w="1447" w:type="dxa"/>
          </w:tcPr>
          <w:p w:rsidR="00EB3294" w:rsidRDefault="00EB3294" w:rsidP="00EB3294">
            <w:pPr>
              <w:pStyle w:val="Heading9"/>
              <w:outlineLvl w:val="8"/>
              <w:rPr>
                <w:sz w:val="20"/>
                <w:szCs w:val="20"/>
              </w:rPr>
            </w:pPr>
            <w:r>
              <w:rPr>
                <w:sz w:val="20"/>
                <w:szCs w:val="20"/>
              </w:rPr>
              <w:t>Taksācijas periods, kurā gūts ienākums un samaksāts nodoklis ārvalstī</w:t>
            </w:r>
          </w:p>
        </w:tc>
        <w:tc>
          <w:tcPr>
            <w:tcW w:w="1447" w:type="dxa"/>
          </w:tcPr>
          <w:p w:rsidR="00EB3294" w:rsidRDefault="00EB3294" w:rsidP="00EB3294">
            <w:pPr>
              <w:pStyle w:val="Heading9"/>
              <w:outlineLvl w:val="8"/>
              <w:rPr>
                <w:sz w:val="20"/>
                <w:szCs w:val="20"/>
              </w:rPr>
            </w:pPr>
            <w:r>
              <w:rPr>
                <w:sz w:val="20"/>
                <w:szCs w:val="20"/>
              </w:rPr>
              <w:t>Valsts, kurā nodoklis samaksāts</w:t>
            </w:r>
          </w:p>
          <w:p w:rsidR="00EB3294" w:rsidRPr="00EF72D7" w:rsidRDefault="00EB3294" w:rsidP="00EB3294">
            <w:pPr>
              <w:pStyle w:val="Heading9"/>
              <w:outlineLvl w:val="8"/>
              <w:rPr>
                <w:sz w:val="20"/>
                <w:szCs w:val="20"/>
              </w:rPr>
            </w:pPr>
          </w:p>
        </w:tc>
        <w:tc>
          <w:tcPr>
            <w:tcW w:w="1407" w:type="dxa"/>
          </w:tcPr>
          <w:p w:rsidR="00EB3294" w:rsidRDefault="00EB3294" w:rsidP="00EB3294">
            <w:pPr>
              <w:pStyle w:val="Heading9"/>
              <w:outlineLvl w:val="8"/>
              <w:rPr>
                <w:sz w:val="20"/>
                <w:szCs w:val="20"/>
              </w:rPr>
            </w:pPr>
            <w:r>
              <w:rPr>
                <w:sz w:val="20"/>
                <w:szCs w:val="20"/>
              </w:rPr>
              <w:t>Nodokļa summa, kura samaksāta ārvalstī (euro)</w:t>
            </w:r>
          </w:p>
        </w:tc>
        <w:tc>
          <w:tcPr>
            <w:tcW w:w="1595" w:type="dxa"/>
          </w:tcPr>
          <w:p w:rsidR="00EB3294" w:rsidRDefault="00EB3294" w:rsidP="00EB3294">
            <w:pPr>
              <w:pStyle w:val="Heading9"/>
              <w:outlineLvl w:val="8"/>
              <w:rPr>
                <w:sz w:val="20"/>
                <w:szCs w:val="20"/>
              </w:rPr>
            </w:pPr>
            <w:r>
              <w:rPr>
                <w:sz w:val="20"/>
                <w:szCs w:val="20"/>
              </w:rPr>
              <w:t xml:space="preserve">Nodokļa summa, kura samazina taksācijas perioda nodokli </w:t>
            </w:r>
          </w:p>
        </w:tc>
        <w:tc>
          <w:tcPr>
            <w:tcW w:w="1501" w:type="dxa"/>
          </w:tcPr>
          <w:p w:rsidR="00EB3294" w:rsidRDefault="00EB3294" w:rsidP="00EB3294">
            <w:pPr>
              <w:pStyle w:val="Heading9"/>
              <w:outlineLvl w:val="8"/>
              <w:rPr>
                <w:sz w:val="20"/>
                <w:szCs w:val="20"/>
              </w:rPr>
            </w:pPr>
            <w:r>
              <w:rPr>
                <w:sz w:val="20"/>
                <w:szCs w:val="20"/>
              </w:rPr>
              <w:t>Nodokļa summa, kuru pārnes uz nākamajiem taksācijas periodiem</w:t>
            </w:r>
          </w:p>
        </w:tc>
      </w:tr>
      <w:tr w:rsidR="00EB3294" w:rsidRPr="00C83B5A" w:rsidTr="00EB3294">
        <w:trPr>
          <w:trHeight w:val="177"/>
        </w:trPr>
        <w:tc>
          <w:tcPr>
            <w:tcW w:w="646" w:type="dxa"/>
          </w:tcPr>
          <w:p w:rsidR="00EB3294" w:rsidRPr="00C83B5A" w:rsidRDefault="00EB3294" w:rsidP="00EB3294">
            <w:pPr>
              <w:pStyle w:val="Heading9"/>
              <w:outlineLvl w:val="8"/>
              <w:rPr>
                <w:b w:val="0"/>
                <w:sz w:val="16"/>
              </w:rPr>
            </w:pPr>
            <w:r w:rsidRPr="00C83B5A">
              <w:rPr>
                <w:b w:val="0"/>
                <w:sz w:val="16"/>
              </w:rPr>
              <w:t>1</w:t>
            </w:r>
          </w:p>
        </w:tc>
        <w:tc>
          <w:tcPr>
            <w:tcW w:w="1447" w:type="dxa"/>
          </w:tcPr>
          <w:p w:rsidR="00EB3294" w:rsidRPr="00C83B5A" w:rsidRDefault="00EB3294" w:rsidP="00EB3294">
            <w:pPr>
              <w:pStyle w:val="Heading9"/>
              <w:outlineLvl w:val="8"/>
              <w:rPr>
                <w:b w:val="0"/>
                <w:sz w:val="16"/>
              </w:rPr>
            </w:pPr>
            <w:r w:rsidRPr="00C83B5A">
              <w:rPr>
                <w:b w:val="0"/>
                <w:sz w:val="16"/>
              </w:rPr>
              <w:t>2</w:t>
            </w:r>
          </w:p>
        </w:tc>
        <w:tc>
          <w:tcPr>
            <w:tcW w:w="1447" w:type="dxa"/>
          </w:tcPr>
          <w:p w:rsidR="00EB3294" w:rsidRPr="00C83B5A" w:rsidRDefault="00EB3294" w:rsidP="00EB3294">
            <w:pPr>
              <w:pStyle w:val="Heading9"/>
              <w:outlineLvl w:val="8"/>
              <w:rPr>
                <w:b w:val="0"/>
                <w:sz w:val="16"/>
              </w:rPr>
            </w:pPr>
            <w:r>
              <w:rPr>
                <w:b w:val="0"/>
                <w:sz w:val="16"/>
              </w:rPr>
              <w:t>3</w:t>
            </w:r>
          </w:p>
        </w:tc>
        <w:tc>
          <w:tcPr>
            <w:tcW w:w="1407" w:type="dxa"/>
          </w:tcPr>
          <w:p w:rsidR="00EB3294" w:rsidRPr="00C83B5A" w:rsidRDefault="00EB3294" w:rsidP="00EB3294">
            <w:pPr>
              <w:pStyle w:val="Heading9"/>
              <w:outlineLvl w:val="8"/>
              <w:rPr>
                <w:b w:val="0"/>
                <w:sz w:val="16"/>
              </w:rPr>
            </w:pPr>
            <w:r>
              <w:rPr>
                <w:b w:val="0"/>
                <w:sz w:val="16"/>
              </w:rPr>
              <w:t>4</w:t>
            </w:r>
          </w:p>
        </w:tc>
        <w:tc>
          <w:tcPr>
            <w:tcW w:w="1595" w:type="dxa"/>
          </w:tcPr>
          <w:p w:rsidR="00EB3294" w:rsidRPr="00C83B5A" w:rsidRDefault="00EB3294" w:rsidP="00EB3294">
            <w:pPr>
              <w:pStyle w:val="Heading9"/>
              <w:outlineLvl w:val="8"/>
              <w:rPr>
                <w:b w:val="0"/>
                <w:sz w:val="16"/>
              </w:rPr>
            </w:pPr>
            <w:r>
              <w:rPr>
                <w:b w:val="0"/>
                <w:sz w:val="16"/>
              </w:rPr>
              <w:t>5</w:t>
            </w:r>
          </w:p>
        </w:tc>
        <w:tc>
          <w:tcPr>
            <w:tcW w:w="1501" w:type="dxa"/>
          </w:tcPr>
          <w:p w:rsidR="00EB3294" w:rsidRDefault="00EB3294" w:rsidP="00EB3294">
            <w:pPr>
              <w:pStyle w:val="Heading9"/>
              <w:outlineLvl w:val="8"/>
              <w:rPr>
                <w:b w:val="0"/>
                <w:sz w:val="16"/>
              </w:rPr>
            </w:pPr>
            <w:r>
              <w:rPr>
                <w:b w:val="0"/>
                <w:sz w:val="16"/>
              </w:rPr>
              <w:t>6</w:t>
            </w:r>
          </w:p>
        </w:tc>
      </w:tr>
      <w:tr w:rsidR="00EB3294" w:rsidTr="00EB3294">
        <w:trPr>
          <w:trHeight w:val="188"/>
        </w:trPr>
        <w:tc>
          <w:tcPr>
            <w:tcW w:w="646" w:type="dxa"/>
          </w:tcPr>
          <w:p w:rsidR="00EB3294" w:rsidRDefault="00EB3294" w:rsidP="00EB3294">
            <w:pPr>
              <w:pStyle w:val="Heading9"/>
              <w:outlineLvl w:val="8"/>
              <w:rPr>
                <w:sz w:val="16"/>
              </w:rPr>
            </w:pPr>
          </w:p>
        </w:tc>
        <w:tc>
          <w:tcPr>
            <w:tcW w:w="1447" w:type="dxa"/>
          </w:tcPr>
          <w:p w:rsidR="00EB3294" w:rsidRDefault="00EB3294" w:rsidP="00EB3294">
            <w:pPr>
              <w:pStyle w:val="Heading9"/>
              <w:outlineLvl w:val="8"/>
              <w:rPr>
                <w:sz w:val="16"/>
              </w:rPr>
            </w:pPr>
          </w:p>
        </w:tc>
        <w:tc>
          <w:tcPr>
            <w:tcW w:w="1447" w:type="dxa"/>
          </w:tcPr>
          <w:p w:rsidR="00EB3294" w:rsidRDefault="00EB3294" w:rsidP="00EB3294">
            <w:pPr>
              <w:pStyle w:val="Heading9"/>
              <w:outlineLvl w:val="8"/>
              <w:rPr>
                <w:sz w:val="16"/>
              </w:rPr>
            </w:pPr>
          </w:p>
        </w:tc>
        <w:tc>
          <w:tcPr>
            <w:tcW w:w="1407" w:type="dxa"/>
          </w:tcPr>
          <w:p w:rsidR="00EB3294" w:rsidRDefault="00EB3294" w:rsidP="00EB3294">
            <w:pPr>
              <w:pStyle w:val="Heading9"/>
              <w:outlineLvl w:val="8"/>
              <w:rPr>
                <w:sz w:val="16"/>
              </w:rPr>
            </w:pPr>
          </w:p>
        </w:tc>
        <w:tc>
          <w:tcPr>
            <w:tcW w:w="1595" w:type="dxa"/>
          </w:tcPr>
          <w:p w:rsidR="00EB3294" w:rsidRDefault="00EB3294" w:rsidP="00EB3294">
            <w:pPr>
              <w:pStyle w:val="Heading9"/>
              <w:outlineLvl w:val="8"/>
              <w:rPr>
                <w:sz w:val="16"/>
              </w:rPr>
            </w:pPr>
          </w:p>
        </w:tc>
        <w:tc>
          <w:tcPr>
            <w:tcW w:w="1501" w:type="dxa"/>
          </w:tcPr>
          <w:p w:rsidR="00EB3294" w:rsidRDefault="00EB3294" w:rsidP="00EB3294">
            <w:pPr>
              <w:pStyle w:val="Heading9"/>
              <w:outlineLvl w:val="8"/>
              <w:rPr>
                <w:sz w:val="16"/>
              </w:rPr>
            </w:pPr>
          </w:p>
        </w:tc>
      </w:tr>
      <w:tr w:rsidR="00EB3294" w:rsidTr="00EB3294">
        <w:trPr>
          <w:trHeight w:val="188"/>
        </w:trPr>
        <w:tc>
          <w:tcPr>
            <w:tcW w:w="646" w:type="dxa"/>
          </w:tcPr>
          <w:p w:rsidR="00EB3294" w:rsidRDefault="00EB3294" w:rsidP="00EB3294">
            <w:pPr>
              <w:pStyle w:val="Heading9"/>
              <w:outlineLvl w:val="8"/>
              <w:rPr>
                <w:sz w:val="16"/>
              </w:rPr>
            </w:pPr>
          </w:p>
        </w:tc>
        <w:tc>
          <w:tcPr>
            <w:tcW w:w="1447" w:type="dxa"/>
          </w:tcPr>
          <w:p w:rsidR="00EB3294" w:rsidRDefault="00EB3294" w:rsidP="00EB3294">
            <w:pPr>
              <w:pStyle w:val="Heading9"/>
              <w:outlineLvl w:val="8"/>
              <w:rPr>
                <w:sz w:val="16"/>
              </w:rPr>
            </w:pPr>
          </w:p>
        </w:tc>
        <w:tc>
          <w:tcPr>
            <w:tcW w:w="1447" w:type="dxa"/>
          </w:tcPr>
          <w:p w:rsidR="00EB3294" w:rsidRDefault="00EB3294" w:rsidP="00EB3294">
            <w:pPr>
              <w:pStyle w:val="Heading9"/>
              <w:outlineLvl w:val="8"/>
              <w:rPr>
                <w:sz w:val="16"/>
              </w:rPr>
            </w:pPr>
          </w:p>
        </w:tc>
        <w:tc>
          <w:tcPr>
            <w:tcW w:w="1407" w:type="dxa"/>
          </w:tcPr>
          <w:p w:rsidR="00EB3294" w:rsidRDefault="00EB3294" w:rsidP="00EB3294">
            <w:pPr>
              <w:pStyle w:val="Heading9"/>
              <w:outlineLvl w:val="8"/>
              <w:rPr>
                <w:sz w:val="16"/>
              </w:rPr>
            </w:pPr>
          </w:p>
        </w:tc>
        <w:tc>
          <w:tcPr>
            <w:tcW w:w="1595" w:type="dxa"/>
          </w:tcPr>
          <w:p w:rsidR="00EB3294" w:rsidRDefault="00EB3294" w:rsidP="00EB3294">
            <w:pPr>
              <w:pStyle w:val="Heading9"/>
              <w:outlineLvl w:val="8"/>
              <w:rPr>
                <w:sz w:val="16"/>
              </w:rPr>
            </w:pPr>
          </w:p>
        </w:tc>
        <w:tc>
          <w:tcPr>
            <w:tcW w:w="1501" w:type="dxa"/>
          </w:tcPr>
          <w:p w:rsidR="00EB3294" w:rsidRDefault="00EB3294" w:rsidP="00EB3294">
            <w:pPr>
              <w:pStyle w:val="Heading9"/>
              <w:outlineLvl w:val="8"/>
              <w:rPr>
                <w:sz w:val="16"/>
              </w:rPr>
            </w:pPr>
          </w:p>
        </w:tc>
      </w:tr>
      <w:tr w:rsidR="00EB3294" w:rsidTr="00EB3294">
        <w:trPr>
          <w:trHeight w:val="198"/>
        </w:trPr>
        <w:tc>
          <w:tcPr>
            <w:tcW w:w="646" w:type="dxa"/>
          </w:tcPr>
          <w:p w:rsidR="00EB3294" w:rsidRDefault="00EB3294" w:rsidP="00EB3294">
            <w:pPr>
              <w:pStyle w:val="Heading9"/>
              <w:outlineLvl w:val="8"/>
              <w:rPr>
                <w:sz w:val="16"/>
              </w:rPr>
            </w:pPr>
          </w:p>
        </w:tc>
        <w:tc>
          <w:tcPr>
            <w:tcW w:w="1447" w:type="dxa"/>
          </w:tcPr>
          <w:p w:rsidR="00EB3294" w:rsidRPr="00455DB2" w:rsidRDefault="00EB3294" w:rsidP="00EB3294">
            <w:pPr>
              <w:pStyle w:val="Heading9"/>
              <w:jc w:val="right"/>
              <w:outlineLvl w:val="8"/>
              <w:rPr>
                <w:sz w:val="20"/>
                <w:szCs w:val="20"/>
              </w:rPr>
            </w:pPr>
          </w:p>
        </w:tc>
        <w:tc>
          <w:tcPr>
            <w:tcW w:w="1447" w:type="dxa"/>
          </w:tcPr>
          <w:p w:rsidR="00EB3294" w:rsidRDefault="00EB3294" w:rsidP="00EB3294">
            <w:pPr>
              <w:pStyle w:val="Heading9"/>
              <w:jc w:val="right"/>
              <w:outlineLvl w:val="8"/>
              <w:rPr>
                <w:sz w:val="16"/>
              </w:rPr>
            </w:pPr>
            <w:r w:rsidRPr="00455DB2">
              <w:rPr>
                <w:sz w:val="20"/>
                <w:szCs w:val="20"/>
              </w:rPr>
              <w:t>Kopā:</w:t>
            </w:r>
          </w:p>
        </w:tc>
        <w:tc>
          <w:tcPr>
            <w:tcW w:w="1407" w:type="dxa"/>
          </w:tcPr>
          <w:p w:rsidR="00EB3294" w:rsidRPr="00455DB2" w:rsidRDefault="00EB3294" w:rsidP="00EB3294">
            <w:pPr>
              <w:pStyle w:val="Heading9"/>
              <w:jc w:val="right"/>
              <w:outlineLvl w:val="8"/>
              <w:rPr>
                <w:sz w:val="20"/>
                <w:szCs w:val="20"/>
              </w:rPr>
            </w:pPr>
          </w:p>
        </w:tc>
        <w:tc>
          <w:tcPr>
            <w:tcW w:w="1595" w:type="dxa"/>
          </w:tcPr>
          <w:p w:rsidR="00EB3294" w:rsidRPr="00455DB2" w:rsidRDefault="00EB3294" w:rsidP="00EB3294">
            <w:pPr>
              <w:pStyle w:val="Heading9"/>
              <w:jc w:val="right"/>
              <w:outlineLvl w:val="8"/>
              <w:rPr>
                <w:sz w:val="20"/>
                <w:szCs w:val="20"/>
              </w:rPr>
            </w:pPr>
          </w:p>
        </w:tc>
        <w:tc>
          <w:tcPr>
            <w:tcW w:w="1501" w:type="dxa"/>
          </w:tcPr>
          <w:p w:rsidR="00EB3294" w:rsidRPr="00455DB2" w:rsidRDefault="00EB3294" w:rsidP="00EB3294">
            <w:pPr>
              <w:pStyle w:val="Heading9"/>
              <w:jc w:val="right"/>
              <w:outlineLvl w:val="8"/>
              <w:rPr>
                <w:sz w:val="20"/>
                <w:szCs w:val="20"/>
              </w:rPr>
            </w:pPr>
          </w:p>
        </w:tc>
      </w:tr>
    </w:tbl>
    <w:p w:rsidR="00EB3294" w:rsidRDefault="00EB3294" w:rsidP="00EB3294">
      <w:pPr>
        <w:rPr>
          <w:b/>
          <w:sz w:val="16"/>
        </w:rPr>
      </w:pPr>
    </w:p>
    <w:p w:rsidR="00EB3294" w:rsidRDefault="00EB3294" w:rsidP="00EB3294">
      <w:pPr>
        <w:rPr>
          <w:b/>
          <w:sz w:val="16"/>
        </w:rPr>
      </w:pPr>
    </w:p>
    <w:p w:rsidR="00EB3294" w:rsidRDefault="00EB3294" w:rsidP="00EB3294">
      <w:pPr>
        <w:rPr>
          <w:b/>
          <w:sz w:val="16"/>
        </w:rPr>
      </w:pPr>
    </w:p>
    <w:p w:rsidR="00810A8E" w:rsidRPr="0062430B" w:rsidRDefault="00810A8E" w:rsidP="00810A8E">
      <w:pPr>
        <w:jc w:val="both"/>
        <w:rPr>
          <w:sz w:val="28"/>
          <w:szCs w:val="28"/>
          <w:highlight w:val="lightGray"/>
        </w:rPr>
      </w:pPr>
      <w:r w:rsidRPr="0062430B">
        <w:rPr>
          <w:b/>
          <w:sz w:val="28"/>
          <w:szCs w:val="28"/>
          <w:highlight w:val="lightGray"/>
        </w:rPr>
        <w:t>Vai pārskata gadā ir veikti ziedojumi, par kuriem piemēro nodokļu atvieglojumus?</w:t>
      </w:r>
      <w:r w:rsidR="0062430B">
        <w:rPr>
          <w:b/>
          <w:sz w:val="28"/>
          <w:szCs w:val="28"/>
          <w:highlight w:val="lightGray"/>
        </w:rPr>
        <w:t xml:space="preserve"> </w:t>
      </w:r>
    </w:p>
    <w:p w:rsidR="00810A8E" w:rsidRPr="0062430B" w:rsidRDefault="00810A8E" w:rsidP="00810A8E">
      <w:pPr>
        <w:jc w:val="both"/>
        <w:rPr>
          <w:b/>
          <w:sz w:val="28"/>
          <w:szCs w:val="28"/>
          <w:highlight w:val="lightGray"/>
        </w:rPr>
      </w:pPr>
      <w:r w:rsidRPr="0062430B">
        <w:rPr>
          <w:b/>
          <w:sz w:val="28"/>
          <w:szCs w:val="28"/>
          <w:highlight w:val="lightGray"/>
        </w:rPr>
        <w:tab/>
        <w:t>- Jā, ziedojumi, par kuriem piemēro atvieglojumus, kas nepārsniedz 5% no iepriekšējā gada peļņas pēc nodokļiem.</w:t>
      </w:r>
    </w:p>
    <w:p w:rsidR="00810A8E" w:rsidRPr="0062430B" w:rsidRDefault="00810A8E" w:rsidP="00810A8E">
      <w:pPr>
        <w:jc w:val="both"/>
        <w:rPr>
          <w:b/>
          <w:sz w:val="28"/>
          <w:szCs w:val="28"/>
          <w:highlight w:val="lightGray"/>
        </w:rPr>
      </w:pPr>
      <w:r w:rsidRPr="0062430B">
        <w:rPr>
          <w:b/>
          <w:sz w:val="28"/>
          <w:szCs w:val="28"/>
          <w:highlight w:val="lightGray"/>
        </w:rPr>
        <w:tab/>
        <w:t>- Jā, ziedojumi, par kuriem piemēro atvieglojumus, kas nepārsniedz 2% no iepriekšējā pārskata gada kopējās darba ņēmējiem aprēķinātās bruto darba samaksas, no kuras samaksāti valsts sociālās apdrošināšanas maksājumi.</w:t>
      </w:r>
    </w:p>
    <w:p w:rsidR="00810A8E" w:rsidRPr="0062430B" w:rsidRDefault="00810A8E" w:rsidP="00810A8E">
      <w:pPr>
        <w:jc w:val="both"/>
        <w:rPr>
          <w:b/>
          <w:sz w:val="28"/>
          <w:szCs w:val="28"/>
          <w:highlight w:val="lightGray"/>
        </w:rPr>
      </w:pPr>
      <w:r w:rsidRPr="0062430B">
        <w:rPr>
          <w:b/>
          <w:sz w:val="28"/>
          <w:szCs w:val="28"/>
          <w:highlight w:val="lightGray"/>
        </w:rPr>
        <w:tab/>
        <w:t>- Jā, ziedojumi, par kuriem piemēro nodokļa atlaidi (12.panta 1.d.3.p.) (75% no ziedotās summas, bet ne vairāk kā 20% no 4.r.).</w:t>
      </w:r>
    </w:p>
    <w:p w:rsidR="00004A04" w:rsidRDefault="00004A04" w:rsidP="00810A8E">
      <w:pPr>
        <w:jc w:val="both"/>
        <w:rPr>
          <w:b/>
          <w:sz w:val="28"/>
          <w:szCs w:val="28"/>
          <w:highlight w:val="lightGray"/>
        </w:rPr>
      </w:pPr>
      <w:r w:rsidRPr="0062430B">
        <w:rPr>
          <w:b/>
          <w:sz w:val="28"/>
          <w:szCs w:val="28"/>
          <w:highlight w:val="lightGray"/>
        </w:rPr>
        <w:tab/>
        <w:t>- Nē</w:t>
      </w:r>
    </w:p>
    <w:p w:rsidR="0062430B" w:rsidRPr="0062430B" w:rsidRDefault="0062430B" w:rsidP="00810A8E">
      <w:pPr>
        <w:jc w:val="both"/>
        <w:rPr>
          <w:b/>
          <w:sz w:val="28"/>
          <w:szCs w:val="28"/>
          <w:highlight w:val="lightGray"/>
        </w:rPr>
      </w:pPr>
    </w:p>
    <w:p w:rsidR="00EB3294" w:rsidRPr="00360F76" w:rsidRDefault="00EB3294" w:rsidP="00EB3294">
      <w:pPr>
        <w:jc w:val="center"/>
        <w:rPr>
          <w:b/>
          <w:sz w:val="28"/>
          <w:szCs w:val="28"/>
        </w:rPr>
      </w:pPr>
      <w:r w:rsidRPr="00360F76">
        <w:rPr>
          <w:b/>
          <w:sz w:val="28"/>
          <w:szCs w:val="28"/>
        </w:rPr>
        <w:t>Pārskata gadā veiktie ziedojumi, par kuriem piemēro nodokļa at</w:t>
      </w:r>
      <w:r>
        <w:rPr>
          <w:b/>
          <w:sz w:val="28"/>
          <w:szCs w:val="28"/>
        </w:rPr>
        <w:t>vieglojumu</w:t>
      </w:r>
      <w:r w:rsidRPr="00360F76">
        <w:rPr>
          <w:b/>
          <w:sz w:val="28"/>
          <w:szCs w:val="28"/>
        </w:rPr>
        <w:t xml:space="preserve"> </w:t>
      </w:r>
    </w:p>
    <w:p w:rsidR="00EB3294" w:rsidRDefault="00EB3294" w:rsidP="00EB3294">
      <w:pPr>
        <w:rPr>
          <w:b/>
          <w:sz w:val="16"/>
        </w:rPr>
      </w:pPr>
    </w:p>
    <w:p w:rsidR="00EB3294" w:rsidRDefault="00EB3294" w:rsidP="00EB3294">
      <w:pPr>
        <w:rPr>
          <w:b/>
          <w:sz w:val="16"/>
        </w:rPr>
      </w:pPr>
    </w:p>
    <w:p w:rsidR="00EB3294" w:rsidRDefault="00EB3294" w:rsidP="00EB3294">
      <w:pPr>
        <w:rPr>
          <w:sz w:val="20"/>
        </w:rPr>
      </w:pPr>
      <w:r>
        <w:rPr>
          <w:b/>
        </w:rPr>
        <w:t>9.0. Nodokļa maksātāja izvēlētais atvieglojuma ziedotājiem veids pārskata gadā (nodokļa maksātājs izvēlas vienu no minētajiem trijiem veidiem):</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682"/>
        <w:gridCol w:w="702"/>
        <w:gridCol w:w="702"/>
      </w:tblGrid>
      <w:tr w:rsidR="00EB3294" w:rsidRPr="00D40754" w:rsidTr="00EB3294">
        <w:trPr>
          <w:trHeight w:val="628"/>
        </w:trPr>
        <w:tc>
          <w:tcPr>
            <w:tcW w:w="6548" w:type="dxa"/>
            <w:tcBorders>
              <w:top w:val="nil"/>
              <w:left w:val="nil"/>
              <w:bottom w:val="nil"/>
              <w:right w:val="nil"/>
            </w:tcBorders>
          </w:tcPr>
          <w:p w:rsidR="00EB3294" w:rsidRPr="002B0CCE" w:rsidRDefault="00EB3294" w:rsidP="00EB3294">
            <w:r w:rsidRPr="002B0CCE">
              <w:t>9.</w:t>
            </w:r>
            <w:r>
              <w:t>0</w:t>
            </w:r>
            <w:r w:rsidRPr="002B0CCE">
              <w:t>.1. Atvieglojums ziedojumam, kurš nepārsniedz 5% no  iepriekšējā pārskata gada peļņas pēc nodokļiem</w:t>
            </w:r>
          </w:p>
        </w:tc>
        <w:tc>
          <w:tcPr>
            <w:tcW w:w="682" w:type="dxa"/>
            <w:tcBorders>
              <w:left w:val="single" w:sz="4" w:space="0" w:color="auto"/>
              <w:right w:val="nil"/>
            </w:tcBorders>
          </w:tcPr>
          <w:p w:rsidR="00EB3294" w:rsidRPr="00D40754" w:rsidRDefault="00EB3294" w:rsidP="00EB3294">
            <w:pPr>
              <w:jc w:val="center"/>
              <w:rPr>
                <w:sz w:val="20"/>
              </w:rPr>
            </w:pPr>
            <w:r>
              <w:rPr>
                <w:sz w:val="20"/>
              </w:rPr>
              <w:t>9.0.1</w:t>
            </w:r>
          </w:p>
        </w:tc>
        <w:tc>
          <w:tcPr>
            <w:tcW w:w="702"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r>
              <w:rPr>
                <w:sz w:val="20"/>
              </w:rPr>
              <w:t>Jā</w:t>
            </w:r>
          </w:p>
        </w:tc>
        <w:tc>
          <w:tcPr>
            <w:tcW w:w="702"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r>
              <w:rPr>
                <w:sz w:val="20"/>
              </w:rPr>
              <w:t>Nē</w:t>
            </w:r>
          </w:p>
        </w:tc>
      </w:tr>
      <w:tr w:rsidR="00EB3294" w:rsidRPr="00D40754" w:rsidTr="00EB3294">
        <w:trPr>
          <w:trHeight w:val="628"/>
        </w:trPr>
        <w:tc>
          <w:tcPr>
            <w:tcW w:w="6548" w:type="dxa"/>
            <w:tcBorders>
              <w:top w:val="nil"/>
              <w:left w:val="nil"/>
              <w:bottom w:val="nil"/>
              <w:right w:val="nil"/>
            </w:tcBorders>
          </w:tcPr>
          <w:p w:rsidR="00EB3294" w:rsidRPr="002B0CCE" w:rsidRDefault="00EB3294" w:rsidP="00EB3294">
            <w:r w:rsidRPr="002B0CCE">
              <w:t>9.</w:t>
            </w:r>
            <w:r>
              <w:t>0</w:t>
            </w:r>
            <w:r w:rsidRPr="002B0CCE">
              <w:t>.2.  Atvieglojums ziedojumam, kurš nepārsniedz 2% no iepriekšējā pārskata gadā kopējā darba ņēmējiem aprēķinātās bruto darba samaksas, no kuras samaksāti valsts sociālās apdrošināšanas maksājumi</w:t>
            </w:r>
          </w:p>
        </w:tc>
        <w:tc>
          <w:tcPr>
            <w:tcW w:w="682"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9.0.2</w:t>
            </w:r>
          </w:p>
        </w:tc>
        <w:tc>
          <w:tcPr>
            <w:tcW w:w="702"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r>
              <w:rPr>
                <w:sz w:val="20"/>
              </w:rPr>
              <w:t>Jā</w:t>
            </w:r>
          </w:p>
        </w:tc>
        <w:tc>
          <w:tcPr>
            <w:tcW w:w="702"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r>
              <w:rPr>
                <w:sz w:val="20"/>
              </w:rPr>
              <w:t>Nē</w:t>
            </w:r>
          </w:p>
        </w:tc>
      </w:tr>
      <w:tr w:rsidR="00EB3294" w:rsidRPr="00D40754" w:rsidTr="00EB3294">
        <w:trPr>
          <w:trHeight w:val="628"/>
        </w:trPr>
        <w:tc>
          <w:tcPr>
            <w:tcW w:w="6548" w:type="dxa"/>
            <w:tcBorders>
              <w:top w:val="nil"/>
              <w:left w:val="nil"/>
              <w:bottom w:val="nil"/>
              <w:right w:val="nil"/>
            </w:tcBorders>
          </w:tcPr>
          <w:p w:rsidR="00EB3294" w:rsidRPr="002B0CCE" w:rsidRDefault="00EB3294" w:rsidP="00EB3294">
            <w:r w:rsidRPr="002B0CCE">
              <w:t>9.</w:t>
            </w:r>
            <w:r>
              <w:t>0</w:t>
            </w:r>
            <w:r w:rsidRPr="002B0CCE">
              <w:t>.3. Atvieglojums ziedojumam</w:t>
            </w:r>
            <w:r>
              <w:t xml:space="preserve"> 75 procentu apmērā no ziedotās summas, nepārsniedzot 20% no nodokļa par aprēķinātajām dividendēm (kas norādīts deklarācijas 4.rindā)</w:t>
            </w:r>
          </w:p>
        </w:tc>
        <w:tc>
          <w:tcPr>
            <w:tcW w:w="682"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9.0.3</w:t>
            </w:r>
          </w:p>
        </w:tc>
        <w:tc>
          <w:tcPr>
            <w:tcW w:w="702"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r>
              <w:rPr>
                <w:sz w:val="20"/>
              </w:rPr>
              <w:t>Jā</w:t>
            </w:r>
          </w:p>
        </w:tc>
        <w:tc>
          <w:tcPr>
            <w:tcW w:w="702"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r>
              <w:rPr>
                <w:sz w:val="20"/>
              </w:rPr>
              <w:t>Nē</w:t>
            </w:r>
          </w:p>
        </w:tc>
      </w:tr>
    </w:tbl>
    <w:p w:rsidR="00EB3294" w:rsidRDefault="00EB3294" w:rsidP="00EB3294">
      <w:pPr>
        <w:rPr>
          <w:b/>
          <w:sz w:val="16"/>
        </w:rPr>
      </w:pPr>
    </w:p>
    <w:p w:rsidR="00EB3294" w:rsidRDefault="00EB3294" w:rsidP="00EB3294">
      <w:pPr>
        <w:rPr>
          <w:b/>
          <w:sz w:val="16"/>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6"/>
        <w:gridCol w:w="627"/>
        <w:gridCol w:w="876"/>
      </w:tblGrid>
      <w:tr w:rsidR="00EB3294" w:rsidRPr="00D40754" w:rsidTr="00EB3294">
        <w:trPr>
          <w:trHeight w:val="237"/>
        </w:trPr>
        <w:tc>
          <w:tcPr>
            <w:tcW w:w="7116" w:type="dxa"/>
            <w:tcBorders>
              <w:top w:val="nil"/>
              <w:left w:val="nil"/>
              <w:bottom w:val="nil"/>
              <w:right w:val="nil"/>
            </w:tcBorders>
          </w:tcPr>
          <w:p w:rsidR="00EB3294" w:rsidRPr="00FB4C71" w:rsidRDefault="00EB3294" w:rsidP="00EB3294">
            <w:r w:rsidRPr="00FB4C71">
              <w:t>9.1. Nodokļa atlaide par ziedojumiem (12.panta 1.d.3.p.) (75% no ziedotās summas, bet ne vairāk kā 20% no 4.r.)</w:t>
            </w:r>
            <w:r w:rsidRPr="00FB4C71">
              <w:rPr>
                <w:rStyle w:val="PageNumber"/>
                <w:vertAlign w:val="superscript"/>
              </w:rPr>
              <w:footnoteReference w:id="11"/>
            </w:r>
          </w:p>
        </w:tc>
        <w:tc>
          <w:tcPr>
            <w:tcW w:w="627" w:type="dxa"/>
            <w:tcBorders>
              <w:left w:val="single" w:sz="4" w:space="0" w:color="auto"/>
              <w:right w:val="nil"/>
            </w:tcBorders>
          </w:tcPr>
          <w:p w:rsidR="00EB3294" w:rsidRPr="00D40754" w:rsidRDefault="00EB3294" w:rsidP="00EB3294">
            <w:pPr>
              <w:jc w:val="center"/>
              <w:rPr>
                <w:sz w:val="20"/>
              </w:rPr>
            </w:pPr>
            <w:r>
              <w:rPr>
                <w:sz w:val="20"/>
              </w:rPr>
              <w:t>09.1</w:t>
            </w:r>
          </w:p>
        </w:tc>
        <w:tc>
          <w:tcPr>
            <w:tcW w:w="87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sz w:val="16"/>
        </w:rPr>
      </w:pPr>
    </w:p>
    <w:p w:rsidR="00EB3294" w:rsidRDefault="00EB3294" w:rsidP="00EB3294">
      <w:pPr>
        <w:rPr>
          <w:b/>
          <w:sz w:val="16"/>
        </w:rPr>
      </w:pPr>
    </w:p>
    <w:p w:rsidR="00EB3294" w:rsidRPr="0041027D" w:rsidRDefault="00EB3294" w:rsidP="00EB3294">
      <w:pPr>
        <w:rPr>
          <w:b/>
          <w:vertAlign w:val="superscript"/>
        </w:rPr>
      </w:pPr>
      <w:r w:rsidRPr="00360F76">
        <w:rPr>
          <w:b/>
        </w:rPr>
        <w:t>9.1.tabula</w:t>
      </w:r>
      <w:r>
        <w:rPr>
          <w:b/>
          <w:vertAlign w:val="superscript"/>
        </w:rPr>
        <w:t xml:space="preserve"> 1</w:t>
      </w:r>
    </w:p>
    <w:tbl>
      <w:tblPr>
        <w:tblpPr w:leftFromText="180" w:rightFromText="180" w:vertAnchor="text" w:horzAnchor="margin" w:tblpX="-5" w:tblpY="51"/>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782"/>
        <w:gridCol w:w="2178"/>
        <w:gridCol w:w="1272"/>
        <w:gridCol w:w="1635"/>
        <w:gridCol w:w="1356"/>
      </w:tblGrid>
      <w:tr w:rsidR="00EB3294" w:rsidRPr="0072237F" w:rsidTr="00EB3294">
        <w:trPr>
          <w:trHeight w:val="197"/>
        </w:trPr>
        <w:tc>
          <w:tcPr>
            <w:tcW w:w="925" w:type="dxa"/>
          </w:tcPr>
          <w:p w:rsidR="00EB3294" w:rsidRPr="00760F2F" w:rsidRDefault="00EB3294" w:rsidP="00EB3294">
            <w:pPr>
              <w:rPr>
                <w:b/>
                <w:sz w:val="18"/>
                <w:szCs w:val="18"/>
              </w:rPr>
            </w:pPr>
            <w:r w:rsidRPr="00760F2F">
              <w:rPr>
                <w:b/>
                <w:sz w:val="18"/>
                <w:szCs w:val="18"/>
              </w:rPr>
              <w:t>Nr.p.k.</w:t>
            </w:r>
          </w:p>
        </w:tc>
        <w:tc>
          <w:tcPr>
            <w:tcW w:w="1782" w:type="dxa"/>
          </w:tcPr>
          <w:p w:rsidR="00EB3294" w:rsidRPr="00760F2F" w:rsidRDefault="00EB3294" w:rsidP="00EB3294">
            <w:pPr>
              <w:jc w:val="center"/>
              <w:rPr>
                <w:b/>
                <w:sz w:val="18"/>
                <w:szCs w:val="18"/>
              </w:rPr>
            </w:pPr>
            <w:r w:rsidRPr="00760F2F">
              <w:rPr>
                <w:b/>
                <w:sz w:val="18"/>
                <w:szCs w:val="18"/>
              </w:rPr>
              <w:t xml:space="preserve">Ziedojumu saņēmēja </w:t>
            </w:r>
          </w:p>
          <w:p w:rsidR="00EB3294" w:rsidRPr="00760F2F" w:rsidRDefault="00EB3294" w:rsidP="00EB3294">
            <w:pPr>
              <w:jc w:val="center"/>
              <w:rPr>
                <w:b/>
                <w:sz w:val="18"/>
                <w:szCs w:val="18"/>
              </w:rPr>
            </w:pPr>
            <w:r w:rsidRPr="00760F2F">
              <w:rPr>
                <w:b/>
                <w:sz w:val="18"/>
                <w:szCs w:val="18"/>
              </w:rPr>
              <w:t xml:space="preserve">nosaukums </w:t>
            </w:r>
          </w:p>
        </w:tc>
        <w:tc>
          <w:tcPr>
            <w:tcW w:w="2178" w:type="dxa"/>
          </w:tcPr>
          <w:p w:rsidR="00EB3294" w:rsidRPr="00760F2F" w:rsidRDefault="00EB3294" w:rsidP="00EB3294">
            <w:pPr>
              <w:jc w:val="center"/>
              <w:rPr>
                <w:b/>
                <w:sz w:val="18"/>
                <w:szCs w:val="18"/>
              </w:rPr>
            </w:pPr>
            <w:r w:rsidRPr="00760F2F">
              <w:rPr>
                <w:b/>
                <w:sz w:val="18"/>
                <w:szCs w:val="18"/>
              </w:rPr>
              <w:t>Ziedojuma saņēmēja nodokļa maksātāja reģistrācijas kods</w:t>
            </w:r>
            <w:r w:rsidRPr="00760F2F" w:rsidDel="00767556">
              <w:rPr>
                <w:b/>
                <w:sz w:val="18"/>
                <w:szCs w:val="18"/>
              </w:rPr>
              <w:t xml:space="preserve"> </w:t>
            </w:r>
          </w:p>
        </w:tc>
        <w:tc>
          <w:tcPr>
            <w:tcW w:w="1272" w:type="dxa"/>
          </w:tcPr>
          <w:p w:rsidR="00EB3294" w:rsidRPr="00760F2F" w:rsidRDefault="00EB3294" w:rsidP="00EB3294">
            <w:pPr>
              <w:jc w:val="center"/>
              <w:rPr>
                <w:b/>
                <w:sz w:val="18"/>
                <w:szCs w:val="18"/>
              </w:rPr>
            </w:pPr>
            <w:r w:rsidRPr="00760F2F">
              <w:rPr>
                <w:b/>
                <w:sz w:val="18"/>
                <w:szCs w:val="18"/>
              </w:rPr>
              <w:t xml:space="preserve">Rezidences </w:t>
            </w:r>
          </w:p>
          <w:p w:rsidR="00EB3294" w:rsidRPr="00760F2F" w:rsidRDefault="00EB3294" w:rsidP="00EB3294">
            <w:pPr>
              <w:jc w:val="center"/>
              <w:rPr>
                <w:b/>
                <w:sz w:val="18"/>
                <w:szCs w:val="18"/>
              </w:rPr>
            </w:pPr>
            <w:r w:rsidRPr="00760F2F">
              <w:rPr>
                <w:b/>
                <w:sz w:val="18"/>
                <w:szCs w:val="18"/>
              </w:rPr>
              <w:t>valsts</w:t>
            </w:r>
            <w:r w:rsidRPr="00760F2F" w:rsidDel="00767556">
              <w:rPr>
                <w:b/>
                <w:sz w:val="18"/>
                <w:szCs w:val="18"/>
              </w:rPr>
              <w:t xml:space="preserve"> </w:t>
            </w:r>
          </w:p>
        </w:tc>
        <w:tc>
          <w:tcPr>
            <w:tcW w:w="1635" w:type="dxa"/>
          </w:tcPr>
          <w:p w:rsidR="00EB3294" w:rsidRPr="00760F2F" w:rsidRDefault="00EB3294" w:rsidP="00EB3294">
            <w:pPr>
              <w:jc w:val="center"/>
              <w:rPr>
                <w:b/>
                <w:sz w:val="18"/>
                <w:szCs w:val="18"/>
              </w:rPr>
            </w:pPr>
            <w:r w:rsidRPr="00760F2F">
              <w:rPr>
                <w:b/>
                <w:sz w:val="18"/>
                <w:szCs w:val="18"/>
              </w:rPr>
              <w:t>Ziedojuma veikšanas datums (dd.mm.gggg)</w:t>
            </w:r>
          </w:p>
        </w:tc>
        <w:tc>
          <w:tcPr>
            <w:tcW w:w="1356" w:type="dxa"/>
            <w:tcBorders>
              <w:bottom w:val="nil"/>
            </w:tcBorders>
          </w:tcPr>
          <w:p w:rsidR="00EB3294" w:rsidRPr="007C0A83" w:rsidRDefault="00EB3294" w:rsidP="00EB3294">
            <w:pPr>
              <w:jc w:val="center"/>
              <w:rPr>
                <w:b/>
                <w:sz w:val="18"/>
                <w:szCs w:val="18"/>
                <w:vertAlign w:val="superscript"/>
              </w:rPr>
            </w:pPr>
            <w:r w:rsidRPr="00760F2F">
              <w:rPr>
                <w:b/>
                <w:sz w:val="18"/>
                <w:szCs w:val="18"/>
              </w:rPr>
              <w:t>Ziedojuma summa (EUR)</w:t>
            </w:r>
            <w:r w:rsidRPr="007C0A83">
              <w:rPr>
                <w:b/>
                <w:sz w:val="22"/>
                <w:szCs w:val="22"/>
                <w:vertAlign w:val="superscript"/>
              </w:rPr>
              <w:t>2</w:t>
            </w:r>
          </w:p>
        </w:tc>
      </w:tr>
      <w:tr w:rsidR="00EB3294" w:rsidRPr="0072237F" w:rsidTr="00EB3294">
        <w:trPr>
          <w:trHeight w:val="269"/>
        </w:trPr>
        <w:tc>
          <w:tcPr>
            <w:tcW w:w="925" w:type="dxa"/>
          </w:tcPr>
          <w:p w:rsidR="00EB3294" w:rsidRPr="00760F2F" w:rsidRDefault="00EB3294" w:rsidP="00EB3294">
            <w:pPr>
              <w:jc w:val="center"/>
              <w:rPr>
                <w:sz w:val="20"/>
                <w:szCs w:val="20"/>
              </w:rPr>
            </w:pPr>
            <w:r w:rsidRPr="00760F2F">
              <w:rPr>
                <w:sz w:val="20"/>
                <w:szCs w:val="20"/>
              </w:rPr>
              <w:t>1</w:t>
            </w:r>
          </w:p>
        </w:tc>
        <w:tc>
          <w:tcPr>
            <w:tcW w:w="1782" w:type="dxa"/>
          </w:tcPr>
          <w:p w:rsidR="00EB3294" w:rsidRPr="00760F2F" w:rsidRDefault="00EB3294" w:rsidP="00EB3294">
            <w:pPr>
              <w:jc w:val="center"/>
              <w:rPr>
                <w:sz w:val="20"/>
                <w:szCs w:val="20"/>
              </w:rPr>
            </w:pPr>
            <w:r w:rsidRPr="00760F2F">
              <w:rPr>
                <w:sz w:val="20"/>
                <w:szCs w:val="20"/>
              </w:rPr>
              <w:t>2</w:t>
            </w:r>
          </w:p>
        </w:tc>
        <w:tc>
          <w:tcPr>
            <w:tcW w:w="2178" w:type="dxa"/>
          </w:tcPr>
          <w:p w:rsidR="00EB3294" w:rsidRPr="00760F2F" w:rsidRDefault="00EB3294" w:rsidP="00EB3294">
            <w:pPr>
              <w:jc w:val="center"/>
              <w:rPr>
                <w:sz w:val="20"/>
                <w:szCs w:val="20"/>
              </w:rPr>
            </w:pPr>
            <w:r w:rsidRPr="00760F2F">
              <w:rPr>
                <w:sz w:val="20"/>
                <w:szCs w:val="20"/>
              </w:rPr>
              <w:t>3</w:t>
            </w:r>
          </w:p>
        </w:tc>
        <w:tc>
          <w:tcPr>
            <w:tcW w:w="1272" w:type="dxa"/>
          </w:tcPr>
          <w:p w:rsidR="00EB3294" w:rsidRPr="00760F2F" w:rsidRDefault="00EB3294" w:rsidP="00EB3294">
            <w:pPr>
              <w:jc w:val="center"/>
              <w:rPr>
                <w:sz w:val="20"/>
                <w:szCs w:val="20"/>
              </w:rPr>
            </w:pPr>
            <w:r w:rsidRPr="00760F2F">
              <w:rPr>
                <w:sz w:val="20"/>
                <w:szCs w:val="20"/>
              </w:rPr>
              <w:t>4</w:t>
            </w:r>
          </w:p>
        </w:tc>
        <w:tc>
          <w:tcPr>
            <w:tcW w:w="1635" w:type="dxa"/>
          </w:tcPr>
          <w:p w:rsidR="00EB3294" w:rsidRPr="00760F2F" w:rsidRDefault="00EB3294" w:rsidP="00EB3294">
            <w:pPr>
              <w:jc w:val="center"/>
              <w:rPr>
                <w:sz w:val="20"/>
                <w:szCs w:val="20"/>
              </w:rPr>
            </w:pPr>
            <w:r w:rsidRPr="00760F2F">
              <w:rPr>
                <w:sz w:val="20"/>
                <w:szCs w:val="20"/>
              </w:rPr>
              <w:t>5</w:t>
            </w:r>
          </w:p>
        </w:tc>
        <w:tc>
          <w:tcPr>
            <w:tcW w:w="1356" w:type="dxa"/>
          </w:tcPr>
          <w:p w:rsidR="00EB3294" w:rsidRPr="00760F2F" w:rsidRDefault="00EB3294" w:rsidP="00EB3294">
            <w:pPr>
              <w:jc w:val="center"/>
              <w:rPr>
                <w:sz w:val="20"/>
                <w:szCs w:val="20"/>
              </w:rPr>
            </w:pPr>
            <w:r w:rsidRPr="00760F2F">
              <w:rPr>
                <w:sz w:val="20"/>
                <w:szCs w:val="20"/>
              </w:rPr>
              <w:t>6</w:t>
            </w:r>
          </w:p>
        </w:tc>
      </w:tr>
      <w:tr w:rsidR="00EB3294" w:rsidRPr="0072237F" w:rsidTr="00EB3294">
        <w:trPr>
          <w:trHeight w:val="257"/>
        </w:trPr>
        <w:tc>
          <w:tcPr>
            <w:tcW w:w="925" w:type="dxa"/>
          </w:tcPr>
          <w:p w:rsidR="00EB3294" w:rsidRPr="0072237F" w:rsidRDefault="00EB3294" w:rsidP="00EB3294"/>
        </w:tc>
        <w:tc>
          <w:tcPr>
            <w:tcW w:w="1782" w:type="dxa"/>
          </w:tcPr>
          <w:p w:rsidR="00EB3294" w:rsidRPr="0072237F" w:rsidRDefault="00EB3294" w:rsidP="00EB3294"/>
        </w:tc>
        <w:tc>
          <w:tcPr>
            <w:tcW w:w="2178" w:type="dxa"/>
          </w:tcPr>
          <w:p w:rsidR="00EB3294" w:rsidRPr="0072237F" w:rsidRDefault="00EB3294" w:rsidP="00EB3294"/>
        </w:tc>
        <w:tc>
          <w:tcPr>
            <w:tcW w:w="1272" w:type="dxa"/>
          </w:tcPr>
          <w:p w:rsidR="00EB3294" w:rsidRPr="0072237F" w:rsidRDefault="00EB3294" w:rsidP="00EB3294"/>
        </w:tc>
        <w:tc>
          <w:tcPr>
            <w:tcW w:w="1635" w:type="dxa"/>
          </w:tcPr>
          <w:p w:rsidR="00EB3294" w:rsidRPr="0072237F" w:rsidRDefault="00EB3294" w:rsidP="00EB3294"/>
        </w:tc>
        <w:tc>
          <w:tcPr>
            <w:tcW w:w="1356" w:type="dxa"/>
          </w:tcPr>
          <w:p w:rsidR="00EB3294" w:rsidRPr="0072237F" w:rsidRDefault="00EB3294" w:rsidP="00EB3294"/>
        </w:tc>
      </w:tr>
      <w:tr w:rsidR="00EB3294" w:rsidRPr="0072237F" w:rsidTr="00EB3294">
        <w:trPr>
          <w:trHeight w:val="257"/>
        </w:trPr>
        <w:tc>
          <w:tcPr>
            <w:tcW w:w="925" w:type="dxa"/>
          </w:tcPr>
          <w:p w:rsidR="00EB3294" w:rsidRPr="0072237F" w:rsidRDefault="00EB3294" w:rsidP="00EB3294"/>
        </w:tc>
        <w:tc>
          <w:tcPr>
            <w:tcW w:w="1782" w:type="dxa"/>
          </w:tcPr>
          <w:p w:rsidR="00EB3294" w:rsidRPr="0072237F" w:rsidRDefault="00EB3294" w:rsidP="00EB3294"/>
        </w:tc>
        <w:tc>
          <w:tcPr>
            <w:tcW w:w="2178" w:type="dxa"/>
          </w:tcPr>
          <w:p w:rsidR="00EB3294" w:rsidRPr="0072237F" w:rsidRDefault="00EB3294" w:rsidP="00EB3294"/>
        </w:tc>
        <w:tc>
          <w:tcPr>
            <w:tcW w:w="1272" w:type="dxa"/>
          </w:tcPr>
          <w:p w:rsidR="00EB3294" w:rsidRPr="0072237F" w:rsidRDefault="00EB3294" w:rsidP="00EB3294"/>
        </w:tc>
        <w:tc>
          <w:tcPr>
            <w:tcW w:w="1635" w:type="dxa"/>
          </w:tcPr>
          <w:p w:rsidR="00EB3294" w:rsidRPr="0072237F" w:rsidRDefault="00EB3294" w:rsidP="00EB3294"/>
        </w:tc>
        <w:tc>
          <w:tcPr>
            <w:tcW w:w="1356" w:type="dxa"/>
          </w:tcPr>
          <w:p w:rsidR="00EB3294" w:rsidRPr="0072237F" w:rsidRDefault="00EB3294" w:rsidP="00EB3294"/>
        </w:tc>
      </w:tr>
      <w:tr w:rsidR="00EB3294" w:rsidRPr="0072237F" w:rsidTr="00EB3294">
        <w:trPr>
          <w:trHeight w:val="257"/>
        </w:trPr>
        <w:tc>
          <w:tcPr>
            <w:tcW w:w="925" w:type="dxa"/>
          </w:tcPr>
          <w:p w:rsidR="00EB3294" w:rsidRPr="0072237F" w:rsidRDefault="00EB3294" w:rsidP="00EB3294"/>
        </w:tc>
        <w:tc>
          <w:tcPr>
            <w:tcW w:w="1782" w:type="dxa"/>
          </w:tcPr>
          <w:p w:rsidR="00EB3294" w:rsidRPr="0072237F" w:rsidRDefault="00EB3294" w:rsidP="00EB3294"/>
        </w:tc>
        <w:tc>
          <w:tcPr>
            <w:tcW w:w="2178" w:type="dxa"/>
          </w:tcPr>
          <w:p w:rsidR="00EB3294" w:rsidRPr="0072237F" w:rsidRDefault="00EB3294" w:rsidP="00EB3294"/>
        </w:tc>
        <w:tc>
          <w:tcPr>
            <w:tcW w:w="1272" w:type="dxa"/>
          </w:tcPr>
          <w:p w:rsidR="00EB3294" w:rsidRPr="0072237F" w:rsidRDefault="00EB3294" w:rsidP="00EB3294"/>
        </w:tc>
        <w:tc>
          <w:tcPr>
            <w:tcW w:w="1635" w:type="dxa"/>
          </w:tcPr>
          <w:p w:rsidR="00EB3294" w:rsidRPr="0072237F" w:rsidRDefault="00EB3294" w:rsidP="00EB3294"/>
        </w:tc>
        <w:tc>
          <w:tcPr>
            <w:tcW w:w="1356" w:type="dxa"/>
          </w:tcPr>
          <w:p w:rsidR="00EB3294" w:rsidRPr="0072237F" w:rsidRDefault="00EB3294" w:rsidP="00EB3294"/>
        </w:tc>
      </w:tr>
      <w:tr w:rsidR="00EB3294" w:rsidRPr="0072237F" w:rsidTr="00EB3294">
        <w:trPr>
          <w:trHeight w:val="269"/>
        </w:trPr>
        <w:tc>
          <w:tcPr>
            <w:tcW w:w="925" w:type="dxa"/>
          </w:tcPr>
          <w:p w:rsidR="00EB3294" w:rsidRPr="0072237F" w:rsidRDefault="00EB3294" w:rsidP="00EB3294"/>
        </w:tc>
        <w:tc>
          <w:tcPr>
            <w:tcW w:w="1782" w:type="dxa"/>
          </w:tcPr>
          <w:p w:rsidR="00EB3294" w:rsidRPr="0072237F" w:rsidRDefault="00EB3294" w:rsidP="00EB3294"/>
        </w:tc>
        <w:tc>
          <w:tcPr>
            <w:tcW w:w="2178" w:type="dxa"/>
          </w:tcPr>
          <w:p w:rsidR="00EB3294" w:rsidRPr="0072237F" w:rsidRDefault="00EB3294" w:rsidP="00EB3294"/>
        </w:tc>
        <w:tc>
          <w:tcPr>
            <w:tcW w:w="1272" w:type="dxa"/>
          </w:tcPr>
          <w:p w:rsidR="00EB3294" w:rsidRPr="0072237F" w:rsidRDefault="00EB3294" w:rsidP="00EB3294"/>
        </w:tc>
        <w:tc>
          <w:tcPr>
            <w:tcW w:w="1635" w:type="dxa"/>
          </w:tcPr>
          <w:p w:rsidR="00EB3294" w:rsidRPr="00843DA9" w:rsidRDefault="00EB3294" w:rsidP="00EB3294">
            <w:pPr>
              <w:jc w:val="right"/>
              <w:rPr>
                <w:b/>
              </w:rPr>
            </w:pPr>
            <w:r w:rsidRPr="00843DA9">
              <w:rPr>
                <w:b/>
              </w:rPr>
              <w:t>Kopā:</w:t>
            </w:r>
          </w:p>
        </w:tc>
        <w:tc>
          <w:tcPr>
            <w:tcW w:w="1356" w:type="dxa"/>
          </w:tcPr>
          <w:p w:rsidR="00EB3294" w:rsidRPr="0072237F" w:rsidRDefault="00EB3294" w:rsidP="00EB3294"/>
        </w:tc>
      </w:tr>
    </w:tbl>
    <w:p w:rsidR="00EB3294" w:rsidRDefault="00EB3294" w:rsidP="00EB3294">
      <w:pPr>
        <w:rPr>
          <w:b/>
          <w:sz w:val="16"/>
        </w:rPr>
      </w:pPr>
    </w:p>
    <w:p w:rsidR="00EB3294" w:rsidRDefault="00EB3294" w:rsidP="00EB3294">
      <w:pPr>
        <w:jc w:val="both"/>
        <w:rPr>
          <w:sz w:val="20"/>
          <w:szCs w:val="20"/>
        </w:rPr>
      </w:pPr>
      <w:r>
        <w:rPr>
          <w:vertAlign w:val="superscript"/>
        </w:rPr>
        <w:t xml:space="preserve">1 </w:t>
      </w:r>
      <w:r w:rsidRPr="007114B5">
        <w:t xml:space="preserve">Informāciju sniedz </w:t>
      </w:r>
      <w:r>
        <w:t xml:space="preserve">tikai par ziedojumiem, kuri veikti nerezidentiem – ārvalstu organizācijām. Informāciju sniedz </w:t>
      </w:r>
      <w:r w:rsidRPr="007114B5">
        <w:t>visi ziedotāji (gan tie kuri izvēlējušies 1. un 2. atvieglojuma ziedotājiem veidu, gan tie kuri piemēro 3</w:t>
      </w:r>
      <w:r w:rsidR="00FB4C71">
        <w:t>.</w:t>
      </w:r>
      <w:r w:rsidRPr="007114B5">
        <w:t>atvieglojuma ziedotājiem veidu).</w:t>
      </w:r>
      <w:r w:rsidRPr="007C0A83">
        <w:rPr>
          <w:sz w:val="20"/>
          <w:szCs w:val="20"/>
        </w:rPr>
        <w:t xml:space="preserve"> </w:t>
      </w:r>
    </w:p>
    <w:p w:rsidR="00EB3294" w:rsidRDefault="00EB3294" w:rsidP="00EB3294">
      <w:pPr>
        <w:jc w:val="both"/>
        <w:rPr>
          <w:sz w:val="20"/>
          <w:szCs w:val="20"/>
        </w:rPr>
      </w:pPr>
    </w:p>
    <w:p w:rsidR="00EB3294" w:rsidRPr="007C0A83" w:rsidRDefault="00EB3294" w:rsidP="00EB3294">
      <w:pPr>
        <w:jc w:val="both"/>
      </w:pPr>
      <w:r w:rsidRPr="007C0A83">
        <w:rPr>
          <w:vertAlign w:val="superscript"/>
        </w:rPr>
        <w:t xml:space="preserve">2 </w:t>
      </w:r>
      <w:r>
        <w:t>9.1.tabulas 6.ailes kopsummu – z</w:t>
      </w:r>
      <w:r w:rsidRPr="007C0A83">
        <w:t>iedojum</w:t>
      </w:r>
      <w:r>
        <w:t>u</w:t>
      </w:r>
      <w:r w:rsidRPr="007C0A83">
        <w:t xml:space="preserve"> summ</w:t>
      </w:r>
      <w:r>
        <w:t xml:space="preserve">u </w:t>
      </w:r>
      <w:r w:rsidRPr="007C0A83">
        <w:t xml:space="preserve">iekļauj nodokļa bāzē deklarācijas 6.1.rindā (izņemot tos ziedotājus, kuri izvēlējušies 1. un 2. atvieglojuma ziedotājiem veidu) </w:t>
      </w:r>
    </w:p>
    <w:p w:rsidR="00EB3294" w:rsidRDefault="00EB3294" w:rsidP="00EB3294">
      <w:pPr>
        <w:rPr>
          <w:b/>
          <w:sz w:val="16"/>
        </w:rPr>
      </w:pPr>
    </w:p>
    <w:p w:rsidR="00EB3294" w:rsidRDefault="00EB3294" w:rsidP="00EB3294">
      <w:pPr>
        <w:rPr>
          <w:b/>
          <w:sz w:val="16"/>
        </w:rPr>
      </w:pPr>
    </w:p>
    <w:p w:rsidR="00EB3294" w:rsidRDefault="00EB3294" w:rsidP="00EB3294">
      <w:pPr>
        <w:rPr>
          <w:b/>
          <w:sz w:val="16"/>
        </w:rPr>
      </w:pPr>
    </w:p>
    <w:p w:rsidR="00EB3294" w:rsidRPr="00751B98" w:rsidRDefault="00EB3294" w:rsidP="00EB3294">
      <w:pPr>
        <w:rPr>
          <w:b/>
        </w:rPr>
      </w:pPr>
      <w:r w:rsidRPr="00751B98">
        <w:rPr>
          <w:b/>
        </w:rPr>
        <w:t>9.2.tabula</w:t>
      </w:r>
    </w:p>
    <w:tbl>
      <w:tblPr>
        <w:tblStyle w:val="TableGrid"/>
        <w:tblW w:w="0" w:type="auto"/>
        <w:tblInd w:w="0" w:type="dxa"/>
        <w:tblLook w:val="04A0" w:firstRow="1" w:lastRow="0" w:firstColumn="1" w:lastColumn="0" w:noHBand="0" w:noVBand="1"/>
      </w:tblPr>
      <w:tblGrid>
        <w:gridCol w:w="943"/>
        <w:gridCol w:w="3448"/>
        <w:gridCol w:w="1003"/>
        <w:gridCol w:w="1432"/>
        <w:gridCol w:w="1470"/>
      </w:tblGrid>
      <w:tr w:rsidR="00EB3294" w:rsidRPr="00751B98" w:rsidTr="00EB3294">
        <w:tc>
          <w:tcPr>
            <w:tcW w:w="943" w:type="dxa"/>
          </w:tcPr>
          <w:p w:rsidR="00EB3294" w:rsidRPr="00751B98" w:rsidRDefault="00EB3294" w:rsidP="00EB3294">
            <w:pPr>
              <w:rPr>
                <w:b/>
              </w:rPr>
            </w:pPr>
            <w:r>
              <w:rPr>
                <w:b/>
              </w:rPr>
              <w:t>Nr.p.k.</w:t>
            </w:r>
          </w:p>
        </w:tc>
        <w:tc>
          <w:tcPr>
            <w:tcW w:w="4017" w:type="dxa"/>
          </w:tcPr>
          <w:p w:rsidR="00EB3294" w:rsidRDefault="00EB3294" w:rsidP="00EB3294">
            <w:pPr>
              <w:spacing w:line="720" w:lineRule="auto"/>
              <w:jc w:val="center"/>
              <w:rPr>
                <w:b/>
              </w:rPr>
            </w:pPr>
          </w:p>
          <w:p w:rsidR="00EB3294" w:rsidRDefault="00EB3294" w:rsidP="00EB3294">
            <w:pPr>
              <w:spacing w:line="720" w:lineRule="auto"/>
              <w:jc w:val="center"/>
              <w:rPr>
                <w:b/>
              </w:rPr>
            </w:pPr>
          </w:p>
          <w:p w:rsidR="00EB3294" w:rsidRPr="00751B98" w:rsidRDefault="00EB3294" w:rsidP="00EB3294">
            <w:pPr>
              <w:spacing w:line="720" w:lineRule="auto"/>
              <w:jc w:val="center"/>
              <w:rPr>
                <w:b/>
              </w:rPr>
            </w:pPr>
            <w:r>
              <w:rPr>
                <w:b/>
              </w:rPr>
              <w:t>Rādītāji</w:t>
            </w:r>
          </w:p>
        </w:tc>
        <w:tc>
          <w:tcPr>
            <w:tcW w:w="1003" w:type="dxa"/>
          </w:tcPr>
          <w:p w:rsidR="00EB3294" w:rsidRPr="00751B98" w:rsidRDefault="00EB3294" w:rsidP="00EB3294">
            <w:pPr>
              <w:rPr>
                <w:b/>
              </w:rPr>
            </w:pPr>
            <w:r>
              <w:rPr>
                <w:b/>
              </w:rPr>
              <w:t>Summa (euro)</w:t>
            </w:r>
          </w:p>
        </w:tc>
        <w:tc>
          <w:tcPr>
            <w:tcW w:w="1465" w:type="dxa"/>
          </w:tcPr>
          <w:p w:rsidR="00EB3294" w:rsidRPr="00751B98" w:rsidRDefault="00EB3294" w:rsidP="00EB3294">
            <w:pPr>
              <w:rPr>
                <w:b/>
              </w:rPr>
            </w:pPr>
            <w:r w:rsidRPr="00751B98">
              <w:rPr>
                <w:b/>
              </w:rPr>
              <w:t>Ziedojuma summa, kuru neiekļauj nodokļa bāzē</w:t>
            </w:r>
            <w:r>
              <w:rPr>
                <w:b/>
              </w:rPr>
              <w:t xml:space="preserve"> </w:t>
            </w:r>
          </w:p>
        </w:tc>
        <w:tc>
          <w:tcPr>
            <w:tcW w:w="1470" w:type="dxa"/>
          </w:tcPr>
          <w:p w:rsidR="00EB3294" w:rsidRDefault="00EB3294" w:rsidP="00EB3294">
            <w:pPr>
              <w:rPr>
                <w:b/>
              </w:rPr>
            </w:pPr>
            <w:r w:rsidRPr="00751B98">
              <w:rPr>
                <w:b/>
              </w:rPr>
              <w:t>Ziedojuma summa, kuru iekļauj nodokļa bāzē</w:t>
            </w:r>
            <w:r>
              <w:rPr>
                <w:b/>
              </w:rPr>
              <w:t xml:space="preserve"> – deklarācijas 6.1.rindā</w:t>
            </w:r>
          </w:p>
          <w:p w:rsidR="00EB3294" w:rsidRPr="00751B98" w:rsidRDefault="00EB3294" w:rsidP="00EB3294">
            <w:pPr>
              <w:rPr>
                <w:b/>
              </w:rPr>
            </w:pPr>
            <w:r>
              <w:rPr>
                <w:b/>
              </w:rPr>
              <w:t xml:space="preserve">(aizpilda, ja  faktiskais ziedojums ir bijis lielāks par šīs tabulas 4.ailes summu) </w:t>
            </w:r>
          </w:p>
        </w:tc>
      </w:tr>
      <w:tr w:rsidR="00EB3294" w:rsidRPr="001065C9" w:rsidTr="00EB3294">
        <w:tc>
          <w:tcPr>
            <w:tcW w:w="943" w:type="dxa"/>
          </w:tcPr>
          <w:p w:rsidR="00EB3294" w:rsidRPr="001065C9" w:rsidRDefault="00EB3294" w:rsidP="00EB3294">
            <w:pPr>
              <w:jc w:val="center"/>
              <w:rPr>
                <w:b/>
                <w:sz w:val="16"/>
                <w:szCs w:val="16"/>
              </w:rPr>
            </w:pPr>
            <w:r w:rsidRPr="001065C9">
              <w:rPr>
                <w:b/>
                <w:sz w:val="16"/>
                <w:szCs w:val="16"/>
              </w:rPr>
              <w:t>1</w:t>
            </w:r>
          </w:p>
        </w:tc>
        <w:tc>
          <w:tcPr>
            <w:tcW w:w="4017" w:type="dxa"/>
          </w:tcPr>
          <w:p w:rsidR="00EB3294" w:rsidRPr="001065C9" w:rsidRDefault="00EB3294" w:rsidP="00EB3294">
            <w:pPr>
              <w:jc w:val="center"/>
              <w:rPr>
                <w:b/>
                <w:sz w:val="16"/>
                <w:szCs w:val="16"/>
              </w:rPr>
            </w:pPr>
            <w:r>
              <w:rPr>
                <w:b/>
                <w:sz w:val="16"/>
                <w:szCs w:val="16"/>
              </w:rPr>
              <w:t>2</w:t>
            </w:r>
          </w:p>
        </w:tc>
        <w:tc>
          <w:tcPr>
            <w:tcW w:w="1003" w:type="dxa"/>
          </w:tcPr>
          <w:p w:rsidR="00EB3294" w:rsidRPr="001065C9" w:rsidRDefault="00EB3294" w:rsidP="00EB3294">
            <w:pPr>
              <w:jc w:val="center"/>
              <w:rPr>
                <w:b/>
                <w:sz w:val="16"/>
                <w:szCs w:val="16"/>
              </w:rPr>
            </w:pPr>
            <w:r w:rsidRPr="001065C9">
              <w:rPr>
                <w:b/>
                <w:sz w:val="16"/>
                <w:szCs w:val="16"/>
              </w:rPr>
              <w:t>3</w:t>
            </w:r>
          </w:p>
        </w:tc>
        <w:tc>
          <w:tcPr>
            <w:tcW w:w="1465" w:type="dxa"/>
          </w:tcPr>
          <w:p w:rsidR="00EB3294" w:rsidRPr="001065C9" w:rsidRDefault="00EB3294" w:rsidP="00EB3294">
            <w:pPr>
              <w:jc w:val="center"/>
              <w:rPr>
                <w:b/>
                <w:sz w:val="16"/>
                <w:szCs w:val="16"/>
              </w:rPr>
            </w:pPr>
            <w:r w:rsidRPr="001065C9">
              <w:rPr>
                <w:b/>
                <w:sz w:val="16"/>
                <w:szCs w:val="16"/>
              </w:rPr>
              <w:t>4</w:t>
            </w:r>
          </w:p>
        </w:tc>
        <w:tc>
          <w:tcPr>
            <w:tcW w:w="1470" w:type="dxa"/>
          </w:tcPr>
          <w:p w:rsidR="00EB3294" w:rsidRPr="001065C9" w:rsidRDefault="00EB3294" w:rsidP="00EB3294">
            <w:pPr>
              <w:jc w:val="center"/>
              <w:rPr>
                <w:b/>
                <w:sz w:val="16"/>
                <w:szCs w:val="16"/>
              </w:rPr>
            </w:pPr>
            <w:r>
              <w:rPr>
                <w:b/>
                <w:sz w:val="16"/>
                <w:szCs w:val="16"/>
              </w:rPr>
              <w:t>5</w:t>
            </w:r>
          </w:p>
        </w:tc>
      </w:tr>
      <w:tr w:rsidR="00EB3294" w:rsidRPr="00751B98" w:rsidTr="00EB3294">
        <w:tc>
          <w:tcPr>
            <w:tcW w:w="943" w:type="dxa"/>
          </w:tcPr>
          <w:p w:rsidR="00EB3294" w:rsidRPr="00751B98" w:rsidRDefault="00EB3294" w:rsidP="00EB3294">
            <w:pPr>
              <w:rPr>
                <w:b/>
              </w:rPr>
            </w:pPr>
            <w:r>
              <w:rPr>
                <w:b/>
              </w:rPr>
              <w:t>9.2.1.</w:t>
            </w:r>
          </w:p>
        </w:tc>
        <w:tc>
          <w:tcPr>
            <w:tcW w:w="4017" w:type="dxa"/>
          </w:tcPr>
          <w:p w:rsidR="00EB3294" w:rsidRPr="00751B98" w:rsidRDefault="00EB3294" w:rsidP="00EB3294">
            <w:pPr>
              <w:rPr>
                <w:b/>
              </w:rPr>
            </w:pPr>
            <w:r>
              <w:rPr>
                <w:b/>
              </w:rPr>
              <w:t xml:space="preserve">Iepriekšējā pārskata gada peļņa pēc nodokļiem </w:t>
            </w:r>
          </w:p>
        </w:tc>
        <w:tc>
          <w:tcPr>
            <w:tcW w:w="1003" w:type="dxa"/>
          </w:tcPr>
          <w:p w:rsidR="00EB3294" w:rsidRDefault="00EB3294" w:rsidP="00FB4C71">
            <w:pPr>
              <w:jc w:val="center"/>
              <w:rPr>
                <w:b/>
              </w:rPr>
            </w:pPr>
            <w:r>
              <w:rPr>
                <w:b/>
              </w:rPr>
              <w:t>*</w:t>
            </w:r>
          </w:p>
          <w:p w:rsidR="00EB3294" w:rsidRPr="00751B98" w:rsidRDefault="00EB3294" w:rsidP="00FB4C71">
            <w:pPr>
              <w:jc w:val="center"/>
              <w:rPr>
                <w:b/>
              </w:rPr>
            </w:pPr>
          </w:p>
        </w:tc>
        <w:tc>
          <w:tcPr>
            <w:tcW w:w="1465" w:type="dxa"/>
          </w:tcPr>
          <w:p w:rsidR="00EB3294" w:rsidRDefault="00EB3294" w:rsidP="00EB3294">
            <w:pPr>
              <w:rPr>
                <w:b/>
              </w:rPr>
            </w:pPr>
          </w:p>
          <w:p w:rsidR="00EB3294" w:rsidRPr="00751B98" w:rsidRDefault="00EB3294" w:rsidP="00EB3294">
            <w:pPr>
              <w:rPr>
                <w:b/>
              </w:rPr>
            </w:pPr>
            <w:r>
              <w:rPr>
                <w:b/>
              </w:rPr>
              <w:t>(5% no 3.ailes), bet ne vairāk kā ziedojumu summa pārskata gadā</w:t>
            </w:r>
          </w:p>
        </w:tc>
        <w:tc>
          <w:tcPr>
            <w:tcW w:w="1470" w:type="dxa"/>
          </w:tcPr>
          <w:p w:rsidR="00EB3294" w:rsidRDefault="00EB3294" w:rsidP="00EB3294">
            <w:pPr>
              <w:rPr>
                <w:b/>
              </w:rPr>
            </w:pPr>
          </w:p>
        </w:tc>
      </w:tr>
      <w:tr w:rsidR="00EB3294" w:rsidRPr="00751B98" w:rsidTr="00EB3294">
        <w:tc>
          <w:tcPr>
            <w:tcW w:w="943" w:type="dxa"/>
          </w:tcPr>
          <w:p w:rsidR="00EB3294" w:rsidRPr="00751B98" w:rsidRDefault="00EB3294" w:rsidP="00EB3294">
            <w:pPr>
              <w:rPr>
                <w:b/>
              </w:rPr>
            </w:pPr>
            <w:r>
              <w:rPr>
                <w:b/>
              </w:rPr>
              <w:t>9.2.2.</w:t>
            </w:r>
          </w:p>
        </w:tc>
        <w:tc>
          <w:tcPr>
            <w:tcW w:w="4017" w:type="dxa"/>
          </w:tcPr>
          <w:p w:rsidR="00EB3294" w:rsidRPr="00751B98" w:rsidRDefault="00EB3294" w:rsidP="00EB3294">
            <w:pPr>
              <w:rPr>
                <w:b/>
              </w:rPr>
            </w:pPr>
            <w:r>
              <w:rPr>
                <w:b/>
              </w:rPr>
              <w:t xml:space="preserve">Iepriekšējā pārskata gadā kopējā darba ņēmējiem aprēķinātā bruto darba samaksa, no kuras samaksāti valsts sociālās apdrošināšanas maksājumi </w:t>
            </w:r>
          </w:p>
        </w:tc>
        <w:tc>
          <w:tcPr>
            <w:tcW w:w="1003" w:type="dxa"/>
          </w:tcPr>
          <w:p w:rsidR="00EB3294" w:rsidRPr="00751B98" w:rsidRDefault="00EB3294" w:rsidP="00FB4C71">
            <w:pPr>
              <w:jc w:val="center"/>
              <w:rPr>
                <w:b/>
              </w:rPr>
            </w:pPr>
            <w:r>
              <w:rPr>
                <w:b/>
              </w:rPr>
              <w:t>*</w:t>
            </w:r>
          </w:p>
        </w:tc>
        <w:tc>
          <w:tcPr>
            <w:tcW w:w="1465" w:type="dxa"/>
          </w:tcPr>
          <w:p w:rsidR="00EB3294" w:rsidRDefault="00EB3294" w:rsidP="00EB3294">
            <w:pPr>
              <w:rPr>
                <w:b/>
              </w:rPr>
            </w:pPr>
          </w:p>
          <w:p w:rsidR="00EB3294" w:rsidRPr="00751B98" w:rsidRDefault="00EB3294" w:rsidP="00EB3294">
            <w:pPr>
              <w:rPr>
                <w:b/>
              </w:rPr>
            </w:pPr>
            <w:r>
              <w:rPr>
                <w:b/>
              </w:rPr>
              <w:t>(2% no 3.ailes), bet ne vairāk kā ziedojumu summa pārskata gadā</w:t>
            </w:r>
          </w:p>
        </w:tc>
        <w:tc>
          <w:tcPr>
            <w:tcW w:w="1470" w:type="dxa"/>
          </w:tcPr>
          <w:p w:rsidR="00EB3294" w:rsidRDefault="00EB3294" w:rsidP="00EB3294">
            <w:pPr>
              <w:rPr>
                <w:b/>
              </w:rPr>
            </w:pPr>
          </w:p>
        </w:tc>
      </w:tr>
    </w:tbl>
    <w:p w:rsidR="00EB3294" w:rsidRDefault="00EB3294" w:rsidP="00EB3294">
      <w:pPr>
        <w:rPr>
          <w:b/>
          <w:sz w:val="16"/>
        </w:rPr>
      </w:pPr>
    </w:p>
    <w:p w:rsidR="00EB3294" w:rsidRDefault="00EB3294" w:rsidP="00EB3294">
      <w:pPr>
        <w:rPr>
          <w:b/>
          <w:sz w:val="16"/>
        </w:rPr>
      </w:pPr>
    </w:p>
    <w:p w:rsidR="00EB3294" w:rsidRPr="00A13AAF" w:rsidRDefault="00EB3294" w:rsidP="00EB3294">
      <w:pPr>
        <w:rPr>
          <w:sz w:val="16"/>
        </w:rPr>
      </w:pPr>
      <w:r w:rsidRPr="00A13AAF">
        <w:t>* Summa ielasās automātiski, bet maksātājam ir tiesības aizpildīt vai labot manuāli</w:t>
      </w:r>
    </w:p>
    <w:p w:rsidR="00EB3294" w:rsidRPr="00A13AAF" w:rsidRDefault="00EB3294" w:rsidP="00EB3294">
      <w:pPr>
        <w:rPr>
          <w:sz w:val="16"/>
        </w:rPr>
      </w:pPr>
    </w:p>
    <w:p w:rsidR="00EB3294" w:rsidRDefault="00EB3294" w:rsidP="00EB3294">
      <w:pPr>
        <w:rPr>
          <w:b/>
          <w:sz w:val="16"/>
        </w:rPr>
      </w:pPr>
    </w:p>
    <w:p w:rsidR="00EB3294" w:rsidRDefault="00EB3294" w:rsidP="00EB3294">
      <w:pPr>
        <w:rPr>
          <w:b/>
          <w:sz w:val="16"/>
        </w:rPr>
      </w:pPr>
    </w:p>
    <w:tbl>
      <w:tblPr>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0"/>
        <w:gridCol w:w="578"/>
        <w:gridCol w:w="808"/>
      </w:tblGrid>
      <w:tr w:rsidR="00EB3294" w:rsidRPr="00D40754" w:rsidTr="00EB3294">
        <w:trPr>
          <w:trHeight w:val="715"/>
        </w:trPr>
        <w:tc>
          <w:tcPr>
            <w:tcW w:w="6560" w:type="dxa"/>
            <w:tcBorders>
              <w:top w:val="nil"/>
              <w:left w:val="nil"/>
              <w:bottom w:val="nil"/>
              <w:right w:val="nil"/>
            </w:tcBorders>
          </w:tcPr>
          <w:p w:rsidR="00EB3294" w:rsidRPr="00D40754" w:rsidRDefault="00EB3294" w:rsidP="00EB3294">
            <w:pPr>
              <w:jc w:val="both"/>
              <w:rPr>
                <w:sz w:val="20"/>
              </w:rPr>
            </w:pPr>
            <w:r>
              <w:rPr>
                <w:sz w:val="20"/>
              </w:rPr>
              <w:t>10</w:t>
            </w:r>
            <w:r w:rsidRPr="00D40754">
              <w:rPr>
                <w:sz w:val="20"/>
              </w:rPr>
              <w:t xml:space="preserve">. </w:t>
            </w:r>
            <w:r>
              <w:rPr>
                <w:sz w:val="20"/>
              </w:rPr>
              <w:t>Atlaides summa, kuru aprēķina nodokļa maksātājs, kurš turpina piemērot uzņēmumu ienākuma nodokļa atlaidi saskaņā ar likumu “Par nodokļu piemērošanu brīvostās un speciālajās ekonomiskajās zonās” (pārejas noteikumu 23. un 24.p., ne vairāk kā 80% no 4.r.)</w:t>
            </w:r>
          </w:p>
        </w:tc>
        <w:tc>
          <w:tcPr>
            <w:tcW w:w="578" w:type="dxa"/>
            <w:tcBorders>
              <w:left w:val="single" w:sz="4" w:space="0" w:color="auto"/>
              <w:right w:val="nil"/>
            </w:tcBorders>
          </w:tcPr>
          <w:p w:rsidR="00EB3294" w:rsidRPr="00D40754" w:rsidRDefault="00EB3294" w:rsidP="00EB3294">
            <w:pPr>
              <w:jc w:val="center"/>
              <w:rPr>
                <w:sz w:val="20"/>
              </w:rPr>
            </w:pPr>
            <w:r>
              <w:rPr>
                <w:sz w:val="20"/>
              </w:rPr>
              <w:t>10</w:t>
            </w:r>
          </w:p>
        </w:tc>
        <w:tc>
          <w:tcPr>
            <w:tcW w:w="808"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sz w:val="16"/>
        </w:rPr>
      </w:pPr>
    </w:p>
    <w:p w:rsidR="00EB3294" w:rsidRDefault="00EB3294" w:rsidP="00EB3294">
      <w:pPr>
        <w:rPr>
          <w:b/>
          <w:sz w:val="16"/>
        </w:rPr>
      </w:pPr>
    </w:p>
    <w:tbl>
      <w:tblPr>
        <w:tblW w:w="8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2"/>
        <w:gridCol w:w="583"/>
        <w:gridCol w:w="816"/>
      </w:tblGrid>
      <w:tr w:rsidR="00EB3294" w:rsidRPr="00D40754" w:rsidTr="00EB3294">
        <w:trPr>
          <w:trHeight w:val="591"/>
        </w:trPr>
        <w:tc>
          <w:tcPr>
            <w:tcW w:w="6622" w:type="dxa"/>
            <w:tcBorders>
              <w:top w:val="nil"/>
              <w:left w:val="nil"/>
              <w:bottom w:val="nil"/>
              <w:right w:val="nil"/>
            </w:tcBorders>
          </w:tcPr>
          <w:p w:rsidR="00EB3294" w:rsidRPr="00D40754" w:rsidRDefault="00EB3294" w:rsidP="00EB3294">
            <w:pPr>
              <w:jc w:val="both"/>
              <w:rPr>
                <w:sz w:val="20"/>
              </w:rPr>
            </w:pPr>
            <w:r>
              <w:rPr>
                <w:sz w:val="20"/>
              </w:rPr>
              <w:t>11</w:t>
            </w:r>
            <w:r w:rsidRPr="00D40754">
              <w:rPr>
                <w:sz w:val="20"/>
              </w:rPr>
              <w:t xml:space="preserve">. </w:t>
            </w:r>
            <w:r>
              <w:rPr>
                <w:sz w:val="20"/>
              </w:rPr>
              <w:t>Atlaides summa, kuru aprēķina nodokļa maksātājs, kurš turpina piemērot uzņēmumu ienākuma nodokļa atlaidi saskaņā ar likuma “Par uzņēmumu ienākuma nodokli” 17.</w:t>
            </w:r>
            <w:r w:rsidRPr="009D7F6E">
              <w:rPr>
                <w:sz w:val="20"/>
                <w:vertAlign w:val="superscript"/>
              </w:rPr>
              <w:t>2</w:t>
            </w:r>
            <w:r>
              <w:rPr>
                <w:sz w:val="20"/>
              </w:rPr>
              <w:t xml:space="preserve"> pantu (kas bija spēkā līdz 31.12.2017.) (pārejas noteikumu 20.p., ne vairāk kā 4.r. ) </w:t>
            </w:r>
          </w:p>
        </w:tc>
        <w:tc>
          <w:tcPr>
            <w:tcW w:w="583" w:type="dxa"/>
            <w:tcBorders>
              <w:left w:val="single" w:sz="4" w:space="0" w:color="auto"/>
              <w:right w:val="nil"/>
            </w:tcBorders>
          </w:tcPr>
          <w:p w:rsidR="00EB3294" w:rsidRPr="00D40754" w:rsidRDefault="00EB3294" w:rsidP="00EB3294">
            <w:pPr>
              <w:jc w:val="center"/>
              <w:rPr>
                <w:sz w:val="20"/>
              </w:rPr>
            </w:pPr>
            <w:r>
              <w:rPr>
                <w:sz w:val="20"/>
              </w:rPr>
              <w:t>11</w:t>
            </w:r>
          </w:p>
        </w:tc>
        <w:tc>
          <w:tcPr>
            <w:tcW w:w="81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sz w:val="16"/>
        </w:rPr>
      </w:pPr>
    </w:p>
    <w:p w:rsidR="00EB3294" w:rsidRDefault="00EB3294" w:rsidP="00EB3294">
      <w:pPr>
        <w:rPr>
          <w:b/>
          <w:sz w:val="16"/>
        </w:rPr>
      </w:pP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7"/>
        <w:gridCol w:w="807"/>
      </w:tblGrid>
      <w:tr w:rsidR="00EB3294" w:rsidRPr="00D40754" w:rsidTr="00EB3294">
        <w:trPr>
          <w:trHeight w:val="628"/>
        </w:trPr>
        <w:tc>
          <w:tcPr>
            <w:tcW w:w="6548" w:type="dxa"/>
            <w:tcBorders>
              <w:top w:val="nil"/>
              <w:left w:val="nil"/>
              <w:bottom w:val="nil"/>
              <w:right w:val="nil"/>
            </w:tcBorders>
          </w:tcPr>
          <w:p w:rsidR="00EB3294" w:rsidRPr="00B73ECA" w:rsidRDefault="00EB3294" w:rsidP="00EB3294">
            <w:pPr>
              <w:rPr>
                <w:sz w:val="20"/>
                <w:szCs w:val="20"/>
              </w:rPr>
            </w:pPr>
            <w:r>
              <w:rPr>
                <w:sz w:val="20"/>
                <w:szCs w:val="20"/>
              </w:rPr>
              <w:t>12</w:t>
            </w:r>
            <w:r w:rsidRPr="00DC6802">
              <w:rPr>
                <w:sz w:val="20"/>
                <w:szCs w:val="20"/>
              </w:rPr>
              <w:t xml:space="preserve">. </w:t>
            </w:r>
            <w:r w:rsidRPr="00F05556">
              <w:rPr>
                <w:sz w:val="20"/>
                <w:szCs w:val="20"/>
              </w:rPr>
              <w:t xml:space="preserve">Pirmstaksācijas periodu zaudējumi, kuri radušies līdz 31.12.2017.  </w:t>
            </w:r>
            <w:r w:rsidRPr="00DC6802">
              <w:rPr>
                <w:sz w:val="20"/>
                <w:szCs w:val="20"/>
              </w:rPr>
              <w:t>(</w:t>
            </w:r>
            <w:r>
              <w:rPr>
                <w:sz w:val="20"/>
                <w:szCs w:val="20"/>
              </w:rPr>
              <w:t xml:space="preserve">1.2.tabulas 4.aile, bet </w:t>
            </w:r>
            <w:r w:rsidRPr="00DC6802">
              <w:rPr>
                <w:sz w:val="20"/>
                <w:szCs w:val="20"/>
              </w:rPr>
              <w:t xml:space="preserve">ne vairāk kā 50 % no </w:t>
            </w:r>
            <w:r>
              <w:rPr>
                <w:sz w:val="20"/>
                <w:szCs w:val="20"/>
              </w:rPr>
              <w:t>4</w:t>
            </w:r>
            <w:r>
              <w:rPr>
                <w:sz w:val="20"/>
              </w:rPr>
              <w:t>.r.,</w:t>
            </w:r>
            <w:r w:rsidRPr="00DC6802">
              <w:rPr>
                <w:sz w:val="20"/>
                <w:szCs w:val="20"/>
              </w:rPr>
              <w:t xml:space="preserve"> pār</w:t>
            </w:r>
            <w:r>
              <w:rPr>
                <w:sz w:val="20"/>
                <w:szCs w:val="20"/>
              </w:rPr>
              <w:t>ejas noteikumu 13. un 14.punkts</w:t>
            </w:r>
            <w:r w:rsidRPr="00DC6802">
              <w:rPr>
                <w:sz w:val="20"/>
                <w:szCs w:val="20"/>
              </w:rPr>
              <w:t>)</w:t>
            </w:r>
            <w:r w:rsidRPr="00B73ECA">
              <w:rPr>
                <w:sz w:val="20"/>
                <w:szCs w:val="20"/>
              </w:rPr>
              <w:t xml:space="preserve"> </w:t>
            </w:r>
          </w:p>
        </w:tc>
        <w:tc>
          <w:tcPr>
            <w:tcW w:w="577" w:type="dxa"/>
            <w:tcBorders>
              <w:left w:val="single" w:sz="4" w:space="0" w:color="auto"/>
              <w:right w:val="nil"/>
            </w:tcBorders>
          </w:tcPr>
          <w:p w:rsidR="00EB3294" w:rsidRPr="00D40754" w:rsidRDefault="00EB3294" w:rsidP="00EB3294">
            <w:pPr>
              <w:jc w:val="center"/>
              <w:rPr>
                <w:sz w:val="20"/>
              </w:rPr>
            </w:pPr>
            <w:r>
              <w:rPr>
                <w:sz w:val="20"/>
              </w:rPr>
              <w:t>12</w:t>
            </w:r>
          </w:p>
        </w:tc>
        <w:tc>
          <w:tcPr>
            <w:tcW w:w="807"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color w:val="FF0000"/>
          <w:sz w:val="28"/>
          <w:szCs w:val="28"/>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567"/>
        <w:gridCol w:w="850"/>
      </w:tblGrid>
      <w:tr w:rsidR="00EB3294" w:rsidRPr="00D40754" w:rsidTr="00EB3294">
        <w:trPr>
          <w:trHeight w:val="246"/>
        </w:trPr>
        <w:tc>
          <w:tcPr>
            <w:tcW w:w="6521" w:type="dxa"/>
            <w:tcBorders>
              <w:top w:val="nil"/>
              <w:left w:val="nil"/>
              <w:bottom w:val="nil"/>
              <w:right w:val="nil"/>
            </w:tcBorders>
          </w:tcPr>
          <w:p w:rsidR="00EB3294" w:rsidRPr="003230EE" w:rsidRDefault="00EB3294" w:rsidP="00EB3294">
            <w:pPr>
              <w:jc w:val="both"/>
              <w:rPr>
                <w:sz w:val="20"/>
                <w:highlight w:val="lightGray"/>
              </w:rPr>
            </w:pPr>
            <w:r w:rsidRPr="003230EE">
              <w:rPr>
                <w:sz w:val="20"/>
                <w:szCs w:val="20"/>
                <w:highlight w:val="lightGray"/>
              </w:rPr>
              <w:t>13. Nodoklis no dividendēm pēc 8.r., 9.</w:t>
            </w:r>
            <w:r>
              <w:rPr>
                <w:sz w:val="20"/>
                <w:szCs w:val="20"/>
                <w:highlight w:val="lightGray"/>
              </w:rPr>
              <w:t>1.</w:t>
            </w:r>
            <w:r w:rsidRPr="003230EE">
              <w:rPr>
                <w:sz w:val="20"/>
                <w:szCs w:val="20"/>
                <w:highlight w:val="lightGray"/>
              </w:rPr>
              <w:t>r., 10.r., 11.r. un 12.r. norādīto atvieglojumu piemērošanas [(4.r.-8.r.-9.</w:t>
            </w:r>
            <w:r>
              <w:rPr>
                <w:sz w:val="20"/>
                <w:szCs w:val="20"/>
                <w:highlight w:val="lightGray"/>
              </w:rPr>
              <w:t>1.</w:t>
            </w:r>
            <w:r w:rsidRPr="003230EE">
              <w:rPr>
                <w:sz w:val="20"/>
                <w:szCs w:val="20"/>
                <w:highlight w:val="lightGray"/>
              </w:rPr>
              <w:t>r.-10.r.-11.r.-12.r.)≥0]</w:t>
            </w:r>
          </w:p>
        </w:tc>
        <w:tc>
          <w:tcPr>
            <w:tcW w:w="567" w:type="dxa"/>
            <w:tcBorders>
              <w:left w:val="single" w:sz="4" w:space="0" w:color="auto"/>
              <w:right w:val="nil"/>
            </w:tcBorders>
          </w:tcPr>
          <w:p w:rsidR="00EB3294" w:rsidRPr="003230EE" w:rsidRDefault="00EB3294" w:rsidP="00EB3294">
            <w:pPr>
              <w:jc w:val="center"/>
              <w:rPr>
                <w:sz w:val="20"/>
                <w:highlight w:val="lightGray"/>
              </w:rPr>
            </w:pPr>
            <w:r w:rsidRPr="003230EE">
              <w:rPr>
                <w:sz w:val="20"/>
                <w:highlight w:val="lightGray"/>
              </w:rPr>
              <w:t>13</w:t>
            </w:r>
          </w:p>
        </w:tc>
        <w:tc>
          <w:tcPr>
            <w:tcW w:w="850" w:type="dxa"/>
            <w:tcBorders>
              <w:top w:val="double" w:sz="4" w:space="0" w:color="auto"/>
              <w:left w:val="double" w:sz="4" w:space="0" w:color="auto"/>
              <w:bottom w:val="double" w:sz="4" w:space="0" w:color="auto"/>
              <w:right w:val="double" w:sz="4" w:space="0" w:color="auto"/>
            </w:tcBorders>
          </w:tcPr>
          <w:p w:rsidR="00EB3294" w:rsidRPr="003230EE" w:rsidRDefault="00EB3294" w:rsidP="00EB3294">
            <w:pPr>
              <w:rPr>
                <w:sz w:val="20"/>
                <w:highlight w:val="lightGray"/>
              </w:rPr>
            </w:pPr>
          </w:p>
        </w:tc>
      </w:tr>
    </w:tbl>
    <w:p w:rsidR="00EB3294" w:rsidRDefault="00EB3294" w:rsidP="00EB3294">
      <w:pPr>
        <w:jc w:val="both"/>
        <w:rPr>
          <w:sz w:val="20"/>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567"/>
        <w:gridCol w:w="850"/>
      </w:tblGrid>
      <w:tr w:rsidR="00EB3294" w:rsidRPr="00D40754" w:rsidTr="00EB3294">
        <w:trPr>
          <w:trHeight w:val="224"/>
        </w:trPr>
        <w:tc>
          <w:tcPr>
            <w:tcW w:w="6521" w:type="dxa"/>
            <w:tcBorders>
              <w:top w:val="nil"/>
              <w:left w:val="nil"/>
              <w:bottom w:val="nil"/>
              <w:right w:val="nil"/>
            </w:tcBorders>
          </w:tcPr>
          <w:p w:rsidR="00EB3294" w:rsidRPr="003230EE" w:rsidRDefault="00EB3294" w:rsidP="00EB3294">
            <w:pPr>
              <w:jc w:val="both"/>
              <w:rPr>
                <w:sz w:val="20"/>
                <w:highlight w:val="lightGray"/>
              </w:rPr>
            </w:pPr>
            <w:r w:rsidRPr="003230EE">
              <w:rPr>
                <w:sz w:val="20"/>
                <w:szCs w:val="20"/>
                <w:highlight w:val="lightGray"/>
              </w:rPr>
              <w:t>14. Ar nodokli apliekamā bāze no 13.r. aprēķinātā nodokļa no dividendēm (13.r. x 0.8 ÷ 0.2)</w:t>
            </w:r>
          </w:p>
        </w:tc>
        <w:tc>
          <w:tcPr>
            <w:tcW w:w="567" w:type="dxa"/>
            <w:tcBorders>
              <w:left w:val="single" w:sz="4" w:space="0" w:color="auto"/>
              <w:right w:val="nil"/>
            </w:tcBorders>
          </w:tcPr>
          <w:p w:rsidR="00EB3294" w:rsidRPr="00D40754" w:rsidRDefault="00EB3294" w:rsidP="00EB3294">
            <w:pPr>
              <w:jc w:val="center"/>
              <w:rPr>
                <w:sz w:val="20"/>
              </w:rPr>
            </w:pPr>
            <w:r w:rsidRPr="003230EE">
              <w:rPr>
                <w:sz w:val="20"/>
                <w:highlight w:val="lightGray"/>
              </w:rPr>
              <w:t>14</w:t>
            </w:r>
          </w:p>
        </w:tc>
        <w:tc>
          <w:tcPr>
            <w:tcW w:w="850"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jc w:val="both"/>
        <w:rPr>
          <w:sz w:val="20"/>
        </w:rPr>
      </w:pPr>
    </w:p>
    <w:p w:rsidR="00B87253" w:rsidRDefault="00B87253" w:rsidP="00EB3294">
      <w:pPr>
        <w:jc w:val="both"/>
        <w:rPr>
          <w:sz w:val="20"/>
        </w:rPr>
      </w:pPr>
    </w:p>
    <w:p w:rsidR="00FD4C55" w:rsidRDefault="00FD4C55" w:rsidP="00EB3294">
      <w:pPr>
        <w:jc w:val="both"/>
        <w:rPr>
          <w:b/>
          <w:sz w:val="28"/>
          <w:szCs w:val="28"/>
          <w:highlight w:val="lightGray"/>
        </w:rPr>
      </w:pPr>
    </w:p>
    <w:p w:rsidR="00FD4C55" w:rsidRDefault="00FD4C55" w:rsidP="00EB3294">
      <w:pPr>
        <w:jc w:val="both"/>
        <w:rPr>
          <w:b/>
          <w:sz w:val="28"/>
          <w:szCs w:val="28"/>
          <w:highlight w:val="lightGray"/>
        </w:rPr>
      </w:pPr>
    </w:p>
    <w:p w:rsidR="00FD4C55" w:rsidRDefault="00FD4C55" w:rsidP="00EB3294">
      <w:pPr>
        <w:jc w:val="both"/>
        <w:rPr>
          <w:b/>
          <w:sz w:val="28"/>
          <w:szCs w:val="28"/>
          <w:highlight w:val="lightGray"/>
        </w:rPr>
      </w:pPr>
    </w:p>
    <w:p w:rsidR="00FD4C55" w:rsidRDefault="00FD4C55" w:rsidP="00EB3294">
      <w:pPr>
        <w:jc w:val="both"/>
        <w:rPr>
          <w:b/>
          <w:sz w:val="28"/>
          <w:szCs w:val="28"/>
          <w:highlight w:val="lightGray"/>
        </w:rPr>
      </w:pPr>
    </w:p>
    <w:p w:rsidR="00FD4C55" w:rsidRDefault="00FD4C55" w:rsidP="00EB3294">
      <w:pPr>
        <w:jc w:val="both"/>
        <w:rPr>
          <w:b/>
          <w:sz w:val="28"/>
          <w:szCs w:val="28"/>
          <w:highlight w:val="lightGray"/>
        </w:rPr>
      </w:pPr>
    </w:p>
    <w:p w:rsidR="00FD4C55" w:rsidRDefault="00FD4C55" w:rsidP="00EB3294">
      <w:pPr>
        <w:jc w:val="both"/>
        <w:rPr>
          <w:b/>
          <w:sz w:val="28"/>
          <w:szCs w:val="28"/>
          <w:highlight w:val="lightGray"/>
        </w:rPr>
      </w:pPr>
    </w:p>
    <w:p w:rsidR="00FD4C55" w:rsidRDefault="00FD4C55" w:rsidP="00EB3294">
      <w:pPr>
        <w:jc w:val="both"/>
        <w:rPr>
          <w:b/>
          <w:sz w:val="28"/>
          <w:szCs w:val="28"/>
          <w:highlight w:val="lightGray"/>
        </w:rPr>
      </w:pPr>
    </w:p>
    <w:p w:rsidR="00FD4C55" w:rsidRDefault="00FD4C55" w:rsidP="00EB3294">
      <w:pPr>
        <w:jc w:val="both"/>
        <w:rPr>
          <w:b/>
          <w:sz w:val="28"/>
          <w:szCs w:val="28"/>
          <w:highlight w:val="lightGray"/>
        </w:rPr>
      </w:pPr>
    </w:p>
    <w:p w:rsidR="00FD4C55" w:rsidRDefault="00FD4C55" w:rsidP="00EB3294">
      <w:pPr>
        <w:jc w:val="both"/>
        <w:rPr>
          <w:b/>
          <w:sz w:val="28"/>
          <w:szCs w:val="28"/>
          <w:highlight w:val="lightGray"/>
        </w:rPr>
      </w:pPr>
    </w:p>
    <w:p w:rsidR="00FD4C55" w:rsidRDefault="00FD4C55" w:rsidP="00EB3294">
      <w:pPr>
        <w:jc w:val="both"/>
        <w:rPr>
          <w:b/>
          <w:sz w:val="28"/>
          <w:szCs w:val="28"/>
          <w:highlight w:val="lightGray"/>
        </w:rPr>
      </w:pPr>
    </w:p>
    <w:p w:rsidR="00FD4C55" w:rsidRDefault="00FD4C55" w:rsidP="00EB3294">
      <w:pPr>
        <w:jc w:val="both"/>
        <w:rPr>
          <w:b/>
          <w:sz w:val="28"/>
          <w:szCs w:val="28"/>
          <w:highlight w:val="lightGray"/>
        </w:rPr>
      </w:pPr>
    </w:p>
    <w:p w:rsidR="00FD4C55" w:rsidRDefault="00FD4C55" w:rsidP="00EB3294">
      <w:pPr>
        <w:jc w:val="both"/>
        <w:rPr>
          <w:b/>
          <w:sz w:val="28"/>
          <w:szCs w:val="28"/>
          <w:highlight w:val="lightGray"/>
        </w:rPr>
      </w:pPr>
    </w:p>
    <w:p w:rsidR="00B87253" w:rsidRPr="00B87253" w:rsidRDefault="00B87253" w:rsidP="00EB3294">
      <w:pPr>
        <w:jc w:val="both"/>
        <w:rPr>
          <w:b/>
          <w:sz w:val="28"/>
          <w:szCs w:val="28"/>
        </w:rPr>
      </w:pPr>
      <w:r w:rsidRPr="00B87253">
        <w:rPr>
          <w:b/>
          <w:sz w:val="28"/>
          <w:szCs w:val="28"/>
          <w:highlight w:val="lightGray"/>
        </w:rPr>
        <w:t>Vai taksācijas periodā ir bijuši ienākumi no tiešās līdzdalības akciju, kuru turēšanas periods pārsniedz 36 mēnešus, atsavināšanas? JĀ  NĒ</w:t>
      </w:r>
    </w:p>
    <w:p w:rsidR="00B87253" w:rsidRDefault="00B87253" w:rsidP="00EB3294">
      <w:pPr>
        <w:jc w:val="both"/>
        <w:rPr>
          <w:sz w:val="20"/>
        </w:rPr>
      </w:pPr>
    </w:p>
    <w:p w:rsidR="00EB3294" w:rsidRDefault="00EB3294" w:rsidP="00EB3294">
      <w:pPr>
        <w:jc w:val="both"/>
        <w:rPr>
          <w:sz w:val="20"/>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567"/>
        <w:gridCol w:w="850"/>
      </w:tblGrid>
      <w:tr w:rsidR="00EB3294" w:rsidRPr="00D40754" w:rsidTr="00EB3294">
        <w:trPr>
          <w:trHeight w:val="273"/>
        </w:trPr>
        <w:tc>
          <w:tcPr>
            <w:tcW w:w="6521" w:type="dxa"/>
            <w:tcBorders>
              <w:top w:val="nil"/>
              <w:left w:val="nil"/>
              <w:bottom w:val="nil"/>
              <w:right w:val="nil"/>
            </w:tcBorders>
          </w:tcPr>
          <w:p w:rsidR="00EB3294" w:rsidRPr="00D40754" w:rsidRDefault="00EB3294" w:rsidP="00EB3294">
            <w:pPr>
              <w:rPr>
                <w:sz w:val="20"/>
              </w:rPr>
            </w:pPr>
            <w:r>
              <w:rPr>
                <w:sz w:val="20"/>
              </w:rPr>
              <w:t>15</w:t>
            </w:r>
            <w:r w:rsidRPr="00D40754">
              <w:rPr>
                <w:sz w:val="20"/>
              </w:rPr>
              <w:t xml:space="preserve">. </w:t>
            </w:r>
            <w:r>
              <w:rPr>
                <w:sz w:val="20"/>
              </w:rPr>
              <w:t>Ienākums no tiešās līdzdalības akciju atsavināšanas, ja akciju turēšanas periods atsavināšanas brīdī pārsniedz 36 mēnešus (13.panta 1.d., bet ne vairāk kā 14.r.)</w:t>
            </w:r>
            <w:r w:rsidRPr="007A33E3">
              <w:rPr>
                <w:rStyle w:val="PageNumber"/>
                <w:sz w:val="20"/>
                <w:vertAlign w:val="superscript"/>
              </w:rPr>
              <w:footnoteReference w:id="12"/>
            </w:r>
            <w:r>
              <w:rPr>
                <w:sz w:val="20"/>
              </w:rPr>
              <w:t xml:space="preserve"> </w:t>
            </w:r>
          </w:p>
        </w:tc>
        <w:tc>
          <w:tcPr>
            <w:tcW w:w="567" w:type="dxa"/>
            <w:tcBorders>
              <w:left w:val="single" w:sz="4" w:space="0" w:color="auto"/>
              <w:right w:val="nil"/>
            </w:tcBorders>
          </w:tcPr>
          <w:p w:rsidR="00EB3294" w:rsidRPr="00D40754" w:rsidRDefault="00EB3294" w:rsidP="00EB3294">
            <w:pPr>
              <w:jc w:val="center"/>
              <w:rPr>
                <w:sz w:val="20"/>
              </w:rPr>
            </w:pPr>
            <w:r>
              <w:rPr>
                <w:sz w:val="20"/>
              </w:rPr>
              <w:t>15</w:t>
            </w:r>
          </w:p>
        </w:tc>
        <w:tc>
          <w:tcPr>
            <w:tcW w:w="850"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sz w:val="16"/>
        </w:rPr>
      </w:pPr>
    </w:p>
    <w:p w:rsidR="00EB3294" w:rsidRDefault="00EB3294" w:rsidP="00EB3294">
      <w:pPr>
        <w:rPr>
          <w:sz w:val="16"/>
        </w:rPr>
      </w:pPr>
    </w:p>
    <w:tbl>
      <w:tblPr>
        <w:tblStyle w:val="TableGrid"/>
        <w:tblW w:w="0" w:type="auto"/>
        <w:tblInd w:w="0" w:type="dxa"/>
        <w:tblLayout w:type="fixed"/>
        <w:tblLook w:val="04A0" w:firstRow="1" w:lastRow="0" w:firstColumn="1" w:lastColumn="0" w:noHBand="0" w:noVBand="1"/>
      </w:tblPr>
      <w:tblGrid>
        <w:gridCol w:w="436"/>
        <w:gridCol w:w="731"/>
        <w:gridCol w:w="932"/>
        <w:gridCol w:w="977"/>
        <w:gridCol w:w="732"/>
        <w:gridCol w:w="977"/>
        <w:gridCol w:w="1306"/>
        <w:gridCol w:w="1656"/>
        <w:gridCol w:w="1246"/>
      </w:tblGrid>
      <w:tr w:rsidR="00EB3294" w:rsidRPr="00760F2F" w:rsidTr="00EB3294">
        <w:trPr>
          <w:trHeight w:val="1663"/>
        </w:trPr>
        <w:tc>
          <w:tcPr>
            <w:tcW w:w="436" w:type="dxa"/>
          </w:tcPr>
          <w:p w:rsidR="00EB3294" w:rsidRDefault="00EB3294" w:rsidP="00EB3294">
            <w:pPr>
              <w:jc w:val="center"/>
              <w:rPr>
                <w:b/>
                <w:sz w:val="18"/>
                <w:szCs w:val="18"/>
              </w:rPr>
            </w:pPr>
            <w:r w:rsidRPr="00760F2F">
              <w:rPr>
                <w:b/>
                <w:sz w:val="18"/>
                <w:szCs w:val="18"/>
              </w:rPr>
              <w:t>Nr.</w:t>
            </w:r>
          </w:p>
          <w:p w:rsidR="00EB3294" w:rsidRPr="00760F2F" w:rsidRDefault="00EB3294" w:rsidP="00EB3294">
            <w:pPr>
              <w:jc w:val="center"/>
              <w:rPr>
                <w:b/>
                <w:sz w:val="20"/>
              </w:rPr>
            </w:pPr>
            <w:r w:rsidRPr="00760F2F">
              <w:rPr>
                <w:b/>
                <w:sz w:val="18"/>
                <w:szCs w:val="18"/>
              </w:rPr>
              <w:t>p.k.</w:t>
            </w:r>
          </w:p>
        </w:tc>
        <w:tc>
          <w:tcPr>
            <w:tcW w:w="731" w:type="dxa"/>
          </w:tcPr>
          <w:p w:rsidR="00EB3294" w:rsidRPr="00760F2F" w:rsidRDefault="00EB3294" w:rsidP="00EB3294">
            <w:pPr>
              <w:jc w:val="center"/>
              <w:rPr>
                <w:b/>
                <w:sz w:val="20"/>
              </w:rPr>
            </w:pPr>
            <w:r w:rsidRPr="00760F2F">
              <w:rPr>
                <w:b/>
                <w:sz w:val="20"/>
              </w:rPr>
              <w:t>Akciju iegādes datums</w:t>
            </w:r>
          </w:p>
        </w:tc>
        <w:tc>
          <w:tcPr>
            <w:tcW w:w="932" w:type="dxa"/>
          </w:tcPr>
          <w:p w:rsidR="00EB3294" w:rsidRPr="00760F2F" w:rsidRDefault="00EB3294" w:rsidP="00EB3294">
            <w:pPr>
              <w:jc w:val="center"/>
              <w:rPr>
                <w:b/>
                <w:sz w:val="20"/>
              </w:rPr>
            </w:pPr>
            <w:r w:rsidRPr="00760F2F">
              <w:rPr>
                <w:b/>
                <w:sz w:val="20"/>
              </w:rPr>
              <w:t>Akciju atsavināšanas datums</w:t>
            </w:r>
          </w:p>
        </w:tc>
        <w:tc>
          <w:tcPr>
            <w:tcW w:w="977" w:type="dxa"/>
          </w:tcPr>
          <w:p w:rsidR="00EB3294" w:rsidRPr="00760F2F" w:rsidRDefault="00EB3294" w:rsidP="00EB3294">
            <w:pPr>
              <w:jc w:val="center"/>
              <w:rPr>
                <w:b/>
                <w:sz w:val="20"/>
              </w:rPr>
            </w:pPr>
            <w:r w:rsidRPr="00760F2F">
              <w:rPr>
                <w:b/>
                <w:sz w:val="20"/>
              </w:rPr>
              <w:t>Akciju turēšanas periods (mēnešos)</w:t>
            </w:r>
          </w:p>
        </w:tc>
        <w:tc>
          <w:tcPr>
            <w:tcW w:w="732" w:type="dxa"/>
          </w:tcPr>
          <w:p w:rsidR="00EB3294" w:rsidRPr="00760F2F" w:rsidRDefault="00EB3294" w:rsidP="00EB3294">
            <w:pPr>
              <w:jc w:val="center"/>
              <w:rPr>
                <w:b/>
                <w:sz w:val="20"/>
              </w:rPr>
            </w:pPr>
            <w:r w:rsidRPr="00760F2F">
              <w:rPr>
                <w:b/>
                <w:sz w:val="20"/>
              </w:rPr>
              <w:t>Akciju iegādes vērtība</w:t>
            </w:r>
          </w:p>
        </w:tc>
        <w:tc>
          <w:tcPr>
            <w:tcW w:w="977" w:type="dxa"/>
          </w:tcPr>
          <w:p w:rsidR="00EB3294" w:rsidRDefault="00EB3294" w:rsidP="00EB3294">
            <w:pPr>
              <w:jc w:val="center"/>
              <w:rPr>
                <w:b/>
                <w:sz w:val="20"/>
              </w:rPr>
            </w:pPr>
            <w:r w:rsidRPr="00760F2F">
              <w:rPr>
                <w:b/>
                <w:sz w:val="20"/>
              </w:rPr>
              <w:t xml:space="preserve">Akciju </w:t>
            </w:r>
            <w:r>
              <w:rPr>
                <w:b/>
                <w:sz w:val="20"/>
              </w:rPr>
              <w:t>atsavināšanas</w:t>
            </w:r>
          </w:p>
          <w:p w:rsidR="00EB3294" w:rsidRPr="00760F2F" w:rsidRDefault="00EB3294" w:rsidP="00EB3294">
            <w:pPr>
              <w:jc w:val="center"/>
              <w:rPr>
                <w:b/>
                <w:sz w:val="20"/>
              </w:rPr>
            </w:pPr>
            <w:r w:rsidRPr="00760F2F">
              <w:rPr>
                <w:b/>
                <w:sz w:val="20"/>
              </w:rPr>
              <w:t>vērtība</w:t>
            </w:r>
          </w:p>
        </w:tc>
        <w:tc>
          <w:tcPr>
            <w:tcW w:w="1306" w:type="dxa"/>
          </w:tcPr>
          <w:p w:rsidR="00EB3294" w:rsidRPr="00760F2F" w:rsidRDefault="00EB3294" w:rsidP="00EB3294">
            <w:pPr>
              <w:jc w:val="center"/>
              <w:rPr>
                <w:b/>
                <w:sz w:val="20"/>
              </w:rPr>
            </w:pPr>
            <w:r w:rsidRPr="003855B2">
              <w:rPr>
                <w:b/>
                <w:sz w:val="20"/>
              </w:rPr>
              <w:t>Ienākums, kuru pārnes no iepriekšējiem taksācijas periodiem</w:t>
            </w:r>
          </w:p>
        </w:tc>
        <w:tc>
          <w:tcPr>
            <w:tcW w:w="1656" w:type="dxa"/>
          </w:tcPr>
          <w:p w:rsidR="00EB3294" w:rsidRPr="00760F2F" w:rsidRDefault="00EB3294" w:rsidP="00EB3294">
            <w:pPr>
              <w:jc w:val="center"/>
              <w:rPr>
                <w:b/>
                <w:sz w:val="20"/>
              </w:rPr>
            </w:pPr>
            <w:r w:rsidRPr="00760F2F">
              <w:rPr>
                <w:b/>
                <w:sz w:val="20"/>
              </w:rPr>
              <w:t>Ienākums no akciju atsavināšanas, par kuru samazina nodokļa bāzi taksācijas periodā</w:t>
            </w:r>
          </w:p>
        </w:tc>
        <w:tc>
          <w:tcPr>
            <w:tcW w:w="1246" w:type="dxa"/>
          </w:tcPr>
          <w:p w:rsidR="00EB3294" w:rsidRPr="00804421" w:rsidRDefault="00EB3294" w:rsidP="00EB3294">
            <w:pPr>
              <w:jc w:val="center"/>
              <w:rPr>
                <w:b/>
                <w:sz w:val="20"/>
                <w:vertAlign w:val="superscript"/>
              </w:rPr>
            </w:pPr>
            <w:r w:rsidRPr="00760F2F">
              <w:rPr>
                <w:b/>
                <w:sz w:val="20"/>
              </w:rPr>
              <w:t xml:space="preserve">Ienākums no akciju atsavināšanas, </w:t>
            </w:r>
            <w:r>
              <w:rPr>
                <w:b/>
                <w:sz w:val="20"/>
              </w:rPr>
              <w:t>kas attiecināms uz t</w:t>
            </w:r>
            <w:r w:rsidRPr="00760F2F">
              <w:rPr>
                <w:b/>
                <w:sz w:val="20"/>
              </w:rPr>
              <w:t>urpmākaj</w:t>
            </w:r>
            <w:r>
              <w:rPr>
                <w:b/>
                <w:sz w:val="20"/>
              </w:rPr>
              <w:t>iem</w:t>
            </w:r>
            <w:r w:rsidRPr="00760F2F">
              <w:rPr>
                <w:b/>
                <w:sz w:val="20"/>
              </w:rPr>
              <w:t xml:space="preserve"> taksācijas period</w:t>
            </w:r>
            <w:r>
              <w:rPr>
                <w:b/>
                <w:sz w:val="20"/>
              </w:rPr>
              <w:t xml:space="preserve">iem </w:t>
            </w:r>
            <w:r w:rsidRPr="00C84DF8">
              <w:rPr>
                <w:b/>
                <w:sz w:val="20"/>
                <w:vertAlign w:val="superscript"/>
              </w:rPr>
              <w:t>1</w:t>
            </w:r>
          </w:p>
        </w:tc>
      </w:tr>
      <w:tr w:rsidR="00EB3294" w:rsidTr="00EB3294">
        <w:trPr>
          <w:trHeight w:val="204"/>
        </w:trPr>
        <w:tc>
          <w:tcPr>
            <w:tcW w:w="436" w:type="dxa"/>
          </w:tcPr>
          <w:p w:rsidR="00EB3294" w:rsidRDefault="00EB3294" w:rsidP="00EB3294">
            <w:pPr>
              <w:jc w:val="center"/>
              <w:rPr>
                <w:sz w:val="20"/>
              </w:rPr>
            </w:pPr>
            <w:r>
              <w:rPr>
                <w:sz w:val="20"/>
              </w:rPr>
              <w:t>1</w:t>
            </w:r>
          </w:p>
        </w:tc>
        <w:tc>
          <w:tcPr>
            <w:tcW w:w="731" w:type="dxa"/>
          </w:tcPr>
          <w:p w:rsidR="00EB3294" w:rsidRDefault="00EB3294" w:rsidP="00EB3294">
            <w:pPr>
              <w:jc w:val="center"/>
              <w:rPr>
                <w:sz w:val="20"/>
              </w:rPr>
            </w:pPr>
            <w:r>
              <w:rPr>
                <w:sz w:val="20"/>
              </w:rPr>
              <w:t>2</w:t>
            </w:r>
          </w:p>
        </w:tc>
        <w:tc>
          <w:tcPr>
            <w:tcW w:w="932" w:type="dxa"/>
          </w:tcPr>
          <w:p w:rsidR="00EB3294" w:rsidRDefault="00EB3294" w:rsidP="00EB3294">
            <w:pPr>
              <w:jc w:val="center"/>
              <w:rPr>
                <w:sz w:val="20"/>
              </w:rPr>
            </w:pPr>
            <w:r>
              <w:rPr>
                <w:sz w:val="20"/>
              </w:rPr>
              <w:t>3</w:t>
            </w:r>
          </w:p>
        </w:tc>
        <w:tc>
          <w:tcPr>
            <w:tcW w:w="977" w:type="dxa"/>
          </w:tcPr>
          <w:p w:rsidR="00EB3294" w:rsidRDefault="00EB3294" w:rsidP="00EB3294">
            <w:pPr>
              <w:jc w:val="center"/>
              <w:rPr>
                <w:sz w:val="20"/>
              </w:rPr>
            </w:pPr>
            <w:r>
              <w:rPr>
                <w:sz w:val="20"/>
              </w:rPr>
              <w:t>4</w:t>
            </w:r>
          </w:p>
        </w:tc>
        <w:tc>
          <w:tcPr>
            <w:tcW w:w="732" w:type="dxa"/>
          </w:tcPr>
          <w:p w:rsidR="00EB3294" w:rsidRDefault="00EB3294" w:rsidP="00EB3294">
            <w:pPr>
              <w:jc w:val="center"/>
              <w:rPr>
                <w:sz w:val="20"/>
              </w:rPr>
            </w:pPr>
            <w:r>
              <w:rPr>
                <w:sz w:val="20"/>
              </w:rPr>
              <w:t>5</w:t>
            </w:r>
          </w:p>
        </w:tc>
        <w:tc>
          <w:tcPr>
            <w:tcW w:w="977" w:type="dxa"/>
          </w:tcPr>
          <w:p w:rsidR="00EB3294" w:rsidRDefault="00EB3294" w:rsidP="00EB3294">
            <w:pPr>
              <w:jc w:val="center"/>
              <w:rPr>
                <w:sz w:val="20"/>
              </w:rPr>
            </w:pPr>
            <w:r>
              <w:rPr>
                <w:sz w:val="20"/>
              </w:rPr>
              <w:t>6</w:t>
            </w:r>
          </w:p>
        </w:tc>
        <w:tc>
          <w:tcPr>
            <w:tcW w:w="1306" w:type="dxa"/>
          </w:tcPr>
          <w:p w:rsidR="00EB3294" w:rsidRDefault="00EB3294" w:rsidP="00EB3294">
            <w:pPr>
              <w:jc w:val="center"/>
              <w:rPr>
                <w:sz w:val="20"/>
              </w:rPr>
            </w:pPr>
            <w:r>
              <w:rPr>
                <w:sz w:val="20"/>
              </w:rPr>
              <w:t>7</w:t>
            </w:r>
          </w:p>
        </w:tc>
        <w:tc>
          <w:tcPr>
            <w:tcW w:w="1656" w:type="dxa"/>
          </w:tcPr>
          <w:p w:rsidR="00EB3294" w:rsidRDefault="00EB3294" w:rsidP="00EB3294">
            <w:pPr>
              <w:jc w:val="center"/>
              <w:rPr>
                <w:sz w:val="20"/>
              </w:rPr>
            </w:pPr>
            <w:r>
              <w:rPr>
                <w:sz w:val="20"/>
              </w:rPr>
              <w:t>8</w:t>
            </w:r>
          </w:p>
        </w:tc>
        <w:tc>
          <w:tcPr>
            <w:tcW w:w="1246" w:type="dxa"/>
          </w:tcPr>
          <w:p w:rsidR="00EB3294" w:rsidRDefault="00EB3294" w:rsidP="00EB3294">
            <w:pPr>
              <w:jc w:val="center"/>
              <w:rPr>
                <w:sz w:val="20"/>
              </w:rPr>
            </w:pPr>
            <w:r>
              <w:rPr>
                <w:sz w:val="20"/>
              </w:rPr>
              <w:t>9</w:t>
            </w:r>
          </w:p>
        </w:tc>
      </w:tr>
      <w:tr w:rsidR="00EB3294" w:rsidTr="00EB3294">
        <w:trPr>
          <w:trHeight w:val="204"/>
        </w:trPr>
        <w:tc>
          <w:tcPr>
            <w:tcW w:w="436" w:type="dxa"/>
          </w:tcPr>
          <w:p w:rsidR="00EB3294" w:rsidRDefault="00EB3294" w:rsidP="00EB3294">
            <w:pPr>
              <w:rPr>
                <w:sz w:val="20"/>
              </w:rPr>
            </w:pPr>
          </w:p>
        </w:tc>
        <w:tc>
          <w:tcPr>
            <w:tcW w:w="731" w:type="dxa"/>
          </w:tcPr>
          <w:p w:rsidR="00EB3294" w:rsidRDefault="00EB3294" w:rsidP="00EB3294">
            <w:pPr>
              <w:rPr>
                <w:sz w:val="20"/>
              </w:rPr>
            </w:pPr>
          </w:p>
        </w:tc>
        <w:tc>
          <w:tcPr>
            <w:tcW w:w="932" w:type="dxa"/>
          </w:tcPr>
          <w:p w:rsidR="00EB3294" w:rsidRDefault="00EB3294" w:rsidP="00EB3294">
            <w:pPr>
              <w:rPr>
                <w:sz w:val="20"/>
              </w:rPr>
            </w:pPr>
          </w:p>
        </w:tc>
        <w:tc>
          <w:tcPr>
            <w:tcW w:w="977" w:type="dxa"/>
          </w:tcPr>
          <w:p w:rsidR="00EB3294" w:rsidRDefault="00EB3294" w:rsidP="00EB3294">
            <w:pPr>
              <w:rPr>
                <w:sz w:val="20"/>
              </w:rPr>
            </w:pPr>
          </w:p>
        </w:tc>
        <w:tc>
          <w:tcPr>
            <w:tcW w:w="732" w:type="dxa"/>
          </w:tcPr>
          <w:p w:rsidR="00EB3294" w:rsidRDefault="00EB3294" w:rsidP="00EB3294">
            <w:pPr>
              <w:rPr>
                <w:sz w:val="20"/>
              </w:rPr>
            </w:pPr>
          </w:p>
        </w:tc>
        <w:tc>
          <w:tcPr>
            <w:tcW w:w="977" w:type="dxa"/>
          </w:tcPr>
          <w:p w:rsidR="00EB3294" w:rsidRDefault="00EB3294" w:rsidP="00EB3294">
            <w:pPr>
              <w:rPr>
                <w:sz w:val="20"/>
              </w:rPr>
            </w:pPr>
          </w:p>
        </w:tc>
        <w:tc>
          <w:tcPr>
            <w:tcW w:w="1306" w:type="dxa"/>
          </w:tcPr>
          <w:p w:rsidR="00EB3294" w:rsidRDefault="00EB3294" w:rsidP="00EB3294">
            <w:pPr>
              <w:rPr>
                <w:sz w:val="20"/>
              </w:rPr>
            </w:pPr>
          </w:p>
        </w:tc>
        <w:tc>
          <w:tcPr>
            <w:tcW w:w="1656" w:type="dxa"/>
          </w:tcPr>
          <w:p w:rsidR="00EB3294" w:rsidRDefault="00EB3294" w:rsidP="00EB3294">
            <w:pPr>
              <w:rPr>
                <w:sz w:val="20"/>
              </w:rPr>
            </w:pPr>
          </w:p>
        </w:tc>
        <w:tc>
          <w:tcPr>
            <w:tcW w:w="1246" w:type="dxa"/>
          </w:tcPr>
          <w:p w:rsidR="00EB3294" w:rsidRDefault="00EB3294" w:rsidP="00EB3294">
            <w:pPr>
              <w:rPr>
                <w:sz w:val="20"/>
              </w:rPr>
            </w:pPr>
          </w:p>
        </w:tc>
      </w:tr>
      <w:tr w:rsidR="00EB3294" w:rsidTr="00EB3294">
        <w:trPr>
          <w:trHeight w:val="204"/>
        </w:trPr>
        <w:tc>
          <w:tcPr>
            <w:tcW w:w="436" w:type="dxa"/>
            <w:tcBorders>
              <w:bottom w:val="single" w:sz="4" w:space="0" w:color="auto"/>
            </w:tcBorders>
          </w:tcPr>
          <w:p w:rsidR="00EB3294" w:rsidRDefault="00EB3294" w:rsidP="00EB3294">
            <w:pPr>
              <w:rPr>
                <w:sz w:val="20"/>
              </w:rPr>
            </w:pPr>
          </w:p>
        </w:tc>
        <w:tc>
          <w:tcPr>
            <w:tcW w:w="731" w:type="dxa"/>
            <w:tcBorders>
              <w:bottom w:val="single" w:sz="4" w:space="0" w:color="auto"/>
            </w:tcBorders>
          </w:tcPr>
          <w:p w:rsidR="00EB3294" w:rsidRDefault="00EB3294" w:rsidP="00EB3294">
            <w:pPr>
              <w:rPr>
                <w:sz w:val="20"/>
              </w:rPr>
            </w:pPr>
          </w:p>
        </w:tc>
        <w:tc>
          <w:tcPr>
            <w:tcW w:w="932" w:type="dxa"/>
            <w:tcBorders>
              <w:bottom w:val="single" w:sz="4" w:space="0" w:color="auto"/>
            </w:tcBorders>
          </w:tcPr>
          <w:p w:rsidR="00EB3294" w:rsidRDefault="00EB3294" w:rsidP="00EB3294">
            <w:pPr>
              <w:rPr>
                <w:sz w:val="20"/>
              </w:rPr>
            </w:pPr>
          </w:p>
        </w:tc>
        <w:tc>
          <w:tcPr>
            <w:tcW w:w="977" w:type="dxa"/>
            <w:tcBorders>
              <w:bottom w:val="single" w:sz="4" w:space="0" w:color="auto"/>
            </w:tcBorders>
          </w:tcPr>
          <w:p w:rsidR="00EB3294" w:rsidRDefault="00EB3294" w:rsidP="00EB3294">
            <w:pPr>
              <w:rPr>
                <w:sz w:val="20"/>
              </w:rPr>
            </w:pPr>
          </w:p>
        </w:tc>
        <w:tc>
          <w:tcPr>
            <w:tcW w:w="732" w:type="dxa"/>
            <w:tcBorders>
              <w:bottom w:val="single" w:sz="4" w:space="0" w:color="auto"/>
            </w:tcBorders>
          </w:tcPr>
          <w:p w:rsidR="00EB3294" w:rsidRDefault="00EB3294" w:rsidP="00EB3294">
            <w:pPr>
              <w:rPr>
                <w:sz w:val="20"/>
              </w:rPr>
            </w:pPr>
          </w:p>
        </w:tc>
        <w:tc>
          <w:tcPr>
            <w:tcW w:w="977" w:type="dxa"/>
            <w:tcBorders>
              <w:bottom w:val="single" w:sz="4" w:space="0" w:color="auto"/>
            </w:tcBorders>
          </w:tcPr>
          <w:p w:rsidR="00EB3294" w:rsidRDefault="00EB3294" w:rsidP="00EB3294">
            <w:pPr>
              <w:rPr>
                <w:sz w:val="20"/>
              </w:rPr>
            </w:pPr>
          </w:p>
        </w:tc>
        <w:tc>
          <w:tcPr>
            <w:tcW w:w="1306" w:type="dxa"/>
          </w:tcPr>
          <w:p w:rsidR="00EB3294" w:rsidRDefault="00EB3294" w:rsidP="00EB3294">
            <w:pPr>
              <w:rPr>
                <w:sz w:val="20"/>
              </w:rPr>
            </w:pPr>
          </w:p>
        </w:tc>
        <w:tc>
          <w:tcPr>
            <w:tcW w:w="1656" w:type="dxa"/>
          </w:tcPr>
          <w:p w:rsidR="00EB3294" w:rsidRDefault="00EB3294" w:rsidP="00EB3294">
            <w:pPr>
              <w:rPr>
                <w:sz w:val="20"/>
              </w:rPr>
            </w:pPr>
          </w:p>
        </w:tc>
        <w:tc>
          <w:tcPr>
            <w:tcW w:w="1246" w:type="dxa"/>
          </w:tcPr>
          <w:p w:rsidR="00EB3294" w:rsidRDefault="00EB3294" w:rsidP="00EB3294">
            <w:pPr>
              <w:rPr>
                <w:sz w:val="20"/>
              </w:rPr>
            </w:pPr>
          </w:p>
        </w:tc>
      </w:tr>
      <w:tr w:rsidR="00EB3294" w:rsidTr="00EB3294">
        <w:trPr>
          <w:trHeight w:val="204"/>
        </w:trPr>
        <w:tc>
          <w:tcPr>
            <w:tcW w:w="436" w:type="dxa"/>
            <w:tcBorders>
              <w:left w:val="nil"/>
              <w:bottom w:val="nil"/>
              <w:right w:val="nil"/>
            </w:tcBorders>
          </w:tcPr>
          <w:p w:rsidR="00EB3294" w:rsidRDefault="00EB3294" w:rsidP="00EB3294">
            <w:pPr>
              <w:rPr>
                <w:sz w:val="20"/>
              </w:rPr>
            </w:pPr>
          </w:p>
        </w:tc>
        <w:tc>
          <w:tcPr>
            <w:tcW w:w="731" w:type="dxa"/>
            <w:tcBorders>
              <w:left w:val="nil"/>
              <w:bottom w:val="nil"/>
              <w:right w:val="nil"/>
            </w:tcBorders>
          </w:tcPr>
          <w:p w:rsidR="00EB3294" w:rsidRDefault="00EB3294" w:rsidP="00EB3294">
            <w:pPr>
              <w:rPr>
                <w:sz w:val="20"/>
              </w:rPr>
            </w:pPr>
          </w:p>
        </w:tc>
        <w:tc>
          <w:tcPr>
            <w:tcW w:w="932" w:type="dxa"/>
            <w:tcBorders>
              <w:left w:val="nil"/>
              <w:bottom w:val="nil"/>
              <w:right w:val="nil"/>
            </w:tcBorders>
          </w:tcPr>
          <w:p w:rsidR="00EB3294" w:rsidRDefault="00EB3294" w:rsidP="00EB3294">
            <w:pPr>
              <w:rPr>
                <w:sz w:val="20"/>
              </w:rPr>
            </w:pPr>
          </w:p>
        </w:tc>
        <w:tc>
          <w:tcPr>
            <w:tcW w:w="977" w:type="dxa"/>
            <w:tcBorders>
              <w:left w:val="nil"/>
              <w:bottom w:val="nil"/>
              <w:right w:val="nil"/>
            </w:tcBorders>
          </w:tcPr>
          <w:p w:rsidR="00EB3294" w:rsidRDefault="00EB3294" w:rsidP="00EB3294">
            <w:pPr>
              <w:rPr>
                <w:sz w:val="20"/>
              </w:rPr>
            </w:pPr>
          </w:p>
        </w:tc>
        <w:tc>
          <w:tcPr>
            <w:tcW w:w="732" w:type="dxa"/>
            <w:tcBorders>
              <w:left w:val="nil"/>
              <w:bottom w:val="nil"/>
              <w:right w:val="nil"/>
            </w:tcBorders>
          </w:tcPr>
          <w:p w:rsidR="00EB3294" w:rsidRPr="00C44434" w:rsidRDefault="00EB3294" w:rsidP="00EB3294">
            <w:pPr>
              <w:jc w:val="right"/>
              <w:rPr>
                <w:b/>
                <w:sz w:val="20"/>
              </w:rPr>
            </w:pPr>
          </w:p>
        </w:tc>
        <w:tc>
          <w:tcPr>
            <w:tcW w:w="977" w:type="dxa"/>
            <w:tcBorders>
              <w:left w:val="nil"/>
              <w:bottom w:val="nil"/>
            </w:tcBorders>
          </w:tcPr>
          <w:p w:rsidR="00EB3294" w:rsidRPr="00C44434" w:rsidRDefault="00EB3294" w:rsidP="00EB3294">
            <w:pPr>
              <w:jc w:val="right"/>
              <w:rPr>
                <w:b/>
                <w:sz w:val="20"/>
              </w:rPr>
            </w:pPr>
            <w:r w:rsidRPr="00C44434">
              <w:rPr>
                <w:b/>
                <w:sz w:val="20"/>
              </w:rPr>
              <w:t>Kopā:</w:t>
            </w:r>
          </w:p>
        </w:tc>
        <w:tc>
          <w:tcPr>
            <w:tcW w:w="1306" w:type="dxa"/>
          </w:tcPr>
          <w:p w:rsidR="00EB3294" w:rsidRDefault="00EB3294" w:rsidP="00EB3294">
            <w:pPr>
              <w:rPr>
                <w:sz w:val="20"/>
              </w:rPr>
            </w:pPr>
          </w:p>
        </w:tc>
        <w:tc>
          <w:tcPr>
            <w:tcW w:w="1656" w:type="dxa"/>
          </w:tcPr>
          <w:p w:rsidR="00EB3294" w:rsidRDefault="00EB3294" w:rsidP="00EB3294">
            <w:pPr>
              <w:rPr>
                <w:sz w:val="20"/>
              </w:rPr>
            </w:pPr>
          </w:p>
        </w:tc>
        <w:tc>
          <w:tcPr>
            <w:tcW w:w="1246" w:type="dxa"/>
          </w:tcPr>
          <w:p w:rsidR="00EB3294" w:rsidRDefault="00EB3294" w:rsidP="00EB3294">
            <w:pPr>
              <w:rPr>
                <w:sz w:val="20"/>
              </w:rPr>
            </w:pPr>
          </w:p>
        </w:tc>
      </w:tr>
    </w:tbl>
    <w:p w:rsidR="00EB3294" w:rsidRDefault="00EB3294" w:rsidP="00EB3294">
      <w:pPr>
        <w:jc w:val="both"/>
        <w:rPr>
          <w:sz w:val="20"/>
        </w:rPr>
      </w:pPr>
    </w:p>
    <w:p w:rsidR="00EB3294" w:rsidRDefault="00EB3294" w:rsidP="00EB3294">
      <w:pPr>
        <w:jc w:val="both"/>
        <w:rPr>
          <w:sz w:val="20"/>
        </w:rPr>
      </w:pPr>
      <w:r w:rsidRPr="007A33E3">
        <w:rPr>
          <w:sz w:val="20"/>
          <w:vertAlign w:val="superscript"/>
        </w:rPr>
        <w:t>1</w:t>
      </w:r>
      <w:r w:rsidRPr="00C84DF8">
        <w:rPr>
          <w:sz w:val="20"/>
        </w:rPr>
        <w:t xml:space="preserve"> Nākamajos periodos norāda tabulas 9.ailes summu norāda 7.ailē</w:t>
      </w:r>
    </w:p>
    <w:p w:rsidR="000D790B" w:rsidRDefault="000D790B" w:rsidP="009D1DBC">
      <w:pPr>
        <w:jc w:val="both"/>
        <w:rPr>
          <w:b/>
          <w:sz w:val="28"/>
          <w:szCs w:val="28"/>
          <w:highlight w:val="lightGray"/>
        </w:rPr>
      </w:pPr>
    </w:p>
    <w:p w:rsidR="009D1DBC" w:rsidRPr="009D1DBC" w:rsidRDefault="009D1DBC" w:rsidP="009D1DBC">
      <w:pPr>
        <w:jc w:val="both"/>
        <w:rPr>
          <w:b/>
          <w:sz w:val="28"/>
          <w:szCs w:val="28"/>
        </w:rPr>
      </w:pPr>
      <w:r w:rsidRPr="009D1DBC">
        <w:rPr>
          <w:b/>
          <w:sz w:val="28"/>
          <w:szCs w:val="28"/>
          <w:highlight w:val="lightGray"/>
        </w:rPr>
        <w:t>Vai taksācijas periodā ir samazinājusies uzkrājumu summa, ja uzkrājumi ir izveidoti 2017.gadā un pārsniedz 2016.gadā izveidoto uzkrājumu summu? JĀ   NĒ</w:t>
      </w:r>
    </w:p>
    <w:p w:rsidR="009D1DBC" w:rsidRDefault="009D1DBC" w:rsidP="00EB3294">
      <w:pPr>
        <w:jc w:val="both"/>
        <w:rPr>
          <w:sz w:val="20"/>
        </w:rPr>
      </w:pPr>
    </w:p>
    <w:tbl>
      <w:tblPr>
        <w:tblW w:w="7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5"/>
        <w:gridCol w:w="557"/>
        <w:gridCol w:w="779"/>
      </w:tblGrid>
      <w:tr w:rsidR="00EB3294" w:rsidRPr="00D40754" w:rsidTr="00EB3294">
        <w:trPr>
          <w:trHeight w:val="577"/>
        </w:trPr>
        <w:tc>
          <w:tcPr>
            <w:tcW w:w="6325" w:type="dxa"/>
            <w:tcBorders>
              <w:top w:val="nil"/>
              <w:left w:val="nil"/>
              <w:bottom w:val="nil"/>
              <w:right w:val="nil"/>
            </w:tcBorders>
          </w:tcPr>
          <w:p w:rsidR="00EB3294" w:rsidRPr="0017577C" w:rsidRDefault="00EB3294" w:rsidP="00EB3294">
            <w:pPr>
              <w:rPr>
                <w:sz w:val="20"/>
                <w:szCs w:val="20"/>
              </w:rPr>
            </w:pPr>
            <w:r>
              <w:rPr>
                <w:sz w:val="20"/>
                <w:szCs w:val="20"/>
              </w:rPr>
              <w:t>16</w:t>
            </w:r>
            <w:r w:rsidRPr="009D7F6E">
              <w:rPr>
                <w:sz w:val="20"/>
                <w:szCs w:val="20"/>
              </w:rPr>
              <w:t xml:space="preserve">. </w:t>
            </w:r>
            <w:r w:rsidRPr="00E569A0">
              <w:rPr>
                <w:sz w:val="20"/>
                <w:szCs w:val="20"/>
              </w:rPr>
              <w:t xml:space="preserve">Uzkrājumu </w:t>
            </w:r>
            <w:r>
              <w:rPr>
                <w:sz w:val="20"/>
                <w:szCs w:val="20"/>
              </w:rPr>
              <w:t xml:space="preserve">(izņemot uzkrājumus debitoru parādiem) </w:t>
            </w:r>
            <w:r w:rsidRPr="00E569A0">
              <w:rPr>
                <w:sz w:val="20"/>
                <w:szCs w:val="20"/>
              </w:rPr>
              <w:t xml:space="preserve">samazinājuma summa, ja uzkrājumi izveidoti </w:t>
            </w:r>
            <w:r>
              <w:rPr>
                <w:sz w:val="20"/>
                <w:szCs w:val="20"/>
              </w:rPr>
              <w:t>2017.gadā  un pārsniedz 2016.gadā izveidoto uzkrājumu summu</w:t>
            </w:r>
            <w:r w:rsidRPr="00E569A0">
              <w:rPr>
                <w:sz w:val="20"/>
                <w:szCs w:val="20"/>
              </w:rPr>
              <w:t xml:space="preserve"> </w:t>
            </w:r>
            <w:r>
              <w:rPr>
                <w:sz w:val="20"/>
                <w:szCs w:val="20"/>
              </w:rPr>
              <w:t xml:space="preserve">(attiecīgā summa x 0.75; pārejas noteikumu 18.p.un 19.p., </w:t>
            </w:r>
            <w:r w:rsidRPr="007B2701">
              <w:rPr>
                <w:sz w:val="20"/>
              </w:rPr>
              <w:t xml:space="preserve">bet </w:t>
            </w:r>
            <w:r w:rsidRPr="007B2701">
              <w:rPr>
                <w:sz w:val="20"/>
                <w:szCs w:val="20"/>
              </w:rPr>
              <w:t>ne vairāk kā</w:t>
            </w:r>
            <w:r>
              <w:rPr>
                <w:sz w:val="20"/>
                <w:szCs w:val="20"/>
              </w:rPr>
              <w:t xml:space="preserve"> 14</w:t>
            </w:r>
            <w:r w:rsidRPr="007B2701">
              <w:rPr>
                <w:sz w:val="20"/>
                <w:szCs w:val="20"/>
              </w:rPr>
              <w:t>.r.)</w:t>
            </w:r>
            <w:r>
              <w:rPr>
                <w:sz w:val="20"/>
                <w:szCs w:val="20"/>
              </w:rPr>
              <w:t xml:space="preserve">  </w:t>
            </w:r>
          </w:p>
        </w:tc>
        <w:tc>
          <w:tcPr>
            <w:tcW w:w="557" w:type="dxa"/>
            <w:tcBorders>
              <w:left w:val="single" w:sz="4" w:space="0" w:color="auto"/>
              <w:right w:val="nil"/>
            </w:tcBorders>
          </w:tcPr>
          <w:p w:rsidR="00EB3294" w:rsidRPr="00D40754" w:rsidRDefault="00EB3294" w:rsidP="00EB3294">
            <w:pPr>
              <w:jc w:val="center"/>
              <w:rPr>
                <w:sz w:val="20"/>
              </w:rPr>
            </w:pPr>
            <w:r>
              <w:rPr>
                <w:sz w:val="20"/>
              </w:rPr>
              <w:t>16</w:t>
            </w:r>
          </w:p>
        </w:tc>
        <w:tc>
          <w:tcPr>
            <w:tcW w:w="779"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tbl>
      <w:tblPr>
        <w:tblStyle w:val="TableGrid"/>
        <w:tblpPr w:leftFromText="180" w:rightFromText="180" w:vertAnchor="text" w:horzAnchor="margin" w:tblpY="158"/>
        <w:tblW w:w="0" w:type="auto"/>
        <w:tblInd w:w="0" w:type="dxa"/>
        <w:tblLook w:val="04A0" w:firstRow="1" w:lastRow="0" w:firstColumn="1" w:lastColumn="0" w:noHBand="0" w:noVBand="1"/>
      </w:tblPr>
      <w:tblGrid>
        <w:gridCol w:w="881"/>
        <w:gridCol w:w="2252"/>
        <w:gridCol w:w="2246"/>
        <w:gridCol w:w="2325"/>
      </w:tblGrid>
      <w:tr w:rsidR="00EB3294" w:rsidRPr="00EF72D7" w:rsidTr="00EB3294">
        <w:trPr>
          <w:trHeight w:val="1453"/>
        </w:trPr>
        <w:tc>
          <w:tcPr>
            <w:tcW w:w="881" w:type="dxa"/>
          </w:tcPr>
          <w:p w:rsidR="00EB3294" w:rsidRDefault="00EB3294" w:rsidP="00EB3294">
            <w:pPr>
              <w:pStyle w:val="Heading9"/>
              <w:outlineLvl w:val="8"/>
              <w:rPr>
                <w:sz w:val="20"/>
                <w:szCs w:val="20"/>
              </w:rPr>
            </w:pPr>
            <w:r>
              <w:rPr>
                <w:sz w:val="20"/>
                <w:szCs w:val="20"/>
              </w:rPr>
              <w:t>Nr.</w:t>
            </w:r>
          </w:p>
          <w:p w:rsidR="00EB3294" w:rsidRPr="00EF72D7" w:rsidRDefault="00EB3294" w:rsidP="00EB3294">
            <w:pPr>
              <w:pStyle w:val="Heading9"/>
              <w:outlineLvl w:val="8"/>
              <w:rPr>
                <w:sz w:val="20"/>
                <w:szCs w:val="20"/>
              </w:rPr>
            </w:pPr>
            <w:r w:rsidRPr="00EF72D7">
              <w:rPr>
                <w:sz w:val="20"/>
                <w:szCs w:val="20"/>
              </w:rPr>
              <w:t>p.k.</w:t>
            </w:r>
          </w:p>
        </w:tc>
        <w:tc>
          <w:tcPr>
            <w:tcW w:w="2252" w:type="dxa"/>
          </w:tcPr>
          <w:p w:rsidR="00EB3294" w:rsidRPr="003B3BA0" w:rsidRDefault="00EB3294" w:rsidP="00EB3294">
            <w:pPr>
              <w:pStyle w:val="Heading9"/>
              <w:outlineLvl w:val="8"/>
              <w:rPr>
                <w:sz w:val="20"/>
                <w:szCs w:val="20"/>
                <w:vertAlign w:val="superscript"/>
              </w:rPr>
            </w:pPr>
            <w:r w:rsidRPr="00E076CC">
              <w:rPr>
                <w:sz w:val="20"/>
                <w:szCs w:val="20"/>
              </w:rPr>
              <w:t>Bilancē uz 31.12.2017. uzrādītā uzkrājumu summas daļa, kas pārsniedz 2016.pārskata gada bilancē uzrādīto uzkrājumu summu</w:t>
            </w:r>
            <w:r>
              <w:rPr>
                <w:sz w:val="20"/>
                <w:szCs w:val="20"/>
              </w:rPr>
              <w:t xml:space="preserve"> </w:t>
            </w:r>
            <w:r>
              <w:rPr>
                <w:sz w:val="20"/>
                <w:szCs w:val="20"/>
                <w:vertAlign w:val="superscript"/>
              </w:rPr>
              <w:t>1</w:t>
            </w:r>
          </w:p>
        </w:tc>
        <w:tc>
          <w:tcPr>
            <w:tcW w:w="2246" w:type="dxa"/>
          </w:tcPr>
          <w:p w:rsidR="00EB3294" w:rsidRDefault="00EB3294" w:rsidP="00EB3294">
            <w:pPr>
              <w:pStyle w:val="Heading9"/>
              <w:outlineLvl w:val="8"/>
              <w:rPr>
                <w:sz w:val="20"/>
                <w:szCs w:val="20"/>
              </w:rPr>
            </w:pPr>
            <w:r>
              <w:rPr>
                <w:sz w:val="20"/>
                <w:szCs w:val="20"/>
              </w:rPr>
              <w:t xml:space="preserve">Uzkrājumu summa, par kuru samazina nodokļa bāzi taksācijas periodā </w:t>
            </w:r>
          </w:p>
        </w:tc>
        <w:tc>
          <w:tcPr>
            <w:tcW w:w="2325" w:type="dxa"/>
          </w:tcPr>
          <w:p w:rsidR="00EB3294" w:rsidRDefault="00EB3294" w:rsidP="00EB3294">
            <w:pPr>
              <w:pStyle w:val="Heading9"/>
              <w:outlineLvl w:val="8"/>
              <w:rPr>
                <w:sz w:val="20"/>
                <w:szCs w:val="20"/>
              </w:rPr>
            </w:pPr>
            <w:r>
              <w:rPr>
                <w:sz w:val="20"/>
                <w:szCs w:val="20"/>
              </w:rPr>
              <w:t xml:space="preserve">Uzkrājumu samazinājuma summa, kas attiecināma uz nākamajiem taksācijas periodiem </w:t>
            </w:r>
          </w:p>
          <w:p w:rsidR="00EB3294" w:rsidRPr="00EF72D7" w:rsidRDefault="00EB3294" w:rsidP="00EB3294">
            <w:pPr>
              <w:pStyle w:val="Heading9"/>
              <w:outlineLvl w:val="8"/>
              <w:rPr>
                <w:sz w:val="20"/>
                <w:szCs w:val="20"/>
              </w:rPr>
            </w:pPr>
            <w:r>
              <w:rPr>
                <w:sz w:val="20"/>
                <w:szCs w:val="20"/>
              </w:rPr>
              <w:t>(2-3)</w:t>
            </w:r>
          </w:p>
        </w:tc>
      </w:tr>
      <w:tr w:rsidR="00EB3294" w:rsidRPr="00C83B5A" w:rsidTr="00EB3294">
        <w:trPr>
          <w:trHeight w:val="158"/>
        </w:trPr>
        <w:tc>
          <w:tcPr>
            <w:tcW w:w="881" w:type="dxa"/>
          </w:tcPr>
          <w:p w:rsidR="00EB3294" w:rsidRPr="00C83B5A" w:rsidRDefault="00EB3294" w:rsidP="00EB3294">
            <w:pPr>
              <w:pStyle w:val="Heading9"/>
              <w:outlineLvl w:val="8"/>
              <w:rPr>
                <w:b w:val="0"/>
                <w:sz w:val="16"/>
              </w:rPr>
            </w:pPr>
            <w:r w:rsidRPr="00C83B5A">
              <w:rPr>
                <w:b w:val="0"/>
                <w:sz w:val="16"/>
              </w:rPr>
              <w:t>1</w:t>
            </w:r>
          </w:p>
        </w:tc>
        <w:tc>
          <w:tcPr>
            <w:tcW w:w="2252" w:type="dxa"/>
          </w:tcPr>
          <w:p w:rsidR="00EB3294" w:rsidRPr="00C83B5A" w:rsidRDefault="00EB3294" w:rsidP="00EB3294">
            <w:pPr>
              <w:pStyle w:val="Heading9"/>
              <w:outlineLvl w:val="8"/>
              <w:rPr>
                <w:b w:val="0"/>
                <w:sz w:val="16"/>
              </w:rPr>
            </w:pPr>
            <w:r w:rsidRPr="00C83B5A">
              <w:rPr>
                <w:b w:val="0"/>
                <w:sz w:val="16"/>
              </w:rPr>
              <w:t>2</w:t>
            </w:r>
          </w:p>
        </w:tc>
        <w:tc>
          <w:tcPr>
            <w:tcW w:w="2246" w:type="dxa"/>
          </w:tcPr>
          <w:p w:rsidR="00EB3294" w:rsidRPr="00C83B5A" w:rsidRDefault="00EB3294" w:rsidP="00EB3294">
            <w:pPr>
              <w:pStyle w:val="Heading9"/>
              <w:outlineLvl w:val="8"/>
              <w:rPr>
                <w:b w:val="0"/>
                <w:sz w:val="16"/>
              </w:rPr>
            </w:pPr>
            <w:r w:rsidRPr="00C83B5A">
              <w:rPr>
                <w:b w:val="0"/>
                <w:sz w:val="16"/>
              </w:rPr>
              <w:t>3</w:t>
            </w:r>
          </w:p>
        </w:tc>
        <w:tc>
          <w:tcPr>
            <w:tcW w:w="2325" w:type="dxa"/>
          </w:tcPr>
          <w:p w:rsidR="00EB3294" w:rsidRPr="00C83B5A" w:rsidRDefault="00EB3294" w:rsidP="00EB3294">
            <w:pPr>
              <w:pStyle w:val="Heading9"/>
              <w:outlineLvl w:val="8"/>
              <w:rPr>
                <w:b w:val="0"/>
                <w:sz w:val="16"/>
              </w:rPr>
            </w:pPr>
            <w:r>
              <w:rPr>
                <w:b w:val="0"/>
                <w:sz w:val="16"/>
              </w:rPr>
              <w:t>4</w:t>
            </w:r>
          </w:p>
        </w:tc>
      </w:tr>
      <w:tr w:rsidR="00EB3294" w:rsidTr="00EB3294">
        <w:trPr>
          <w:trHeight w:val="167"/>
        </w:trPr>
        <w:tc>
          <w:tcPr>
            <w:tcW w:w="881" w:type="dxa"/>
          </w:tcPr>
          <w:p w:rsidR="00EB3294" w:rsidRDefault="00EB3294" w:rsidP="00EB3294">
            <w:pPr>
              <w:pStyle w:val="Heading9"/>
              <w:outlineLvl w:val="8"/>
              <w:rPr>
                <w:sz w:val="16"/>
              </w:rPr>
            </w:pPr>
          </w:p>
        </w:tc>
        <w:tc>
          <w:tcPr>
            <w:tcW w:w="2252" w:type="dxa"/>
          </w:tcPr>
          <w:p w:rsidR="00EB3294" w:rsidRDefault="00EB3294" w:rsidP="00EB3294">
            <w:pPr>
              <w:pStyle w:val="Heading9"/>
              <w:outlineLvl w:val="8"/>
              <w:rPr>
                <w:sz w:val="16"/>
              </w:rPr>
            </w:pPr>
          </w:p>
        </w:tc>
        <w:tc>
          <w:tcPr>
            <w:tcW w:w="2246" w:type="dxa"/>
          </w:tcPr>
          <w:p w:rsidR="00EB3294" w:rsidRDefault="00EB3294" w:rsidP="00EB3294">
            <w:pPr>
              <w:pStyle w:val="Heading9"/>
              <w:outlineLvl w:val="8"/>
              <w:rPr>
                <w:sz w:val="16"/>
              </w:rPr>
            </w:pPr>
          </w:p>
        </w:tc>
        <w:tc>
          <w:tcPr>
            <w:tcW w:w="2325" w:type="dxa"/>
          </w:tcPr>
          <w:p w:rsidR="00EB3294" w:rsidRDefault="00EB3294" w:rsidP="00EB3294">
            <w:pPr>
              <w:pStyle w:val="Heading9"/>
              <w:outlineLvl w:val="8"/>
              <w:rPr>
                <w:sz w:val="16"/>
              </w:rPr>
            </w:pPr>
          </w:p>
        </w:tc>
      </w:tr>
      <w:tr w:rsidR="00EB3294" w:rsidTr="00EB3294">
        <w:trPr>
          <w:trHeight w:val="167"/>
        </w:trPr>
        <w:tc>
          <w:tcPr>
            <w:tcW w:w="881" w:type="dxa"/>
          </w:tcPr>
          <w:p w:rsidR="00EB3294" w:rsidRDefault="00EB3294" w:rsidP="00EB3294">
            <w:pPr>
              <w:pStyle w:val="Heading9"/>
              <w:outlineLvl w:val="8"/>
              <w:rPr>
                <w:sz w:val="16"/>
              </w:rPr>
            </w:pPr>
          </w:p>
        </w:tc>
        <w:tc>
          <w:tcPr>
            <w:tcW w:w="2252" w:type="dxa"/>
          </w:tcPr>
          <w:p w:rsidR="00EB3294" w:rsidRDefault="00EB3294" w:rsidP="00EB3294">
            <w:pPr>
              <w:pStyle w:val="Heading9"/>
              <w:outlineLvl w:val="8"/>
              <w:rPr>
                <w:sz w:val="16"/>
              </w:rPr>
            </w:pPr>
          </w:p>
        </w:tc>
        <w:tc>
          <w:tcPr>
            <w:tcW w:w="2246" w:type="dxa"/>
          </w:tcPr>
          <w:p w:rsidR="00EB3294" w:rsidRDefault="00EB3294" w:rsidP="00EB3294">
            <w:pPr>
              <w:pStyle w:val="Heading9"/>
              <w:outlineLvl w:val="8"/>
              <w:rPr>
                <w:sz w:val="16"/>
              </w:rPr>
            </w:pPr>
          </w:p>
        </w:tc>
        <w:tc>
          <w:tcPr>
            <w:tcW w:w="2325" w:type="dxa"/>
          </w:tcPr>
          <w:p w:rsidR="00EB3294" w:rsidRDefault="00EB3294" w:rsidP="00EB3294">
            <w:pPr>
              <w:pStyle w:val="Heading9"/>
              <w:outlineLvl w:val="8"/>
              <w:rPr>
                <w:sz w:val="16"/>
              </w:rPr>
            </w:pPr>
          </w:p>
        </w:tc>
      </w:tr>
      <w:tr w:rsidR="00EB3294" w:rsidTr="00EB3294">
        <w:trPr>
          <w:trHeight w:val="176"/>
        </w:trPr>
        <w:tc>
          <w:tcPr>
            <w:tcW w:w="881" w:type="dxa"/>
          </w:tcPr>
          <w:p w:rsidR="00EB3294" w:rsidRDefault="00EB3294" w:rsidP="00EB3294">
            <w:pPr>
              <w:pStyle w:val="Heading9"/>
              <w:outlineLvl w:val="8"/>
              <w:rPr>
                <w:sz w:val="16"/>
              </w:rPr>
            </w:pPr>
          </w:p>
        </w:tc>
        <w:tc>
          <w:tcPr>
            <w:tcW w:w="2252" w:type="dxa"/>
          </w:tcPr>
          <w:p w:rsidR="00EB3294" w:rsidRDefault="00EB3294" w:rsidP="00EB3294">
            <w:pPr>
              <w:pStyle w:val="Heading9"/>
              <w:jc w:val="right"/>
              <w:outlineLvl w:val="8"/>
              <w:rPr>
                <w:sz w:val="16"/>
              </w:rPr>
            </w:pPr>
            <w:r w:rsidRPr="00455DB2">
              <w:rPr>
                <w:sz w:val="20"/>
                <w:szCs w:val="20"/>
              </w:rPr>
              <w:t>Kopā:</w:t>
            </w:r>
          </w:p>
        </w:tc>
        <w:tc>
          <w:tcPr>
            <w:tcW w:w="2246" w:type="dxa"/>
          </w:tcPr>
          <w:p w:rsidR="00EB3294" w:rsidRPr="00455DB2" w:rsidRDefault="00EB3294" w:rsidP="00EB3294">
            <w:pPr>
              <w:pStyle w:val="Heading9"/>
              <w:jc w:val="right"/>
              <w:outlineLvl w:val="8"/>
              <w:rPr>
                <w:sz w:val="20"/>
                <w:szCs w:val="20"/>
              </w:rPr>
            </w:pPr>
          </w:p>
        </w:tc>
        <w:tc>
          <w:tcPr>
            <w:tcW w:w="2325" w:type="dxa"/>
          </w:tcPr>
          <w:p w:rsidR="00EB3294" w:rsidRDefault="00EB3294" w:rsidP="00EB3294">
            <w:pPr>
              <w:pStyle w:val="Heading9"/>
              <w:outlineLvl w:val="8"/>
              <w:rPr>
                <w:sz w:val="16"/>
              </w:rPr>
            </w:pPr>
          </w:p>
        </w:tc>
      </w:tr>
    </w:tbl>
    <w:p w:rsidR="00EB3294" w:rsidRDefault="00EB3294" w:rsidP="00EB3294">
      <w:pPr>
        <w:rPr>
          <w:sz w:val="20"/>
          <w:szCs w:val="20"/>
        </w:rPr>
      </w:pPr>
    </w:p>
    <w:p w:rsidR="00EB3294" w:rsidRDefault="00EB3294" w:rsidP="00EB3294">
      <w:pPr>
        <w:rPr>
          <w:sz w:val="20"/>
          <w:szCs w:val="20"/>
        </w:rPr>
      </w:pPr>
    </w:p>
    <w:p w:rsidR="00EB3294" w:rsidRDefault="00EB3294" w:rsidP="00EB3294">
      <w:pPr>
        <w:rPr>
          <w:b/>
          <w:sz w:val="16"/>
        </w:rPr>
      </w:pPr>
    </w:p>
    <w:p w:rsidR="00EB3294" w:rsidRDefault="00EB3294" w:rsidP="00EB3294">
      <w:pPr>
        <w:jc w:val="both"/>
        <w:rPr>
          <w:sz w:val="20"/>
        </w:rPr>
      </w:pPr>
    </w:p>
    <w:tbl>
      <w:tblPr>
        <w:tblW w:w="6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9"/>
      </w:tblGrid>
      <w:tr w:rsidR="00325816" w:rsidRPr="00D40754" w:rsidTr="00325816">
        <w:trPr>
          <w:trHeight w:val="224"/>
        </w:trPr>
        <w:tc>
          <w:tcPr>
            <w:tcW w:w="6399" w:type="dxa"/>
            <w:tcBorders>
              <w:top w:val="nil"/>
              <w:left w:val="nil"/>
              <w:bottom w:val="nil"/>
              <w:right w:val="nil"/>
            </w:tcBorders>
          </w:tcPr>
          <w:p w:rsidR="00325816" w:rsidRPr="00804421" w:rsidRDefault="00325816" w:rsidP="00B867CD">
            <w:pPr>
              <w:jc w:val="both"/>
              <w:rPr>
                <w:sz w:val="20"/>
                <w:szCs w:val="20"/>
              </w:rPr>
            </w:pPr>
            <w:r w:rsidRPr="003B3BA0">
              <w:rPr>
                <w:vertAlign w:val="superscript"/>
              </w:rPr>
              <w:t>1</w:t>
            </w:r>
            <w:r>
              <w:rPr>
                <w:sz w:val="20"/>
                <w:szCs w:val="20"/>
              </w:rPr>
              <w:t xml:space="preserve"> </w:t>
            </w:r>
            <w:r w:rsidRPr="00804421">
              <w:rPr>
                <w:sz w:val="20"/>
                <w:szCs w:val="20"/>
              </w:rPr>
              <w:t>Norāda uzkrājumu summu, kas izveidota līdz 31.12.2017. un kas ir pareizināta ar koeficientu 0,75 (pārejas noteikumu 18.p.un 19.p.; attiecīgā summa x 0.75). Nenorāda uzkrājumus nedrošiem debitoru parādiem. Norāda tikai to uzkrājumu summu, kuri ir samazināti ar 01.01.2018.</w:t>
            </w:r>
          </w:p>
          <w:p w:rsidR="00325816" w:rsidRPr="00804421" w:rsidRDefault="00325816" w:rsidP="00B867CD">
            <w:pPr>
              <w:jc w:val="both"/>
              <w:rPr>
                <w:sz w:val="20"/>
                <w:szCs w:val="20"/>
              </w:rPr>
            </w:pPr>
            <w:r w:rsidRPr="00804421">
              <w:rPr>
                <w:sz w:val="20"/>
                <w:szCs w:val="20"/>
              </w:rPr>
              <w:t>Turpmākajos taksācijas periodos iekļauj no iepriekšējās deklarācijas 16.rindas tabulas 4.ailes summu ( uzkrājumu samazinājuma summu</w:t>
            </w:r>
            <w:r>
              <w:rPr>
                <w:sz w:val="20"/>
                <w:szCs w:val="20"/>
              </w:rPr>
              <w:t>, kas attiecināma uz nākamajiem taksācijas periodiem</w:t>
            </w:r>
            <w:r w:rsidRPr="00804421">
              <w:rPr>
                <w:sz w:val="20"/>
                <w:szCs w:val="20"/>
              </w:rPr>
              <w:t>).</w:t>
            </w:r>
          </w:p>
          <w:p w:rsidR="00325816" w:rsidRDefault="00325816" w:rsidP="00B867CD">
            <w:pPr>
              <w:jc w:val="both"/>
              <w:rPr>
                <w:sz w:val="20"/>
                <w:szCs w:val="20"/>
              </w:rPr>
            </w:pPr>
          </w:p>
          <w:p w:rsidR="00325816" w:rsidRDefault="00325816" w:rsidP="00B867CD">
            <w:pPr>
              <w:jc w:val="both"/>
              <w:rPr>
                <w:sz w:val="20"/>
                <w:szCs w:val="20"/>
              </w:rPr>
            </w:pPr>
          </w:p>
          <w:p w:rsidR="00325816" w:rsidRPr="00D40754" w:rsidRDefault="00325816" w:rsidP="00B867CD">
            <w:pPr>
              <w:jc w:val="both"/>
              <w:rPr>
                <w:sz w:val="20"/>
              </w:rPr>
            </w:pPr>
          </w:p>
        </w:tc>
      </w:tr>
    </w:tbl>
    <w:p w:rsidR="00EB3294" w:rsidRDefault="00EB3294" w:rsidP="00EB3294">
      <w:pPr>
        <w:rPr>
          <w:sz w:val="16"/>
        </w:rPr>
      </w:pPr>
    </w:p>
    <w:tbl>
      <w:tblPr>
        <w:tblW w:w="7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7"/>
        <w:gridCol w:w="562"/>
        <w:gridCol w:w="787"/>
      </w:tblGrid>
      <w:tr w:rsidR="00325816" w:rsidRPr="00D40754" w:rsidTr="00B867CD">
        <w:trPr>
          <w:trHeight w:val="424"/>
        </w:trPr>
        <w:tc>
          <w:tcPr>
            <w:tcW w:w="6387" w:type="dxa"/>
            <w:tcBorders>
              <w:top w:val="nil"/>
              <w:left w:val="nil"/>
              <w:bottom w:val="nil"/>
              <w:right w:val="nil"/>
            </w:tcBorders>
          </w:tcPr>
          <w:p w:rsidR="00325816" w:rsidRPr="00D40754" w:rsidRDefault="00325816" w:rsidP="00B867CD">
            <w:pPr>
              <w:jc w:val="both"/>
              <w:rPr>
                <w:sz w:val="20"/>
              </w:rPr>
            </w:pPr>
            <w:r w:rsidRPr="00325816">
              <w:rPr>
                <w:sz w:val="20"/>
                <w:szCs w:val="20"/>
              </w:rPr>
              <w:t>17. Ar nodokli apliekamā bāze no dividendēm pēc 15.r. un 16.r. piemērošanas [(14.r.-15.r.-16.r.) ≥0]</w:t>
            </w:r>
          </w:p>
        </w:tc>
        <w:tc>
          <w:tcPr>
            <w:tcW w:w="562" w:type="dxa"/>
            <w:tcBorders>
              <w:left w:val="single" w:sz="4" w:space="0" w:color="auto"/>
              <w:right w:val="nil"/>
            </w:tcBorders>
          </w:tcPr>
          <w:p w:rsidR="00325816" w:rsidRDefault="00325816" w:rsidP="00B867CD">
            <w:pPr>
              <w:jc w:val="center"/>
              <w:rPr>
                <w:sz w:val="20"/>
              </w:rPr>
            </w:pPr>
          </w:p>
          <w:p w:rsidR="00325816" w:rsidRPr="00D40754" w:rsidRDefault="00325816" w:rsidP="007F60D3">
            <w:pPr>
              <w:jc w:val="center"/>
              <w:rPr>
                <w:sz w:val="20"/>
              </w:rPr>
            </w:pPr>
            <w:r>
              <w:rPr>
                <w:sz w:val="20"/>
              </w:rPr>
              <w:t>1</w:t>
            </w:r>
            <w:r w:rsidR="007F60D3">
              <w:rPr>
                <w:sz w:val="20"/>
              </w:rPr>
              <w:t>7</w:t>
            </w:r>
          </w:p>
        </w:tc>
        <w:tc>
          <w:tcPr>
            <w:tcW w:w="787" w:type="dxa"/>
            <w:tcBorders>
              <w:top w:val="double" w:sz="4" w:space="0" w:color="auto"/>
              <w:left w:val="double" w:sz="4" w:space="0" w:color="auto"/>
              <w:bottom w:val="double" w:sz="4" w:space="0" w:color="auto"/>
              <w:right w:val="double" w:sz="4" w:space="0" w:color="auto"/>
            </w:tcBorders>
          </w:tcPr>
          <w:p w:rsidR="00325816" w:rsidRPr="00D40754" w:rsidRDefault="00325816" w:rsidP="00B867CD">
            <w:pPr>
              <w:rPr>
                <w:sz w:val="20"/>
              </w:rPr>
            </w:pPr>
          </w:p>
        </w:tc>
      </w:tr>
    </w:tbl>
    <w:p w:rsidR="00325816" w:rsidRDefault="00325816" w:rsidP="00EB3294">
      <w:pPr>
        <w:rPr>
          <w:sz w:val="16"/>
        </w:rPr>
      </w:pPr>
    </w:p>
    <w:p w:rsidR="00325816" w:rsidRDefault="00325816" w:rsidP="00EB3294">
      <w:pPr>
        <w:rPr>
          <w:sz w:val="16"/>
        </w:rPr>
      </w:pPr>
    </w:p>
    <w:tbl>
      <w:tblPr>
        <w:tblW w:w="7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7"/>
        <w:gridCol w:w="562"/>
        <w:gridCol w:w="787"/>
      </w:tblGrid>
      <w:tr w:rsidR="00EB3294" w:rsidRPr="00D40754" w:rsidTr="00EB3294">
        <w:trPr>
          <w:trHeight w:val="424"/>
        </w:trPr>
        <w:tc>
          <w:tcPr>
            <w:tcW w:w="6387" w:type="dxa"/>
            <w:tcBorders>
              <w:top w:val="nil"/>
              <w:left w:val="nil"/>
              <w:bottom w:val="nil"/>
              <w:right w:val="nil"/>
            </w:tcBorders>
          </w:tcPr>
          <w:p w:rsidR="00EB3294" w:rsidRPr="00D40754" w:rsidRDefault="00EB3294" w:rsidP="00EB3294">
            <w:pPr>
              <w:jc w:val="both"/>
              <w:rPr>
                <w:sz w:val="20"/>
              </w:rPr>
            </w:pPr>
            <w:r>
              <w:rPr>
                <w:sz w:val="20"/>
                <w:szCs w:val="20"/>
              </w:rPr>
              <w:t>18</w:t>
            </w:r>
            <w:r w:rsidRPr="009D7F6E">
              <w:rPr>
                <w:sz w:val="20"/>
                <w:szCs w:val="20"/>
              </w:rPr>
              <w:t xml:space="preserve">. </w:t>
            </w:r>
            <w:r>
              <w:rPr>
                <w:sz w:val="20"/>
                <w:szCs w:val="20"/>
              </w:rPr>
              <w:t>50% no summas, kas saņemta subsīdiju veidā kā valsts atbalsts lauksaimniecībai vai ES atbalsts lauksaimniecībai un lauku attīstībai (14.pants; ne vairāk kā (17.r.+7.r.) kopsumma)</w:t>
            </w:r>
          </w:p>
        </w:tc>
        <w:tc>
          <w:tcPr>
            <w:tcW w:w="562" w:type="dxa"/>
            <w:tcBorders>
              <w:left w:val="single" w:sz="4" w:space="0" w:color="auto"/>
              <w:right w:val="nil"/>
            </w:tcBorders>
          </w:tcPr>
          <w:p w:rsidR="00EB3294" w:rsidRDefault="00EB3294" w:rsidP="00EB3294">
            <w:pPr>
              <w:jc w:val="center"/>
              <w:rPr>
                <w:sz w:val="20"/>
              </w:rPr>
            </w:pPr>
          </w:p>
          <w:p w:rsidR="00EB3294" w:rsidRPr="00D40754" w:rsidRDefault="00EB3294" w:rsidP="00EB3294">
            <w:pPr>
              <w:jc w:val="center"/>
              <w:rPr>
                <w:sz w:val="20"/>
              </w:rPr>
            </w:pPr>
            <w:r>
              <w:rPr>
                <w:sz w:val="20"/>
              </w:rPr>
              <w:t>18</w:t>
            </w:r>
          </w:p>
        </w:tc>
        <w:tc>
          <w:tcPr>
            <w:tcW w:w="787"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sz w:val="16"/>
        </w:rPr>
      </w:pPr>
    </w:p>
    <w:p w:rsidR="00EB3294" w:rsidRDefault="00EB3294" w:rsidP="00EB3294">
      <w:pPr>
        <w:rPr>
          <w:sz w:val="16"/>
        </w:rPr>
      </w:pPr>
    </w:p>
    <w:tbl>
      <w:tblPr>
        <w:tblW w:w="7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4"/>
        <w:gridCol w:w="566"/>
        <w:gridCol w:w="792"/>
      </w:tblGrid>
      <w:tr w:rsidR="00EB3294" w:rsidRPr="00D40754" w:rsidTr="00EB3294">
        <w:trPr>
          <w:trHeight w:val="380"/>
        </w:trPr>
        <w:tc>
          <w:tcPr>
            <w:tcW w:w="6424" w:type="dxa"/>
            <w:tcBorders>
              <w:top w:val="nil"/>
              <w:left w:val="nil"/>
              <w:bottom w:val="nil"/>
              <w:right w:val="nil"/>
            </w:tcBorders>
          </w:tcPr>
          <w:p w:rsidR="00EB3294" w:rsidRPr="0017577C" w:rsidRDefault="00EB3294" w:rsidP="00EB3294">
            <w:pPr>
              <w:jc w:val="both"/>
              <w:rPr>
                <w:sz w:val="20"/>
                <w:szCs w:val="20"/>
              </w:rPr>
            </w:pPr>
            <w:r>
              <w:rPr>
                <w:sz w:val="20"/>
                <w:szCs w:val="20"/>
              </w:rPr>
              <w:t>19</w:t>
            </w:r>
            <w:r w:rsidRPr="009D7F6E">
              <w:rPr>
                <w:sz w:val="20"/>
                <w:szCs w:val="20"/>
              </w:rPr>
              <w:t xml:space="preserve">. </w:t>
            </w:r>
            <w:r>
              <w:rPr>
                <w:sz w:val="20"/>
                <w:szCs w:val="20"/>
              </w:rPr>
              <w:t>Uzkrājumu samazinājuma summa, ja uzkrājumi izveidoti līdz 31.12.2017. un samazināti ar 01.01.2018. (pārejas noteikumu 17.p.un 19.p.; 1.3.tabulas 3.ailes summa, bet ne vairāk kā (17.r.+</w:t>
            </w:r>
            <w:r>
              <w:rPr>
                <w:sz w:val="20"/>
              </w:rPr>
              <w:t xml:space="preserve"> 7.r.)</w:t>
            </w:r>
            <w:r>
              <w:rPr>
                <w:sz w:val="20"/>
                <w:szCs w:val="20"/>
              </w:rPr>
              <w:t xml:space="preserve">) </w:t>
            </w:r>
            <w:r w:rsidRPr="007A33E3">
              <w:rPr>
                <w:rStyle w:val="PageNumber"/>
                <w:sz w:val="20"/>
                <w:szCs w:val="20"/>
                <w:vertAlign w:val="superscript"/>
              </w:rPr>
              <w:footnoteReference w:id="13"/>
            </w:r>
          </w:p>
        </w:tc>
        <w:tc>
          <w:tcPr>
            <w:tcW w:w="566" w:type="dxa"/>
            <w:tcBorders>
              <w:left w:val="single" w:sz="4" w:space="0" w:color="auto"/>
              <w:right w:val="nil"/>
            </w:tcBorders>
          </w:tcPr>
          <w:p w:rsidR="00EB3294" w:rsidRPr="00D40754" w:rsidRDefault="00EB3294" w:rsidP="00EB3294">
            <w:pPr>
              <w:jc w:val="center"/>
              <w:rPr>
                <w:sz w:val="20"/>
              </w:rPr>
            </w:pPr>
            <w:r>
              <w:rPr>
                <w:sz w:val="20"/>
              </w:rPr>
              <w:t>19</w:t>
            </w:r>
          </w:p>
        </w:tc>
        <w:tc>
          <w:tcPr>
            <w:tcW w:w="792"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sz w:val="16"/>
        </w:rPr>
      </w:pPr>
    </w:p>
    <w:p w:rsidR="00EB3294" w:rsidRDefault="00EB3294" w:rsidP="00EB3294">
      <w:pPr>
        <w:rPr>
          <w:b/>
          <w:sz w:val="16"/>
        </w:rPr>
      </w:pP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7"/>
        <w:gridCol w:w="807"/>
      </w:tblGrid>
      <w:tr w:rsidR="00EB3294" w:rsidRPr="00D40754" w:rsidTr="00EB3294">
        <w:trPr>
          <w:trHeight w:val="224"/>
        </w:trPr>
        <w:tc>
          <w:tcPr>
            <w:tcW w:w="6548" w:type="dxa"/>
            <w:tcBorders>
              <w:top w:val="nil"/>
              <w:left w:val="nil"/>
              <w:bottom w:val="nil"/>
              <w:right w:val="nil"/>
            </w:tcBorders>
          </w:tcPr>
          <w:p w:rsidR="00EB3294" w:rsidRPr="00D40754" w:rsidRDefault="00EB3294" w:rsidP="00EB3294">
            <w:pPr>
              <w:jc w:val="both"/>
              <w:rPr>
                <w:sz w:val="20"/>
              </w:rPr>
            </w:pPr>
            <w:r>
              <w:rPr>
                <w:sz w:val="20"/>
                <w:szCs w:val="20"/>
              </w:rPr>
              <w:t>20</w:t>
            </w:r>
            <w:r w:rsidRPr="009D7F6E">
              <w:rPr>
                <w:sz w:val="20"/>
                <w:szCs w:val="20"/>
              </w:rPr>
              <w:t xml:space="preserve">. </w:t>
            </w:r>
            <w:r>
              <w:rPr>
                <w:sz w:val="20"/>
              </w:rPr>
              <w:t xml:space="preserve">Debitoru parādu summa, kas ir atgūta un iekļauta nodokļa bāzē pirmstaksācijas periodos (9.panta 5.d.) </w:t>
            </w:r>
            <w:r w:rsidR="0062430B" w:rsidRPr="0062430B">
              <w:rPr>
                <w:sz w:val="20"/>
              </w:rPr>
              <w:t>vai aizdevuma summa, kas iekļauta nodokļa bāzē (11.panta 5</w:t>
            </w:r>
            <w:r w:rsidR="0062430B">
              <w:rPr>
                <w:sz w:val="20"/>
              </w:rPr>
              <w:t>.d.)</w:t>
            </w:r>
            <w:r>
              <w:rPr>
                <w:sz w:val="20"/>
                <w:szCs w:val="20"/>
              </w:rPr>
              <w:t>[ne vairāk kā (17.r.+7.r.)]</w:t>
            </w:r>
          </w:p>
        </w:tc>
        <w:tc>
          <w:tcPr>
            <w:tcW w:w="577" w:type="dxa"/>
            <w:tcBorders>
              <w:left w:val="single" w:sz="4" w:space="0" w:color="auto"/>
              <w:right w:val="nil"/>
            </w:tcBorders>
          </w:tcPr>
          <w:p w:rsidR="00EB3294" w:rsidRPr="00D40754" w:rsidRDefault="00EB3294" w:rsidP="00EB3294">
            <w:pPr>
              <w:jc w:val="center"/>
              <w:rPr>
                <w:sz w:val="20"/>
              </w:rPr>
            </w:pPr>
            <w:r>
              <w:rPr>
                <w:sz w:val="20"/>
              </w:rPr>
              <w:t>20</w:t>
            </w:r>
          </w:p>
        </w:tc>
        <w:tc>
          <w:tcPr>
            <w:tcW w:w="807"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sz w:val="16"/>
        </w:rPr>
      </w:pPr>
    </w:p>
    <w:p w:rsidR="00EB3294" w:rsidRDefault="00EB3294" w:rsidP="00EB3294">
      <w:pPr>
        <w:rPr>
          <w:b/>
          <w:sz w:val="16"/>
        </w:rPr>
      </w:pP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7"/>
        <w:gridCol w:w="807"/>
      </w:tblGrid>
      <w:tr w:rsidR="00EB3294" w:rsidRPr="00D40754" w:rsidTr="00EB3294">
        <w:trPr>
          <w:trHeight w:val="224"/>
        </w:trPr>
        <w:tc>
          <w:tcPr>
            <w:tcW w:w="6548" w:type="dxa"/>
            <w:tcBorders>
              <w:top w:val="nil"/>
              <w:left w:val="nil"/>
              <w:bottom w:val="nil"/>
              <w:right w:val="nil"/>
            </w:tcBorders>
          </w:tcPr>
          <w:p w:rsidR="00EB3294" w:rsidRPr="00D40754" w:rsidRDefault="00EB3294" w:rsidP="00EB3294">
            <w:pPr>
              <w:jc w:val="both"/>
              <w:rPr>
                <w:sz w:val="20"/>
              </w:rPr>
            </w:pPr>
            <w:r>
              <w:rPr>
                <w:sz w:val="20"/>
                <w:szCs w:val="20"/>
              </w:rPr>
              <w:t>21</w:t>
            </w:r>
            <w:r w:rsidRPr="009D7F6E">
              <w:rPr>
                <w:sz w:val="20"/>
                <w:szCs w:val="20"/>
              </w:rPr>
              <w:t xml:space="preserve">. </w:t>
            </w:r>
            <w:r>
              <w:rPr>
                <w:sz w:val="20"/>
              </w:rPr>
              <w:t xml:space="preserve">Debitoru parādu summa, kas radušies līdz 31.12.2017. (pārejas noteikumu 31. un 32.p.) </w:t>
            </w:r>
            <w:r>
              <w:rPr>
                <w:sz w:val="20"/>
                <w:szCs w:val="20"/>
              </w:rPr>
              <w:t>[75 procenti no debitora parāda summas, bet ne vairāk kā (17.r.+7.r.)]</w:t>
            </w:r>
          </w:p>
        </w:tc>
        <w:tc>
          <w:tcPr>
            <w:tcW w:w="577" w:type="dxa"/>
            <w:tcBorders>
              <w:left w:val="single" w:sz="4" w:space="0" w:color="auto"/>
              <w:right w:val="nil"/>
            </w:tcBorders>
          </w:tcPr>
          <w:p w:rsidR="00EB3294" w:rsidRPr="00D40754" w:rsidRDefault="00EB3294" w:rsidP="00EB3294">
            <w:pPr>
              <w:jc w:val="center"/>
              <w:rPr>
                <w:sz w:val="20"/>
              </w:rPr>
            </w:pPr>
            <w:r>
              <w:rPr>
                <w:sz w:val="20"/>
              </w:rPr>
              <w:t>21</w:t>
            </w:r>
          </w:p>
        </w:tc>
        <w:tc>
          <w:tcPr>
            <w:tcW w:w="807"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sz w:val="16"/>
        </w:rPr>
      </w:pPr>
    </w:p>
    <w:p w:rsidR="00EB3294" w:rsidRDefault="00EB3294" w:rsidP="00EB3294">
      <w:pPr>
        <w:rPr>
          <w:b/>
          <w:sz w:val="16"/>
        </w:rPr>
      </w:pP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7"/>
        <w:gridCol w:w="807"/>
      </w:tblGrid>
      <w:tr w:rsidR="00EB3294" w:rsidRPr="002A07C6" w:rsidTr="00EB3294">
        <w:trPr>
          <w:trHeight w:val="224"/>
        </w:trPr>
        <w:tc>
          <w:tcPr>
            <w:tcW w:w="6548" w:type="dxa"/>
            <w:tcBorders>
              <w:top w:val="nil"/>
              <w:left w:val="nil"/>
              <w:bottom w:val="nil"/>
              <w:right w:val="nil"/>
            </w:tcBorders>
          </w:tcPr>
          <w:p w:rsidR="00EB3294" w:rsidRPr="002A07C6" w:rsidRDefault="00EB3294" w:rsidP="00EB3294">
            <w:pPr>
              <w:jc w:val="both"/>
              <w:rPr>
                <w:sz w:val="20"/>
                <w:highlight w:val="lightGray"/>
              </w:rPr>
            </w:pPr>
            <w:r w:rsidRPr="002A07C6">
              <w:rPr>
                <w:sz w:val="20"/>
                <w:szCs w:val="20"/>
                <w:highlight w:val="lightGray"/>
              </w:rPr>
              <w:t>22. Ar nodokli apliekamā bāze pēc 18.r., 19.r., 20.r. un 21.r. piemērošanas [(17.r.+7.r.-18.r.-19.r.-20.r.-21.r.)≥0]</w:t>
            </w:r>
          </w:p>
        </w:tc>
        <w:tc>
          <w:tcPr>
            <w:tcW w:w="577" w:type="dxa"/>
            <w:tcBorders>
              <w:left w:val="single" w:sz="4" w:space="0" w:color="auto"/>
              <w:right w:val="nil"/>
            </w:tcBorders>
          </w:tcPr>
          <w:p w:rsidR="00EB3294" w:rsidRPr="002A07C6" w:rsidRDefault="00EB3294" w:rsidP="00EB3294">
            <w:pPr>
              <w:jc w:val="center"/>
              <w:rPr>
                <w:sz w:val="20"/>
                <w:highlight w:val="lightGray"/>
              </w:rPr>
            </w:pPr>
            <w:r w:rsidRPr="002A07C6">
              <w:rPr>
                <w:sz w:val="20"/>
                <w:highlight w:val="lightGray"/>
              </w:rPr>
              <w:t>22</w:t>
            </w:r>
          </w:p>
        </w:tc>
        <w:tc>
          <w:tcPr>
            <w:tcW w:w="807" w:type="dxa"/>
            <w:tcBorders>
              <w:top w:val="double" w:sz="4" w:space="0" w:color="auto"/>
              <w:left w:val="double" w:sz="4" w:space="0" w:color="auto"/>
              <w:bottom w:val="double" w:sz="4" w:space="0" w:color="auto"/>
              <w:right w:val="double" w:sz="4" w:space="0" w:color="auto"/>
            </w:tcBorders>
          </w:tcPr>
          <w:p w:rsidR="00EB3294" w:rsidRPr="002A07C6" w:rsidRDefault="00EB3294" w:rsidP="00EB3294">
            <w:pPr>
              <w:rPr>
                <w:sz w:val="20"/>
                <w:highlight w:val="lightGray"/>
              </w:rPr>
            </w:pPr>
          </w:p>
        </w:tc>
      </w:tr>
    </w:tbl>
    <w:p w:rsidR="00EB3294" w:rsidRPr="002A07C6" w:rsidRDefault="00EB3294" w:rsidP="00EB3294">
      <w:pPr>
        <w:rPr>
          <w:b/>
          <w:sz w:val="16"/>
          <w:highlight w:val="lightGray"/>
        </w:rPr>
      </w:pP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3"/>
        <w:gridCol w:w="579"/>
        <w:gridCol w:w="810"/>
      </w:tblGrid>
      <w:tr w:rsidR="00EB3294" w:rsidRPr="00D40754" w:rsidTr="00EB3294">
        <w:trPr>
          <w:trHeight w:val="262"/>
        </w:trPr>
        <w:tc>
          <w:tcPr>
            <w:tcW w:w="6573" w:type="dxa"/>
            <w:tcBorders>
              <w:top w:val="nil"/>
              <w:left w:val="nil"/>
              <w:bottom w:val="nil"/>
              <w:right w:val="nil"/>
            </w:tcBorders>
          </w:tcPr>
          <w:p w:rsidR="00EB3294" w:rsidRPr="002A07C6" w:rsidRDefault="00EB3294" w:rsidP="00EB3294">
            <w:pPr>
              <w:jc w:val="both"/>
              <w:rPr>
                <w:sz w:val="20"/>
                <w:highlight w:val="lightGray"/>
              </w:rPr>
            </w:pPr>
            <w:r w:rsidRPr="002A07C6">
              <w:rPr>
                <w:sz w:val="20"/>
                <w:szCs w:val="20"/>
                <w:highlight w:val="lightGray"/>
              </w:rPr>
              <w:t>23. Nodoklis no 22.r. aprēķinātās nodokļa bāzes (2</w:t>
            </w:r>
            <w:r>
              <w:rPr>
                <w:sz w:val="20"/>
                <w:szCs w:val="20"/>
                <w:highlight w:val="lightGray"/>
              </w:rPr>
              <w:t>2</w:t>
            </w:r>
            <w:r w:rsidRPr="002A07C6">
              <w:rPr>
                <w:sz w:val="20"/>
                <w:szCs w:val="20"/>
                <w:highlight w:val="lightGray"/>
              </w:rPr>
              <w:t>.r. x 0.2)</w:t>
            </w:r>
          </w:p>
        </w:tc>
        <w:tc>
          <w:tcPr>
            <w:tcW w:w="579" w:type="dxa"/>
            <w:tcBorders>
              <w:left w:val="single" w:sz="4" w:space="0" w:color="auto"/>
              <w:right w:val="nil"/>
            </w:tcBorders>
          </w:tcPr>
          <w:p w:rsidR="00EB3294" w:rsidRPr="00D40754" w:rsidRDefault="00EB3294" w:rsidP="00EB3294">
            <w:pPr>
              <w:jc w:val="center"/>
              <w:rPr>
                <w:sz w:val="20"/>
              </w:rPr>
            </w:pPr>
            <w:r w:rsidRPr="002A07C6">
              <w:rPr>
                <w:sz w:val="20"/>
                <w:highlight w:val="lightGray"/>
              </w:rPr>
              <w:t>2</w:t>
            </w:r>
            <w:r>
              <w:rPr>
                <w:sz w:val="20"/>
                <w:highlight w:val="lightGray"/>
              </w:rPr>
              <w:t>3</w:t>
            </w:r>
          </w:p>
        </w:tc>
        <w:tc>
          <w:tcPr>
            <w:tcW w:w="810"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sz w:val="16"/>
        </w:rPr>
      </w:pPr>
    </w:p>
    <w:p w:rsidR="00EB3294" w:rsidRDefault="00EB3294" w:rsidP="00EB3294">
      <w:pPr>
        <w:rPr>
          <w:b/>
          <w:sz w:val="16"/>
        </w:rPr>
      </w:pPr>
    </w:p>
    <w:tbl>
      <w:tblPr>
        <w:tblW w:w="7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581"/>
        <w:gridCol w:w="813"/>
      </w:tblGrid>
      <w:tr w:rsidR="00EB3294" w:rsidRPr="00D40754" w:rsidTr="00EB3294">
        <w:trPr>
          <w:trHeight w:val="535"/>
        </w:trPr>
        <w:tc>
          <w:tcPr>
            <w:tcW w:w="6597" w:type="dxa"/>
            <w:tcBorders>
              <w:top w:val="nil"/>
              <w:left w:val="nil"/>
              <w:bottom w:val="nil"/>
              <w:right w:val="nil"/>
            </w:tcBorders>
          </w:tcPr>
          <w:p w:rsidR="00EB3294" w:rsidRPr="00D40754" w:rsidRDefault="00EB3294" w:rsidP="00EB3294">
            <w:pPr>
              <w:jc w:val="both"/>
              <w:rPr>
                <w:sz w:val="20"/>
              </w:rPr>
            </w:pPr>
            <w:r>
              <w:rPr>
                <w:sz w:val="20"/>
              </w:rPr>
              <w:t xml:space="preserve">24. Valsts kapitālsabiedrības, kuras daļas vai akcijas nedrīkst atsavināt un kura pilda ar saimniecisko darbību nesaistītas valsts deleģētas funkcijas, zaudējumi (pārejas noteikumu 15.punkts; 15%  no kopējās nesegto zaudējumu summas, bet </w:t>
            </w:r>
            <w:r>
              <w:rPr>
                <w:sz w:val="20"/>
                <w:szCs w:val="20"/>
              </w:rPr>
              <w:t>ne vairāk kā 23.r.)</w:t>
            </w:r>
          </w:p>
        </w:tc>
        <w:tc>
          <w:tcPr>
            <w:tcW w:w="581" w:type="dxa"/>
            <w:tcBorders>
              <w:left w:val="single" w:sz="4" w:space="0" w:color="auto"/>
              <w:right w:val="nil"/>
            </w:tcBorders>
          </w:tcPr>
          <w:p w:rsidR="00EB3294" w:rsidRPr="00D40754" w:rsidRDefault="00EB3294" w:rsidP="00EB3294">
            <w:pPr>
              <w:jc w:val="center"/>
              <w:rPr>
                <w:sz w:val="20"/>
              </w:rPr>
            </w:pPr>
            <w:r>
              <w:rPr>
                <w:sz w:val="20"/>
              </w:rPr>
              <w:t>24</w:t>
            </w:r>
          </w:p>
        </w:tc>
        <w:tc>
          <w:tcPr>
            <w:tcW w:w="813"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sz w:val="16"/>
        </w:rPr>
      </w:pPr>
    </w:p>
    <w:p w:rsidR="00EB3294" w:rsidRDefault="00EB3294" w:rsidP="00EB3294">
      <w:pPr>
        <w:rPr>
          <w:b/>
          <w:sz w:val="16"/>
        </w:rPr>
      </w:pPr>
    </w:p>
    <w:tbl>
      <w:tblPr>
        <w:tblW w:w="7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581"/>
        <w:gridCol w:w="813"/>
      </w:tblGrid>
      <w:tr w:rsidR="00EB3294" w:rsidRPr="00D40754" w:rsidTr="00EB3294">
        <w:trPr>
          <w:trHeight w:val="228"/>
        </w:trPr>
        <w:tc>
          <w:tcPr>
            <w:tcW w:w="6597" w:type="dxa"/>
            <w:tcBorders>
              <w:top w:val="nil"/>
              <w:left w:val="nil"/>
              <w:bottom w:val="nil"/>
              <w:right w:val="nil"/>
            </w:tcBorders>
          </w:tcPr>
          <w:p w:rsidR="00EB3294" w:rsidRPr="00D40754" w:rsidRDefault="00EB3294" w:rsidP="00EB3294">
            <w:pPr>
              <w:jc w:val="both"/>
              <w:rPr>
                <w:sz w:val="20"/>
              </w:rPr>
            </w:pPr>
            <w:r>
              <w:rPr>
                <w:sz w:val="20"/>
                <w:szCs w:val="20"/>
              </w:rPr>
              <w:t>25</w:t>
            </w:r>
            <w:r w:rsidRPr="009D7F6E">
              <w:rPr>
                <w:sz w:val="20"/>
                <w:szCs w:val="20"/>
              </w:rPr>
              <w:t xml:space="preserve">. </w:t>
            </w:r>
            <w:r>
              <w:rPr>
                <w:sz w:val="20"/>
                <w:szCs w:val="20"/>
              </w:rPr>
              <w:t>Citas nodokli samazinošas summas t.sk.:</w:t>
            </w:r>
          </w:p>
        </w:tc>
        <w:tc>
          <w:tcPr>
            <w:tcW w:w="581" w:type="dxa"/>
            <w:tcBorders>
              <w:left w:val="single" w:sz="4" w:space="0" w:color="auto"/>
              <w:right w:val="nil"/>
            </w:tcBorders>
          </w:tcPr>
          <w:p w:rsidR="00EB3294" w:rsidRPr="00D40754" w:rsidRDefault="00EB3294" w:rsidP="00EB3294">
            <w:pPr>
              <w:jc w:val="center"/>
              <w:rPr>
                <w:sz w:val="20"/>
              </w:rPr>
            </w:pPr>
            <w:r>
              <w:rPr>
                <w:sz w:val="20"/>
              </w:rPr>
              <w:t>25</w:t>
            </w:r>
          </w:p>
        </w:tc>
        <w:tc>
          <w:tcPr>
            <w:tcW w:w="813"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44"/>
        </w:trPr>
        <w:tc>
          <w:tcPr>
            <w:tcW w:w="6597" w:type="dxa"/>
            <w:tcBorders>
              <w:top w:val="nil"/>
              <w:left w:val="nil"/>
              <w:bottom w:val="nil"/>
              <w:right w:val="nil"/>
            </w:tcBorders>
          </w:tcPr>
          <w:p w:rsidR="00EB3294" w:rsidRPr="006472CA" w:rsidRDefault="00EB3294" w:rsidP="00EB3294">
            <w:pPr>
              <w:jc w:val="both"/>
              <w:rPr>
                <w:sz w:val="20"/>
                <w:szCs w:val="20"/>
              </w:rPr>
            </w:pPr>
            <w:r>
              <w:rPr>
                <w:sz w:val="20"/>
                <w:szCs w:val="20"/>
              </w:rPr>
              <w:t>25.1.</w:t>
            </w:r>
          </w:p>
        </w:tc>
        <w:tc>
          <w:tcPr>
            <w:tcW w:w="581"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25.1</w:t>
            </w:r>
          </w:p>
        </w:tc>
        <w:tc>
          <w:tcPr>
            <w:tcW w:w="813"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28"/>
        </w:trPr>
        <w:tc>
          <w:tcPr>
            <w:tcW w:w="6597" w:type="dxa"/>
            <w:tcBorders>
              <w:top w:val="nil"/>
              <w:left w:val="nil"/>
              <w:bottom w:val="nil"/>
              <w:right w:val="nil"/>
            </w:tcBorders>
          </w:tcPr>
          <w:p w:rsidR="00EB3294" w:rsidRPr="006472CA" w:rsidRDefault="00EB3294" w:rsidP="00EB3294">
            <w:pPr>
              <w:jc w:val="both"/>
              <w:rPr>
                <w:sz w:val="20"/>
                <w:szCs w:val="20"/>
              </w:rPr>
            </w:pPr>
            <w:r>
              <w:rPr>
                <w:sz w:val="20"/>
                <w:szCs w:val="20"/>
              </w:rPr>
              <w:t>25.2.</w:t>
            </w:r>
          </w:p>
        </w:tc>
        <w:tc>
          <w:tcPr>
            <w:tcW w:w="581"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25.2</w:t>
            </w:r>
          </w:p>
        </w:tc>
        <w:tc>
          <w:tcPr>
            <w:tcW w:w="813"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228"/>
        </w:trPr>
        <w:tc>
          <w:tcPr>
            <w:tcW w:w="6597" w:type="dxa"/>
            <w:tcBorders>
              <w:top w:val="nil"/>
              <w:left w:val="nil"/>
              <w:bottom w:val="nil"/>
              <w:right w:val="nil"/>
            </w:tcBorders>
          </w:tcPr>
          <w:p w:rsidR="00EB3294" w:rsidRPr="006472CA" w:rsidRDefault="00EB3294" w:rsidP="00EB3294">
            <w:pPr>
              <w:jc w:val="both"/>
              <w:rPr>
                <w:sz w:val="20"/>
                <w:szCs w:val="20"/>
              </w:rPr>
            </w:pPr>
            <w:r>
              <w:rPr>
                <w:sz w:val="20"/>
                <w:szCs w:val="20"/>
              </w:rPr>
              <w:t>25.3.</w:t>
            </w:r>
          </w:p>
        </w:tc>
        <w:tc>
          <w:tcPr>
            <w:tcW w:w="581"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25.3</w:t>
            </w:r>
          </w:p>
        </w:tc>
        <w:tc>
          <w:tcPr>
            <w:tcW w:w="813"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sz w:val="16"/>
        </w:rPr>
      </w:pPr>
    </w:p>
    <w:p w:rsidR="00EB3294" w:rsidRDefault="00EB3294" w:rsidP="00EB3294">
      <w:pPr>
        <w:rPr>
          <w:b/>
          <w:sz w:val="16"/>
        </w:rPr>
      </w:pP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3"/>
        <w:gridCol w:w="579"/>
        <w:gridCol w:w="810"/>
      </w:tblGrid>
      <w:tr w:rsidR="00EB3294" w:rsidRPr="00D40754" w:rsidTr="00EB3294">
        <w:trPr>
          <w:trHeight w:val="224"/>
        </w:trPr>
        <w:tc>
          <w:tcPr>
            <w:tcW w:w="6573" w:type="dxa"/>
            <w:tcBorders>
              <w:top w:val="nil"/>
              <w:left w:val="nil"/>
              <w:bottom w:val="nil"/>
              <w:right w:val="nil"/>
            </w:tcBorders>
          </w:tcPr>
          <w:p w:rsidR="00EB3294" w:rsidRPr="002A07C6" w:rsidRDefault="00EB3294" w:rsidP="00EB3294">
            <w:pPr>
              <w:jc w:val="both"/>
              <w:rPr>
                <w:sz w:val="20"/>
                <w:highlight w:val="lightGray"/>
              </w:rPr>
            </w:pPr>
            <w:r w:rsidRPr="002A07C6">
              <w:rPr>
                <w:sz w:val="20"/>
                <w:szCs w:val="20"/>
                <w:highlight w:val="lightGray"/>
              </w:rPr>
              <w:t>26. Nodoklis pēc 24.r.un 25.r. piemērošanas [(23.r.-24r.-25.r.)≥0]</w:t>
            </w:r>
          </w:p>
        </w:tc>
        <w:tc>
          <w:tcPr>
            <w:tcW w:w="579" w:type="dxa"/>
            <w:tcBorders>
              <w:left w:val="single" w:sz="4" w:space="0" w:color="auto"/>
              <w:right w:val="nil"/>
            </w:tcBorders>
          </w:tcPr>
          <w:p w:rsidR="00EB3294" w:rsidRPr="00D40754" w:rsidRDefault="00EB3294" w:rsidP="00EB3294">
            <w:pPr>
              <w:jc w:val="center"/>
              <w:rPr>
                <w:sz w:val="20"/>
              </w:rPr>
            </w:pPr>
            <w:r w:rsidRPr="002A07C6">
              <w:rPr>
                <w:sz w:val="20"/>
                <w:highlight w:val="lightGray"/>
              </w:rPr>
              <w:t>26</w:t>
            </w:r>
          </w:p>
        </w:tc>
        <w:tc>
          <w:tcPr>
            <w:tcW w:w="810"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sz w:val="16"/>
        </w:rPr>
      </w:pPr>
    </w:p>
    <w:p w:rsidR="00EB3294" w:rsidRDefault="00EB3294" w:rsidP="00EB3294">
      <w:pPr>
        <w:rPr>
          <w:b/>
          <w:sz w:val="16"/>
        </w:rPr>
      </w:pPr>
    </w:p>
    <w:p w:rsidR="008A63F5" w:rsidRDefault="008A63F5" w:rsidP="008A63F5">
      <w:pPr>
        <w:jc w:val="both"/>
        <w:rPr>
          <w:b/>
          <w:sz w:val="28"/>
          <w:szCs w:val="28"/>
        </w:rPr>
      </w:pPr>
    </w:p>
    <w:p w:rsidR="00FD4C55" w:rsidRDefault="00FD4C55" w:rsidP="008A63F5">
      <w:pPr>
        <w:jc w:val="both"/>
        <w:rPr>
          <w:b/>
          <w:sz w:val="28"/>
          <w:szCs w:val="28"/>
        </w:rPr>
      </w:pPr>
    </w:p>
    <w:p w:rsidR="00FD4C55" w:rsidRDefault="00FD4C55" w:rsidP="008A63F5">
      <w:pPr>
        <w:jc w:val="both"/>
        <w:rPr>
          <w:b/>
          <w:sz w:val="28"/>
          <w:szCs w:val="28"/>
        </w:rPr>
      </w:pPr>
    </w:p>
    <w:p w:rsidR="00FD4C55" w:rsidRDefault="00FD4C55" w:rsidP="008A63F5">
      <w:pPr>
        <w:jc w:val="both"/>
        <w:rPr>
          <w:b/>
          <w:sz w:val="28"/>
          <w:szCs w:val="28"/>
        </w:rPr>
      </w:pPr>
    </w:p>
    <w:p w:rsidR="008A63F5" w:rsidRDefault="008A63F5" w:rsidP="008A63F5">
      <w:pPr>
        <w:jc w:val="both"/>
        <w:rPr>
          <w:b/>
          <w:sz w:val="28"/>
          <w:szCs w:val="28"/>
        </w:rPr>
      </w:pPr>
    </w:p>
    <w:p w:rsidR="008A63F5" w:rsidRDefault="008A63F5" w:rsidP="008A63F5">
      <w:pPr>
        <w:jc w:val="both"/>
        <w:rPr>
          <w:b/>
          <w:sz w:val="28"/>
          <w:szCs w:val="28"/>
        </w:rPr>
      </w:pPr>
    </w:p>
    <w:p w:rsidR="00EB3294" w:rsidRPr="008A63F5" w:rsidRDefault="008A63F5" w:rsidP="008A63F5">
      <w:pPr>
        <w:jc w:val="both"/>
        <w:rPr>
          <w:b/>
          <w:sz w:val="28"/>
          <w:szCs w:val="28"/>
          <w:highlight w:val="lightGray"/>
        </w:rPr>
      </w:pPr>
      <w:r w:rsidRPr="008A63F5">
        <w:rPr>
          <w:b/>
          <w:sz w:val="28"/>
          <w:szCs w:val="28"/>
          <w:highlight w:val="lightGray"/>
        </w:rPr>
        <w:t>Vai ir veiktas izmaksas, par kurām nav ieturēts nodoklis izmaksas brīdī?</w:t>
      </w:r>
    </w:p>
    <w:p w:rsidR="008A63F5" w:rsidRPr="008A63F5" w:rsidRDefault="008A63F5" w:rsidP="008A63F5">
      <w:pPr>
        <w:pStyle w:val="ListParagraph"/>
        <w:numPr>
          <w:ilvl w:val="0"/>
          <w:numId w:val="41"/>
        </w:numPr>
        <w:jc w:val="both"/>
        <w:rPr>
          <w:b/>
          <w:sz w:val="28"/>
          <w:szCs w:val="28"/>
          <w:highlight w:val="lightGray"/>
        </w:rPr>
      </w:pPr>
      <w:r w:rsidRPr="008A63F5">
        <w:rPr>
          <w:b/>
          <w:sz w:val="28"/>
          <w:szCs w:val="28"/>
          <w:highlight w:val="lightGray"/>
        </w:rPr>
        <w:t>Jā, izmaksas nerezidentiem</w:t>
      </w:r>
    </w:p>
    <w:p w:rsidR="008A63F5" w:rsidRPr="008A63F5" w:rsidRDefault="008A63F5" w:rsidP="008A63F5">
      <w:pPr>
        <w:pStyle w:val="ListParagraph"/>
        <w:numPr>
          <w:ilvl w:val="0"/>
          <w:numId w:val="41"/>
        </w:numPr>
        <w:jc w:val="both"/>
        <w:rPr>
          <w:b/>
          <w:sz w:val="28"/>
          <w:szCs w:val="28"/>
          <w:highlight w:val="lightGray"/>
        </w:rPr>
      </w:pPr>
      <w:r w:rsidRPr="008A63F5">
        <w:rPr>
          <w:b/>
          <w:sz w:val="28"/>
          <w:szCs w:val="28"/>
          <w:highlight w:val="lightGray"/>
        </w:rPr>
        <w:t>Jā, no saistītas personas, kura izmanto likumā “Par nodokļu piemērošanu brīvostās uz speciālajās ekonomiskajās zonās” noteiktās nodokļa atlaides</w:t>
      </w:r>
    </w:p>
    <w:p w:rsidR="008A63F5" w:rsidRPr="008A63F5" w:rsidRDefault="008A63F5" w:rsidP="008A63F5">
      <w:pPr>
        <w:pStyle w:val="ListParagraph"/>
        <w:numPr>
          <w:ilvl w:val="0"/>
          <w:numId w:val="41"/>
        </w:numPr>
        <w:jc w:val="both"/>
        <w:rPr>
          <w:b/>
          <w:sz w:val="28"/>
          <w:szCs w:val="28"/>
          <w:highlight w:val="lightGray"/>
        </w:rPr>
      </w:pPr>
      <w:r w:rsidRPr="008A63F5">
        <w:rPr>
          <w:b/>
          <w:sz w:val="28"/>
          <w:szCs w:val="28"/>
          <w:highlight w:val="lightGray"/>
        </w:rPr>
        <w:t>Nē</w:t>
      </w:r>
    </w:p>
    <w:p w:rsidR="00EB3294" w:rsidRDefault="00EB3294" w:rsidP="00EB3294">
      <w:pPr>
        <w:rPr>
          <w:sz w:val="16"/>
        </w:rPr>
      </w:pPr>
    </w:p>
    <w:p w:rsidR="00EB3294" w:rsidRDefault="00EB3294" w:rsidP="00EB3294">
      <w:pPr>
        <w:rPr>
          <w:sz w:val="16"/>
        </w:rPr>
      </w:pPr>
    </w:p>
    <w:tbl>
      <w:tblPr>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0"/>
        <w:gridCol w:w="670"/>
        <w:gridCol w:w="716"/>
      </w:tblGrid>
      <w:tr w:rsidR="00EB3294" w:rsidRPr="00D40754" w:rsidTr="00B867CD">
        <w:trPr>
          <w:trHeight w:val="397"/>
        </w:trPr>
        <w:tc>
          <w:tcPr>
            <w:tcW w:w="6560" w:type="dxa"/>
            <w:tcBorders>
              <w:top w:val="nil"/>
              <w:left w:val="nil"/>
              <w:bottom w:val="nil"/>
              <w:right w:val="nil"/>
            </w:tcBorders>
          </w:tcPr>
          <w:p w:rsidR="00EB3294" w:rsidRPr="00D40754" w:rsidRDefault="00EB3294" w:rsidP="00B867CD">
            <w:pPr>
              <w:jc w:val="both"/>
              <w:rPr>
                <w:sz w:val="20"/>
              </w:rPr>
            </w:pPr>
            <w:r>
              <w:rPr>
                <w:sz w:val="20"/>
              </w:rPr>
              <w:t>27. Nodoklis no nerezidenta ienākuma, ja nodoklis netika ieturēts un iemaksāts budžetā (5.p.11.d.), tai skaitā:</w:t>
            </w:r>
          </w:p>
        </w:tc>
        <w:tc>
          <w:tcPr>
            <w:tcW w:w="670" w:type="dxa"/>
            <w:tcBorders>
              <w:left w:val="single" w:sz="4" w:space="0" w:color="auto"/>
              <w:right w:val="nil"/>
            </w:tcBorders>
          </w:tcPr>
          <w:p w:rsidR="00EB3294" w:rsidRPr="00D40754" w:rsidRDefault="00EB3294" w:rsidP="00B867CD">
            <w:pPr>
              <w:jc w:val="center"/>
              <w:rPr>
                <w:sz w:val="20"/>
              </w:rPr>
            </w:pPr>
            <w:r>
              <w:rPr>
                <w:sz w:val="20"/>
              </w:rPr>
              <w:t>27</w:t>
            </w:r>
          </w:p>
        </w:tc>
        <w:tc>
          <w:tcPr>
            <w:tcW w:w="716" w:type="dxa"/>
            <w:tcBorders>
              <w:top w:val="double" w:sz="4" w:space="0" w:color="auto"/>
              <w:left w:val="double" w:sz="4" w:space="0" w:color="auto"/>
              <w:bottom w:val="double" w:sz="4" w:space="0" w:color="auto"/>
              <w:right w:val="double" w:sz="4" w:space="0" w:color="auto"/>
            </w:tcBorders>
          </w:tcPr>
          <w:p w:rsidR="00EB3294" w:rsidRPr="00D40754" w:rsidRDefault="00EB3294" w:rsidP="00B867CD">
            <w:pPr>
              <w:rPr>
                <w:sz w:val="20"/>
              </w:rPr>
            </w:pPr>
          </w:p>
        </w:tc>
      </w:tr>
      <w:tr w:rsidR="00EB3294" w:rsidRPr="00D40754" w:rsidTr="00B867CD">
        <w:trPr>
          <w:trHeight w:val="384"/>
        </w:trPr>
        <w:tc>
          <w:tcPr>
            <w:tcW w:w="6560" w:type="dxa"/>
            <w:tcBorders>
              <w:top w:val="nil"/>
              <w:left w:val="nil"/>
              <w:bottom w:val="nil"/>
              <w:right w:val="nil"/>
            </w:tcBorders>
          </w:tcPr>
          <w:p w:rsidR="00EB3294" w:rsidRPr="00D40754" w:rsidRDefault="00EB3294" w:rsidP="00B867CD">
            <w:pPr>
              <w:jc w:val="both"/>
              <w:rPr>
                <w:sz w:val="20"/>
              </w:rPr>
            </w:pPr>
            <w:r>
              <w:rPr>
                <w:sz w:val="20"/>
              </w:rPr>
              <w:t>27.1. nodoklis no  atlīdzības par vadības un konsultatīvajiem pakalpojumiem (maksājuma summa ÷ 0.8 x 0.2)</w:t>
            </w:r>
          </w:p>
        </w:tc>
        <w:tc>
          <w:tcPr>
            <w:tcW w:w="670" w:type="dxa"/>
            <w:tcBorders>
              <w:top w:val="single" w:sz="4" w:space="0" w:color="auto"/>
              <w:left w:val="single" w:sz="4" w:space="0" w:color="auto"/>
              <w:bottom w:val="single" w:sz="4" w:space="0" w:color="auto"/>
              <w:right w:val="nil"/>
            </w:tcBorders>
          </w:tcPr>
          <w:p w:rsidR="00EB3294" w:rsidRPr="00D40754" w:rsidRDefault="00EB3294" w:rsidP="00B867CD">
            <w:pPr>
              <w:jc w:val="center"/>
              <w:rPr>
                <w:sz w:val="20"/>
              </w:rPr>
            </w:pPr>
            <w:r>
              <w:rPr>
                <w:sz w:val="20"/>
              </w:rPr>
              <w:t>27.1</w:t>
            </w:r>
          </w:p>
        </w:tc>
        <w:tc>
          <w:tcPr>
            <w:tcW w:w="716" w:type="dxa"/>
            <w:tcBorders>
              <w:top w:val="double" w:sz="4" w:space="0" w:color="auto"/>
              <w:left w:val="double" w:sz="4" w:space="0" w:color="auto"/>
              <w:bottom w:val="double" w:sz="4" w:space="0" w:color="auto"/>
              <w:right w:val="double" w:sz="4" w:space="0" w:color="auto"/>
            </w:tcBorders>
          </w:tcPr>
          <w:p w:rsidR="00EB3294" w:rsidRPr="00D40754" w:rsidRDefault="00EB3294" w:rsidP="00B867CD">
            <w:pPr>
              <w:rPr>
                <w:sz w:val="20"/>
              </w:rPr>
            </w:pPr>
          </w:p>
        </w:tc>
      </w:tr>
      <w:tr w:rsidR="00EB3294" w:rsidRPr="00D40754" w:rsidTr="00B867CD">
        <w:trPr>
          <w:trHeight w:val="397"/>
        </w:trPr>
        <w:tc>
          <w:tcPr>
            <w:tcW w:w="6560" w:type="dxa"/>
            <w:tcBorders>
              <w:top w:val="nil"/>
              <w:left w:val="nil"/>
              <w:bottom w:val="nil"/>
              <w:right w:val="nil"/>
            </w:tcBorders>
          </w:tcPr>
          <w:p w:rsidR="00EB3294" w:rsidRPr="00D40754" w:rsidRDefault="00EB3294" w:rsidP="00B867CD">
            <w:pPr>
              <w:jc w:val="both"/>
              <w:rPr>
                <w:sz w:val="20"/>
              </w:rPr>
            </w:pPr>
            <w:r>
              <w:rPr>
                <w:sz w:val="20"/>
              </w:rPr>
              <w:t>27.2. nodoklis no atlīdzības par Latvijā esoša nekustamā īpašuma atsavināšanu (maksājuma summa ÷ 0.8 x 0.03)</w:t>
            </w:r>
          </w:p>
        </w:tc>
        <w:tc>
          <w:tcPr>
            <w:tcW w:w="670" w:type="dxa"/>
            <w:tcBorders>
              <w:top w:val="single" w:sz="4" w:space="0" w:color="auto"/>
              <w:left w:val="single" w:sz="4" w:space="0" w:color="auto"/>
              <w:bottom w:val="single" w:sz="4" w:space="0" w:color="auto"/>
              <w:right w:val="nil"/>
            </w:tcBorders>
          </w:tcPr>
          <w:p w:rsidR="00EB3294" w:rsidRPr="00D40754" w:rsidRDefault="00EB3294" w:rsidP="00B867CD">
            <w:pPr>
              <w:jc w:val="center"/>
              <w:rPr>
                <w:sz w:val="20"/>
              </w:rPr>
            </w:pPr>
            <w:r>
              <w:rPr>
                <w:sz w:val="20"/>
              </w:rPr>
              <w:t>27.2</w:t>
            </w:r>
          </w:p>
        </w:tc>
        <w:tc>
          <w:tcPr>
            <w:tcW w:w="716" w:type="dxa"/>
            <w:tcBorders>
              <w:top w:val="double" w:sz="4" w:space="0" w:color="auto"/>
              <w:left w:val="double" w:sz="4" w:space="0" w:color="auto"/>
              <w:bottom w:val="double" w:sz="4" w:space="0" w:color="auto"/>
              <w:right w:val="double" w:sz="4" w:space="0" w:color="auto"/>
            </w:tcBorders>
          </w:tcPr>
          <w:p w:rsidR="00EB3294" w:rsidRPr="00D40754" w:rsidRDefault="00EB3294" w:rsidP="00B867CD">
            <w:pPr>
              <w:rPr>
                <w:sz w:val="20"/>
              </w:rPr>
            </w:pPr>
          </w:p>
        </w:tc>
      </w:tr>
      <w:tr w:rsidR="00EB3294" w:rsidRPr="00D40754" w:rsidTr="00B867CD">
        <w:trPr>
          <w:trHeight w:val="397"/>
        </w:trPr>
        <w:tc>
          <w:tcPr>
            <w:tcW w:w="6560" w:type="dxa"/>
            <w:tcBorders>
              <w:top w:val="nil"/>
              <w:left w:val="nil"/>
              <w:bottom w:val="nil"/>
              <w:right w:val="nil"/>
            </w:tcBorders>
          </w:tcPr>
          <w:p w:rsidR="00EB3294" w:rsidRPr="00D40754" w:rsidRDefault="00EB3294" w:rsidP="00B867CD">
            <w:pPr>
              <w:jc w:val="both"/>
              <w:rPr>
                <w:sz w:val="20"/>
              </w:rPr>
            </w:pPr>
            <w:r>
              <w:rPr>
                <w:sz w:val="20"/>
              </w:rPr>
              <w:t>27.3. nodoklis no maksājuma personai zemu nodokļu vai beznodokļu valstī vai teritorijā (maksājuma summa ÷ 0.8 x 0.2)</w:t>
            </w:r>
          </w:p>
        </w:tc>
        <w:tc>
          <w:tcPr>
            <w:tcW w:w="670" w:type="dxa"/>
            <w:tcBorders>
              <w:top w:val="single" w:sz="4" w:space="0" w:color="auto"/>
              <w:left w:val="single" w:sz="4" w:space="0" w:color="auto"/>
              <w:bottom w:val="single" w:sz="4" w:space="0" w:color="auto"/>
              <w:right w:val="nil"/>
            </w:tcBorders>
          </w:tcPr>
          <w:p w:rsidR="00EB3294" w:rsidRPr="00D40754" w:rsidRDefault="00EB3294" w:rsidP="00B867CD">
            <w:pPr>
              <w:jc w:val="center"/>
              <w:rPr>
                <w:sz w:val="20"/>
              </w:rPr>
            </w:pPr>
            <w:r>
              <w:rPr>
                <w:sz w:val="20"/>
              </w:rPr>
              <w:t>27.3</w:t>
            </w:r>
          </w:p>
        </w:tc>
        <w:tc>
          <w:tcPr>
            <w:tcW w:w="716" w:type="dxa"/>
            <w:tcBorders>
              <w:top w:val="double" w:sz="4" w:space="0" w:color="auto"/>
              <w:left w:val="double" w:sz="4" w:space="0" w:color="auto"/>
              <w:bottom w:val="double" w:sz="4" w:space="0" w:color="auto"/>
              <w:right w:val="double" w:sz="4" w:space="0" w:color="auto"/>
            </w:tcBorders>
          </w:tcPr>
          <w:p w:rsidR="00EB3294" w:rsidRPr="00D40754" w:rsidRDefault="00EB3294" w:rsidP="00B867CD">
            <w:pPr>
              <w:rPr>
                <w:sz w:val="20"/>
              </w:rPr>
            </w:pPr>
          </w:p>
        </w:tc>
      </w:tr>
      <w:tr w:rsidR="00EB3294" w:rsidRPr="00D40754" w:rsidTr="00B867CD">
        <w:trPr>
          <w:trHeight w:val="192"/>
        </w:trPr>
        <w:tc>
          <w:tcPr>
            <w:tcW w:w="6560" w:type="dxa"/>
            <w:tcBorders>
              <w:top w:val="nil"/>
              <w:left w:val="nil"/>
              <w:bottom w:val="nil"/>
              <w:right w:val="nil"/>
            </w:tcBorders>
          </w:tcPr>
          <w:p w:rsidR="00EB3294" w:rsidRPr="00D40754" w:rsidRDefault="00EB3294" w:rsidP="00B867CD">
            <w:pPr>
              <w:jc w:val="both"/>
              <w:rPr>
                <w:sz w:val="20"/>
              </w:rPr>
            </w:pPr>
            <w:r>
              <w:rPr>
                <w:sz w:val="20"/>
              </w:rPr>
              <w:t xml:space="preserve">27.4. </w:t>
            </w:r>
          </w:p>
        </w:tc>
        <w:tc>
          <w:tcPr>
            <w:tcW w:w="670" w:type="dxa"/>
            <w:tcBorders>
              <w:top w:val="single" w:sz="4" w:space="0" w:color="auto"/>
              <w:left w:val="single" w:sz="4" w:space="0" w:color="auto"/>
              <w:bottom w:val="single" w:sz="4" w:space="0" w:color="auto"/>
              <w:right w:val="nil"/>
            </w:tcBorders>
          </w:tcPr>
          <w:p w:rsidR="00EB3294" w:rsidRPr="00D40754" w:rsidRDefault="00EB3294" w:rsidP="00B867CD">
            <w:pPr>
              <w:jc w:val="center"/>
              <w:rPr>
                <w:sz w:val="20"/>
              </w:rPr>
            </w:pPr>
            <w:r>
              <w:rPr>
                <w:sz w:val="20"/>
              </w:rPr>
              <w:t>27.4</w:t>
            </w:r>
          </w:p>
        </w:tc>
        <w:tc>
          <w:tcPr>
            <w:tcW w:w="716" w:type="dxa"/>
            <w:tcBorders>
              <w:top w:val="double" w:sz="4" w:space="0" w:color="auto"/>
              <w:left w:val="double" w:sz="4" w:space="0" w:color="auto"/>
              <w:bottom w:val="double" w:sz="4" w:space="0" w:color="auto"/>
              <w:right w:val="double" w:sz="4" w:space="0" w:color="auto"/>
            </w:tcBorders>
          </w:tcPr>
          <w:p w:rsidR="00EB3294" w:rsidRPr="00D40754" w:rsidRDefault="00EB3294" w:rsidP="00B867CD">
            <w:pPr>
              <w:rPr>
                <w:sz w:val="20"/>
              </w:rPr>
            </w:pPr>
          </w:p>
        </w:tc>
      </w:tr>
      <w:tr w:rsidR="00EB3294" w:rsidRPr="00D40754" w:rsidTr="00B867CD">
        <w:trPr>
          <w:trHeight w:val="192"/>
        </w:trPr>
        <w:tc>
          <w:tcPr>
            <w:tcW w:w="6560" w:type="dxa"/>
            <w:tcBorders>
              <w:top w:val="nil"/>
              <w:left w:val="nil"/>
              <w:bottom w:val="nil"/>
              <w:right w:val="nil"/>
            </w:tcBorders>
          </w:tcPr>
          <w:p w:rsidR="00EB3294" w:rsidRPr="00D40754" w:rsidRDefault="00EB3294" w:rsidP="00B867CD">
            <w:pPr>
              <w:jc w:val="both"/>
              <w:rPr>
                <w:sz w:val="20"/>
              </w:rPr>
            </w:pPr>
            <w:r>
              <w:rPr>
                <w:sz w:val="20"/>
              </w:rPr>
              <w:t>27.5</w:t>
            </w:r>
          </w:p>
        </w:tc>
        <w:tc>
          <w:tcPr>
            <w:tcW w:w="670" w:type="dxa"/>
            <w:tcBorders>
              <w:top w:val="single" w:sz="4" w:space="0" w:color="auto"/>
              <w:left w:val="single" w:sz="4" w:space="0" w:color="auto"/>
              <w:bottom w:val="single" w:sz="4" w:space="0" w:color="auto"/>
              <w:right w:val="nil"/>
            </w:tcBorders>
          </w:tcPr>
          <w:p w:rsidR="00EB3294" w:rsidRPr="00D40754" w:rsidRDefault="00EB3294" w:rsidP="00B867CD">
            <w:pPr>
              <w:jc w:val="center"/>
              <w:rPr>
                <w:sz w:val="20"/>
              </w:rPr>
            </w:pPr>
            <w:r>
              <w:rPr>
                <w:sz w:val="20"/>
              </w:rPr>
              <w:t>27.5</w:t>
            </w:r>
          </w:p>
        </w:tc>
        <w:tc>
          <w:tcPr>
            <w:tcW w:w="716" w:type="dxa"/>
            <w:tcBorders>
              <w:top w:val="double" w:sz="4" w:space="0" w:color="auto"/>
              <w:left w:val="double" w:sz="4" w:space="0" w:color="auto"/>
              <w:bottom w:val="double" w:sz="4" w:space="0" w:color="auto"/>
              <w:right w:val="double" w:sz="4" w:space="0" w:color="auto"/>
            </w:tcBorders>
          </w:tcPr>
          <w:p w:rsidR="00EB3294" w:rsidRPr="00D40754" w:rsidRDefault="00EB3294" w:rsidP="00B867CD">
            <w:pPr>
              <w:rPr>
                <w:sz w:val="20"/>
              </w:rPr>
            </w:pPr>
          </w:p>
        </w:tc>
      </w:tr>
    </w:tbl>
    <w:p w:rsidR="00EB3294" w:rsidRDefault="00EB3294" w:rsidP="00EB3294">
      <w:pPr>
        <w:rPr>
          <w:b/>
          <w:sz w:val="28"/>
          <w:szCs w:val="28"/>
        </w:rPr>
      </w:pPr>
    </w:p>
    <w:tbl>
      <w:tblPr>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0"/>
        <w:gridCol w:w="670"/>
        <w:gridCol w:w="716"/>
      </w:tblGrid>
      <w:tr w:rsidR="00EB3294" w:rsidRPr="00D40754" w:rsidTr="00EB3294">
        <w:trPr>
          <w:trHeight w:val="397"/>
        </w:trPr>
        <w:tc>
          <w:tcPr>
            <w:tcW w:w="6560" w:type="dxa"/>
            <w:tcBorders>
              <w:top w:val="nil"/>
              <w:left w:val="nil"/>
              <w:bottom w:val="nil"/>
              <w:right w:val="nil"/>
            </w:tcBorders>
          </w:tcPr>
          <w:p w:rsidR="00EB3294" w:rsidRPr="00D40754" w:rsidRDefault="00EB3294" w:rsidP="00EB3294">
            <w:pPr>
              <w:jc w:val="both"/>
              <w:rPr>
                <w:sz w:val="20"/>
              </w:rPr>
            </w:pPr>
            <w:r>
              <w:rPr>
                <w:sz w:val="20"/>
              </w:rPr>
              <w:t>28. Nodoklis no saistītas personas, kura izmanto likumā “Par nodokļu piemērošanu brīvostās uz speciālajās ekonomiskajās zonās” noteiktās nodokļu atlaides, ja nodoklis netika ieturēts un iemaksāts budžetā (4.p.18.d.), tai skaitā:</w:t>
            </w:r>
          </w:p>
        </w:tc>
        <w:tc>
          <w:tcPr>
            <w:tcW w:w="670" w:type="dxa"/>
            <w:tcBorders>
              <w:left w:val="single" w:sz="4" w:space="0" w:color="auto"/>
              <w:right w:val="nil"/>
            </w:tcBorders>
          </w:tcPr>
          <w:p w:rsidR="00EB3294" w:rsidRPr="00D40754" w:rsidRDefault="00EB3294" w:rsidP="00EB3294">
            <w:pPr>
              <w:jc w:val="center"/>
              <w:rPr>
                <w:sz w:val="20"/>
              </w:rPr>
            </w:pPr>
            <w:r>
              <w:rPr>
                <w:sz w:val="20"/>
              </w:rPr>
              <w:t>28</w:t>
            </w:r>
          </w:p>
        </w:tc>
        <w:tc>
          <w:tcPr>
            <w:tcW w:w="71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384"/>
        </w:trPr>
        <w:tc>
          <w:tcPr>
            <w:tcW w:w="6560" w:type="dxa"/>
            <w:tcBorders>
              <w:top w:val="nil"/>
              <w:left w:val="nil"/>
              <w:bottom w:val="nil"/>
              <w:right w:val="nil"/>
            </w:tcBorders>
          </w:tcPr>
          <w:p w:rsidR="00EB3294" w:rsidRPr="00D40754" w:rsidRDefault="00EB3294" w:rsidP="00EB3294">
            <w:pPr>
              <w:jc w:val="both"/>
              <w:rPr>
                <w:sz w:val="20"/>
              </w:rPr>
            </w:pPr>
            <w:r>
              <w:rPr>
                <w:sz w:val="20"/>
              </w:rPr>
              <w:t>28.1. nodoklis no  atlīdzības par vadības un konsultatīvajiem pakalpojumiem (maksājuma summa ÷ 0.8 x 0.2)</w:t>
            </w:r>
          </w:p>
        </w:tc>
        <w:tc>
          <w:tcPr>
            <w:tcW w:w="670"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28.1</w:t>
            </w:r>
          </w:p>
        </w:tc>
        <w:tc>
          <w:tcPr>
            <w:tcW w:w="71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397"/>
        </w:trPr>
        <w:tc>
          <w:tcPr>
            <w:tcW w:w="6560" w:type="dxa"/>
            <w:tcBorders>
              <w:top w:val="nil"/>
              <w:left w:val="nil"/>
              <w:bottom w:val="nil"/>
              <w:right w:val="nil"/>
            </w:tcBorders>
          </w:tcPr>
          <w:p w:rsidR="00EB3294" w:rsidRPr="00D40754" w:rsidRDefault="00EB3294" w:rsidP="00EB3294">
            <w:pPr>
              <w:jc w:val="both"/>
              <w:rPr>
                <w:sz w:val="20"/>
              </w:rPr>
            </w:pPr>
            <w:r>
              <w:rPr>
                <w:sz w:val="20"/>
              </w:rPr>
              <w:t>28.2. nodoklis no atlīdzības par Latvijā esoša nekustamā īpašuma atsavināšanu (maksājuma summa ÷ 0.8 x 0.03)</w:t>
            </w:r>
          </w:p>
        </w:tc>
        <w:tc>
          <w:tcPr>
            <w:tcW w:w="670"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28.2</w:t>
            </w:r>
          </w:p>
        </w:tc>
        <w:tc>
          <w:tcPr>
            <w:tcW w:w="716"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b/>
          <w:sz w:val="28"/>
          <w:szCs w:val="28"/>
        </w:rPr>
      </w:pPr>
    </w:p>
    <w:tbl>
      <w:tblPr>
        <w:tblW w:w="7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5"/>
        <w:gridCol w:w="580"/>
        <w:gridCol w:w="811"/>
      </w:tblGrid>
      <w:tr w:rsidR="00EB3294" w:rsidRPr="002A07C6" w:rsidTr="00EB3294">
        <w:trPr>
          <w:trHeight w:val="274"/>
        </w:trPr>
        <w:tc>
          <w:tcPr>
            <w:tcW w:w="6585" w:type="dxa"/>
            <w:tcBorders>
              <w:top w:val="nil"/>
              <w:left w:val="nil"/>
              <w:bottom w:val="nil"/>
              <w:right w:val="nil"/>
            </w:tcBorders>
          </w:tcPr>
          <w:p w:rsidR="00EB3294" w:rsidRPr="002A07C6" w:rsidRDefault="00EB3294" w:rsidP="00EB3294">
            <w:pPr>
              <w:rPr>
                <w:b/>
                <w:sz w:val="20"/>
                <w:highlight w:val="lightGray"/>
              </w:rPr>
            </w:pPr>
            <w:r w:rsidRPr="002A07C6">
              <w:rPr>
                <w:b/>
                <w:sz w:val="20"/>
                <w:highlight w:val="lightGray"/>
              </w:rPr>
              <w:t>29. Nodokļa kopsumma taksācijas mēnesī [(26.r.+27.r.+28.) -31</w:t>
            </w:r>
            <w:r>
              <w:rPr>
                <w:b/>
                <w:sz w:val="20"/>
                <w:highlight w:val="lightGray"/>
              </w:rPr>
              <w:t>.r.</w:t>
            </w:r>
            <w:r w:rsidRPr="002A07C6">
              <w:rPr>
                <w:b/>
                <w:sz w:val="20"/>
                <w:highlight w:val="lightGray"/>
              </w:rPr>
              <w:t>]</w:t>
            </w:r>
          </w:p>
        </w:tc>
        <w:tc>
          <w:tcPr>
            <w:tcW w:w="580" w:type="dxa"/>
            <w:tcBorders>
              <w:left w:val="single" w:sz="4" w:space="0" w:color="auto"/>
              <w:right w:val="nil"/>
            </w:tcBorders>
          </w:tcPr>
          <w:p w:rsidR="00EB3294" w:rsidRPr="002A07C6" w:rsidRDefault="00EB3294" w:rsidP="00EB3294">
            <w:pPr>
              <w:jc w:val="center"/>
              <w:rPr>
                <w:b/>
                <w:sz w:val="20"/>
              </w:rPr>
            </w:pPr>
            <w:r w:rsidRPr="002A07C6">
              <w:rPr>
                <w:b/>
                <w:sz w:val="20"/>
                <w:highlight w:val="lightGray"/>
              </w:rPr>
              <w:t>29</w:t>
            </w:r>
          </w:p>
        </w:tc>
        <w:tc>
          <w:tcPr>
            <w:tcW w:w="811" w:type="dxa"/>
            <w:tcBorders>
              <w:top w:val="double" w:sz="4" w:space="0" w:color="auto"/>
              <w:left w:val="double" w:sz="4" w:space="0" w:color="auto"/>
              <w:bottom w:val="double" w:sz="4" w:space="0" w:color="auto"/>
              <w:right w:val="double" w:sz="4" w:space="0" w:color="auto"/>
            </w:tcBorders>
          </w:tcPr>
          <w:p w:rsidR="00EB3294" w:rsidRPr="002A07C6" w:rsidRDefault="00EB3294" w:rsidP="00EB3294">
            <w:pPr>
              <w:rPr>
                <w:b/>
                <w:sz w:val="20"/>
              </w:rPr>
            </w:pPr>
          </w:p>
        </w:tc>
      </w:tr>
    </w:tbl>
    <w:p w:rsidR="00EB3294" w:rsidRDefault="00EB3294" w:rsidP="00EB3294">
      <w:pPr>
        <w:rPr>
          <w:sz w:val="16"/>
        </w:rPr>
      </w:pPr>
    </w:p>
    <w:p w:rsidR="00EB3294" w:rsidRDefault="00EB3294" w:rsidP="00EB3294">
      <w:pPr>
        <w:rPr>
          <w:sz w:val="16"/>
        </w:rPr>
      </w:pP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7"/>
        <w:gridCol w:w="807"/>
      </w:tblGrid>
      <w:tr w:rsidR="00EB3294" w:rsidRPr="00D40754" w:rsidTr="00EB3294">
        <w:trPr>
          <w:trHeight w:val="394"/>
        </w:trPr>
        <w:tc>
          <w:tcPr>
            <w:tcW w:w="6548" w:type="dxa"/>
            <w:tcBorders>
              <w:top w:val="nil"/>
              <w:left w:val="nil"/>
              <w:bottom w:val="nil"/>
              <w:right w:val="nil"/>
            </w:tcBorders>
          </w:tcPr>
          <w:p w:rsidR="00EB3294" w:rsidRDefault="00EB3294" w:rsidP="00EB3294">
            <w:pPr>
              <w:autoSpaceDE w:val="0"/>
              <w:autoSpaceDN w:val="0"/>
              <w:adjustRightInd w:val="0"/>
              <w:jc w:val="both"/>
              <w:rPr>
                <w:sz w:val="20"/>
              </w:rPr>
            </w:pPr>
            <w:r>
              <w:rPr>
                <w:sz w:val="20"/>
              </w:rPr>
              <w:t>30.0. Taksācijas periodā aprēķinātais avansa maksājums</w:t>
            </w:r>
            <w:r w:rsidR="007A33E3">
              <w:rPr>
                <w:sz w:val="20"/>
              </w:rPr>
              <w:t xml:space="preserve"> </w:t>
            </w:r>
            <w:r w:rsidRPr="007A33E3">
              <w:rPr>
                <w:rStyle w:val="PageNumber"/>
                <w:sz w:val="20"/>
                <w:vertAlign w:val="superscript"/>
              </w:rPr>
              <w:footnoteReference w:id="14"/>
            </w:r>
          </w:p>
        </w:tc>
        <w:tc>
          <w:tcPr>
            <w:tcW w:w="577" w:type="dxa"/>
            <w:tcBorders>
              <w:left w:val="single" w:sz="4" w:space="0" w:color="auto"/>
              <w:right w:val="nil"/>
            </w:tcBorders>
          </w:tcPr>
          <w:p w:rsidR="00EB3294" w:rsidRDefault="00EB3294" w:rsidP="00EB3294">
            <w:pPr>
              <w:jc w:val="center"/>
              <w:rPr>
                <w:sz w:val="20"/>
              </w:rPr>
            </w:pPr>
            <w:r>
              <w:rPr>
                <w:sz w:val="20"/>
              </w:rPr>
              <w:t>30.0</w:t>
            </w:r>
          </w:p>
        </w:tc>
        <w:tc>
          <w:tcPr>
            <w:tcW w:w="807"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394"/>
        </w:trPr>
        <w:tc>
          <w:tcPr>
            <w:tcW w:w="6548" w:type="dxa"/>
            <w:tcBorders>
              <w:top w:val="nil"/>
              <w:left w:val="nil"/>
              <w:bottom w:val="nil"/>
              <w:right w:val="nil"/>
            </w:tcBorders>
          </w:tcPr>
          <w:p w:rsidR="00EB3294" w:rsidRPr="00893BBB" w:rsidRDefault="00EB3294" w:rsidP="00EB3294">
            <w:pPr>
              <w:autoSpaceDE w:val="0"/>
              <w:autoSpaceDN w:val="0"/>
              <w:adjustRightInd w:val="0"/>
              <w:jc w:val="both"/>
              <w:rPr>
                <w:b/>
                <w:sz w:val="20"/>
              </w:rPr>
            </w:pPr>
            <w:r w:rsidRPr="00893BBB">
              <w:rPr>
                <w:b/>
                <w:sz w:val="20"/>
              </w:rPr>
              <w:t xml:space="preserve">30. Aprēķinātais </w:t>
            </w:r>
            <w:r w:rsidRPr="00893BBB">
              <w:rPr>
                <w:b/>
                <w:sz w:val="20"/>
                <w:szCs w:val="20"/>
              </w:rPr>
              <w:t xml:space="preserve">nodoklis taksācijas mēnesī (ieskaitot papildus nodokli līdz 50 euro, ja </w:t>
            </w:r>
            <w:r w:rsidRPr="00893BBB">
              <w:rPr>
                <w:rFonts w:eastAsiaTheme="minorHAnsi"/>
                <w:b/>
                <w:sz w:val="20"/>
                <w:szCs w:val="20"/>
              </w:rPr>
              <w:t>par pārskata gadu aprēķinātā nodokļa summa ir mazāka par 50 euro, tad norāda budžetā maksājamā nodokļa starpību, kas kopā ar pārskata gadā aprēķināto nodokli veido 50 euro)</w:t>
            </w:r>
            <w:r w:rsidRPr="00893BBB">
              <w:rPr>
                <w:b/>
                <w:sz w:val="20"/>
                <w:szCs w:val="20"/>
              </w:rPr>
              <w:t xml:space="preserve"> (17.panta 11.d. un 12.d.)</w:t>
            </w:r>
          </w:p>
        </w:tc>
        <w:tc>
          <w:tcPr>
            <w:tcW w:w="577" w:type="dxa"/>
            <w:tcBorders>
              <w:left w:val="single" w:sz="4" w:space="0" w:color="auto"/>
              <w:right w:val="nil"/>
            </w:tcBorders>
          </w:tcPr>
          <w:p w:rsidR="00EB3294" w:rsidRPr="00D40754" w:rsidRDefault="00EB3294" w:rsidP="00EB3294">
            <w:pPr>
              <w:jc w:val="center"/>
              <w:rPr>
                <w:sz w:val="20"/>
              </w:rPr>
            </w:pPr>
            <w:r>
              <w:rPr>
                <w:sz w:val="20"/>
              </w:rPr>
              <w:t>30</w:t>
            </w:r>
          </w:p>
        </w:tc>
        <w:tc>
          <w:tcPr>
            <w:tcW w:w="807"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Default="00EB3294" w:rsidP="00EB3294">
      <w:pPr>
        <w:rPr>
          <w:sz w:val="16"/>
        </w:rPr>
      </w:pPr>
    </w:p>
    <w:p w:rsidR="000D790B" w:rsidRDefault="000D790B" w:rsidP="008A63F5">
      <w:pPr>
        <w:rPr>
          <w:b/>
          <w:sz w:val="28"/>
          <w:szCs w:val="28"/>
          <w:highlight w:val="lightGray"/>
        </w:rPr>
      </w:pPr>
    </w:p>
    <w:p w:rsidR="000D790B" w:rsidRDefault="000D790B" w:rsidP="008A63F5">
      <w:pPr>
        <w:rPr>
          <w:b/>
          <w:sz w:val="28"/>
          <w:szCs w:val="28"/>
          <w:highlight w:val="lightGray"/>
        </w:rPr>
      </w:pPr>
    </w:p>
    <w:p w:rsidR="000D790B" w:rsidRDefault="000D790B" w:rsidP="008A63F5">
      <w:pPr>
        <w:rPr>
          <w:b/>
          <w:sz w:val="28"/>
          <w:szCs w:val="28"/>
          <w:highlight w:val="lightGray"/>
        </w:rPr>
      </w:pPr>
    </w:p>
    <w:p w:rsidR="000D790B" w:rsidRDefault="000D790B" w:rsidP="008A63F5">
      <w:pPr>
        <w:rPr>
          <w:b/>
          <w:sz w:val="28"/>
          <w:szCs w:val="28"/>
          <w:highlight w:val="lightGray"/>
        </w:rPr>
      </w:pPr>
    </w:p>
    <w:p w:rsidR="000D790B" w:rsidRDefault="000D790B" w:rsidP="008A63F5">
      <w:pPr>
        <w:rPr>
          <w:b/>
          <w:sz w:val="28"/>
          <w:szCs w:val="28"/>
          <w:highlight w:val="lightGray"/>
        </w:rPr>
      </w:pPr>
    </w:p>
    <w:p w:rsidR="000D790B" w:rsidRDefault="000D790B" w:rsidP="008A63F5">
      <w:pPr>
        <w:rPr>
          <w:b/>
          <w:sz w:val="28"/>
          <w:szCs w:val="28"/>
          <w:highlight w:val="lightGray"/>
        </w:rPr>
      </w:pPr>
    </w:p>
    <w:p w:rsidR="000D790B" w:rsidRDefault="000D790B" w:rsidP="008A63F5">
      <w:pPr>
        <w:rPr>
          <w:b/>
          <w:sz w:val="28"/>
          <w:szCs w:val="28"/>
          <w:highlight w:val="lightGray"/>
        </w:rPr>
      </w:pPr>
    </w:p>
    <w:p w:rsidR="000D790B" w:rsidRDefault="000D790B" w:rsidP="008A63F5">
      <w:pPr>
        <w:rPr>
          <w:b/>
          <w:sz w:val="28"/>
          <w:szCs w:val="28"/>
          <w:highlight w:val="lightGray"/>
        </w:rPr>
      </w:pPr>
    </w:p>
    <w:p w:rsidR="000D790B" w:rsidRDefault="000D790B" w:rsidP="008A63F5">
      <w:pPr>
        <w:rPr>
          <w:b/>
          <w:sz w:val="28"/>
          <w:szCs w:val="28"/>
          <w:highlight w:val="lightGray"/>
        </w:rPr>
      </w:pPr>
    </w:p>
    <w:p w:rsidR="000D790B" w:rsidRDefault="000D790B" w:rsidP="008A63F5">
      <w:pPr>
        <w:rPr>
          <w:b/>
          <w:sz w:val="28"/>
          <w:szCs w:val="28"/>
          <w:highlight w:val="lightGray"/>
        </w:rPr>
      </w:pPr>
    </w:p>
    <w:p w:rsidR="008A63F5" w:rsidRPr="008A63F5" w:rsidRDefault="008A63F5" w:rsidP="008A63F5">
      <w:pPr>
        <w:rPr>
          <w:b/>
          <w:sz w:val="28"/>
          <w:szCs w:val="28"/>
          <w:highlight w:val="lightGray"/>
        </w:rPr>
      </w:pPr>
      <w:r w:rsidRPr="008A63F5">
        <w:rPr>
          <w:b/>
          <w:sz w:val="28"/>
          <w:szCs w:val="28"/>
          <w:highlight w:val="lightGray"/>
        </w:rPr>
        <w:t xml:space="preserve">Vai taksācijas periodā veidojas nodokļa pārmaksa? </w:t>
      </w:r>
      <w:r w:rsidRPr="008A63F5">
        <w:rPr>
          <w:sz w:val="28"/>
          <w:szCs w:val="28"/>
          <w:highlight w:val="lightGray"/>
        </w:rPr>
        <w:t>(var atzīmēt abus “Jā”).</w:t>
      </w:r>
    </w:p>
    <w:p w:rsidR="008A63F5" w:rsidRPr="008A63F5" w:rsidRDefault="008A63F5" w:rsidP="008A63F5">
      <w:pPr>
        <w:rPr>
          <w:b/>
          <w:sz w:val="28"/>
          <w:szCs w:val="28"/>
          <w:highlight w:val="lightGray"/>
        </w:rPr>
      </w:pPr>
      <w:r w:rsidRPr="008A63F5">
        <w:rPr>
          <w:b/>
          <w:sz w:val="28"/>
          <w:szCs w:val="28"/>
          <w:highlight w:val="lightGray"/>
        </w:rPr>
        <w:t xml:space="preserve">- Jā, dēļ atmaksātās aizdevuma summas. </w:t>
      </w:r>
    </w:p>
    <w:p w:rsidR="008A63F5" w:rsidRDefault="008A63F5" w:rsidP="008A63F5">
      <w:pPr>
        <w:jc w:val="both"/>
        <w:rPr>
          <w:b/>
          <w:sz w:val="28"/>
          <w:szCs w:val="28"/>
          <w:highlight w:val="lightGray"/>
        </w:rPr>
      </w:pPr>
      <w:r w:rsidRPr="008A63F5">
        <w:rPr>
          <w:b/>
          <w:sz w:val="28"/>
          <w:szCs w:val="28"/>
          <w:highlight w:val="lightGray"/>
        </w:rPr>
        <w:t>- Jā, dēļ atgūtas debitora parāda summas.</w:t>
      </w:r>
    </w:p>
    <w:p w:rsidR="00EB3294" w:rsidRPr="008A63F5" w:rsidRDefault="008A63F5" w:rsidP="008A63F5">
      <w:pPr>
        <w:jc w:val="both"/>
        <w:rPr>
          <w:b/>
          <w:sz w:val="28"/>
          <w:szCs w:val="28"/>
        </w:rPr>
      </w:pPr>
      <w:r>
        <w:rPr>
          <w:b/>
          <w:sz w:val="28"/>
          <w:szCs w:val="28"/>
          <w:highlight w:val="lightGray"/>
        </w:rPr>
        <w:t>- Nē</w:t>
      </w:r>
      <w:r w:rsidRPr="008A63F5">
        <w:rPr>
          <w:b/>
          <w:sz w:val="28"/>
          <w:szCs w:val="28"/>
          <w:highlight w:val="lightGray"/>
        </w:rPr>
        <w:t xml:space="preserve">  </w:t>
      </w:r>
    </w:p>
    <w:p w:rsidR="008A63F5" w:rsidRDefault="008A63F5" w:rsidP="00EB3294">
      <w:pPr>
        <w:rPr>
          <w:sz w:val="16"/>
        </w:rPr>
      </w:pPr>
    </w:p>
    <w:p w:rsidR="00EB3294" w:rsidRDefault="00EB3294" w:rsidP="00EB3294">
      <w:pPr>
        <w:rPr>
          <w:sz w:val="16"/>
        </w:rPr>
      </w:pP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3"/>
        <w:gridCol w:w="579"/>
        <w:gridCol w:w="810"/>
      </w:tblGrid>
      <w:tr w:rsidR="00EB3294" w:rsidRPr="00D40754" w:rsidTr="00EB3294">
        <w:trPr>
          <w:trHeight w:val="306"/>
        </w:trPr>
        <w:tc>
          <w:tcPr>
            <w:tcW w:w="6573" w:type="dxa"/>
            <w:tcBorders>
              <w:top w:val="nil"/>
              <w:left w:val="nil"/>
              <w:bottom w:val="nil"/>
              <w:right w:val="nil"/>
            </w:tcBorders>
          </w:tcPr>
          <w:p w:rsidR="00EB3294" w:rsidRPr="00344DE9" w:rsidRDefault="00EB3294" w:rsidP="00EB3294">
            <w:pPr>
              <w:jc w:val="both"/>
              <w:rPr>
                <w:sz w:val="20"/>
                <w:vertAlign w:val="superscript"/>
              </w:rPr>
            </w:pPr>
            <w:r>
              <w:rPr>
                <w:sz w:val="20"/>
              </w:rPr>
              <w:t>31. Nodokļa pārmaksa, tai skaitā:</w:t>
            </w:r>
            <w:r w:rsidRPr="007A33E3">
              <w:rPr>
                <w:rStyle w:val="PageNumber"/>
                <w:sz w:val="20"/>
                <w:vertAlign w:val="superscript"/>
              </w:rPr>
              <w:footnoteReference w:id="15"/>
            </w:r>
          </w:p>
        </w:tc>
        <w:tc>
          <w:tcPr>
            <w:tcW w:w="579"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31</w:t>
            </w:r>
          </w:p>
        </w:tc>
        <w:tc>
          <w:tcPr>
            <w:tcW w:w="810"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629"/>
        </w:trPr>
        <w:tc>
          <w:tcPr>
            <w:tcW w:w="6573" w:type="dxa"/>
            <w:tcBorders>
              <w:top w:val="nil"/>
              <w:left w:val="nil"/>
              <w:bottom w:val="nil"/>
              <w:right w:val="nil"/>
            </w:tcBorders>
          </w:tcPr>
          <w:p w:rsidR="00EB3294" w:rsidRPr="00D40754" w:rsidRDefault="00EB3294" w:rsidP="00EB3294">
            <w:pPr>
              <w:jc w:val="both"/>
              <w:rPr>
                <w:sz w:val="20"/>
              </w:rPr>
            </w:pPr>
            <w:r>
              <w:rPr>
                <w:sz w:val="20"/>
              </w:rPr>
              <w:t>31.1. ja taksācijas periodā nodokļa maksātājam ir atmaksāta aizdevuma summa</w:t>
            </w:r>
            <w:r w:rsidRPr="00C64451">
              <w:rPr>
                <w:sz w:val="20"/>
              </w:rPr>
              <w:t>, kas bija iekļauta ar nodokli apliekamajā bāzē</w:t>
            </w:r>
            <w:r>
              <w:rPr>
                <w:sz w:val="20"/>
              </w:rPr>
              <w:t>,</w:t>
            </w:r>
            <w:r w:rsidRPr="00C64451">
              <w:rPr>
                <w:sz w:val="20"/>
              </w:rPr>
              <w:t xml:space="preserve"> vai aizdevums aplikts ar iedzīvotāju ienākuma nodokli</w:t>
            </w:r>
            <w:r>
              <w:rPr>
                <w:sz w:val="20"/>
              </w:rPr>
              <w:t>,</w:t>
            </w:r>
            <w:r w:rsidRPr="00C64451">
              <w:rPr>
                <w:sz w:val="20"/>
              </w:rPr>
              <w:t xml:space="preserve"> </w:t>
            </w:r>
            <w:r>
              <w:rPr>
                <w:sz w:val="20"/>
              </w:rPr>
              <w:t>un šo summu nevar attiecināt pret taksācijas perioda nodokļa bāzi, bet ne vairāk kā attiecīgajā periodā samaksātais nodoklis (11.panta 5.d.)</w:t>
            </w:r>
          </w:p>
        </w:tc>
        <w:tc>
          <w:tcPr>
            <w:tcW w:w="579"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31.1</w:t>
            </w:r>
          </w:p>
        </w:tc>
        <w:tc>
          <w:tcPr>
            <w:tcW w:w="810"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r w:rsidR="00EB3294" w:rsidRPr="00D40754" w:rsidTr="00EB3294">
        <w:trPr>
          <w:trHeight w:val="629"/>
        </w:trPr>
        <w:tc>
          <w:tcPr>
            <w:tcW w:w="6573" w:type="dxa"/>
            <w:tcBorders>
              <w:top w:val="nil"/>
              <w:left w:val="nil"/>
              <w:bottom w:val="nil"/>
              <w:right w:val="nil"/>
            </w:tcBorders>
          </w:tcPr>
          <w:p w:rsidR="00EB3294" w:rsidRPr="00D40754" w:rsidRDefault="00EB3294" w:rsidP="00EB3294">
            <w:pPr>
              <w:jc w:val="both"/>
              <w:rPr>
                <w:sz w:val="20"/>
              </w:rPr>
            </w:pPr>
            <w:r>
              <w:rPr>
                <w:sz w:val="20"/>
              </w:rPr>
              <w:t>31.2. ja taksācijas periodā nodokļa maksātājam ir atgūta debitora parāda summa, kura pirmstaksācijas periodos ir iekļauta ar nodokli apliekamajā bāzē, bet ne vairāk kā attiecīgajā periodā samaksātais nodoklis (9.panta 5.d.)</w:t>
            </w:r>
          </w:p>
        </w:tc>
        <w:tc>
          <w:tcPr>
            <w:tcW w:w="579" w:type="dxa"/>
            <w:tcBorders>
              <w:top w:val="single" w:sz="4" w:space="0" w:color="auto"/>
              <w:left w:val="single" w:sz="4" w:space="0" w:color="auto"/>
              <w:bottom w:val="single" w:sz="4" w:space="0" w:color="auto"/>
              <w:right w:val="nil"/>
            </w:tcBorders>
          </w:tcPr>
          <w:p w:rsidR="00EB3294" w:rsidRPr="00D40754" w:rsidRDefault="00EB3294" w:rsidP="00EB3294">
            <w:pPr>
              <w:jc w:val="center"/>
              <w:rPr>
                <w:sz w:val="20"/>
              </w:rPr>
            </w:pPr>
            <w:r>
              <w:rPr>
                <w:sz w:val="20"/>
              </w:rPr>
              <w:t>31.2</w:t>
            </w:r>
          </w:p>
        </w:tc>
        <w:tc>
          <w:tcPr>
            <w:tcW w:w="810"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tbl>
      <w:tblPr>
        <w:tblStyle w:val="TableGrid"/>
        <w:tblW w:w="9173" w:type="dxa"/>
        <w:tblInd w:w="0" w:type="dxa"/>
        <w:tblLook w:val="04A0" w:firstRow="1" w:lastRow="0" w:firstColumn="1" w:lastColumn="0" w:noHBand="0" w:noVBand="1"/>
      </w:tblPr>
      <w:tblGrid>
        <w:gridCol w:w="750"/>
        <w:gridCol w:w="1654"/>
        <w:gridCol w:w="1183"/>
        <w:gridCol w:w="1472"/>
        <w:gridCol w:w="1475"/>
        <w:gridCol w:w="2639"/>
      </w:tblGrid>
      <w:tr w:rsidR="00EB3294" w:rsidRPr="00EF72D7" w:rsidTr="00EB3294">
        <w:trPr>
          <w:trHeight w:val="1119"/>
        </w:trPr>
        <w:tc>
          <w:tcPr>
            <w:tcW w:w="750" w:type="dxa"/>
          </w:tcPr>
          <w:p w:rsidR="00EB3294" w:rsidRDefault="00EB3294" w:rsidP="00EB3294">
            <w:pPr>
              <w:pStyle w:val="Heading9"/>
              <w:outlineLvl w:val="8"/>
              <w:rPr>
                <w:sz w:val="20"/>
                <w:szCs w:val="20"/>
              </w:rPr>
            </w:pPr>
            <w:r>
              <w:rPr>
                <w:sz w:val="20"/>
                <w:szCs w:val="20"/>
              </w:rPr>
              <w:t>Nr.</w:t>
            </w:r>
          </w:p>
          <w:p w:rsidR="00EB3294" w:rsidRPr="00EF72D7" w:rsidRDefault="00EB3294" w:rsidP="00EB3294">
            <w:pPr>
              <w:pStyle w:val="Heading9"/>
              <w:outlineLvl w:val="8"/>
              <w:rPr>
                <w:sz w:val="20"/>
                <w:szCs w:val="20"/>
              </w:rPr>
            </w:pPr>
            <w:r w:rsidRPr="00EF72D7">
              <w:rPr>
                <w:sz w:val="20"/>
                <w:szCs w:val="20"/>
              </w:rPr>
              <w:t>p.k.</w:t>
            </w:r>
          </w:p>
        </w:tc>
        <w:tc>
          <w:tcPr>
            <w:tcW w:w="1654" w:type="dxa"/>
          </w:tcPr>
          <w:p w:rsidR="00EB3294" w:rsidRDefault="00EB3294" w:rsidP="00EB3294">
            <w:pPr>
              <w:pStyle w:val="Heading9"/>
              <w:outlineLvl w:val="8"/>
              <w:rPr>
                <w:sz w:val="20"/>
                <w:szCs w:val="20"/>
              </w:rPr>
            </w:pPr>
            <w:r>
              <w:rPr>
                <w:sz w:val="20"/>
                <w:szCs w:val="20"/>
              </w:rPr>
              <w:t xml:space="preserve">Taksācijas periods, kurā </w:t>
            </w:r>
            <w:r>
              <w:rPr>
                <w:sz w:val="20"/>
              </w:rPr>
              <w:t>aizdevuma summa</w:t>
            </w:r>
            <w:r>
              <w:rPr>
                <w:sz w:val="20"/>
                <w:szCs w:val="20"/>
              </w:rPr>
              <w:t xml:space="preserve"> vai debitora </w:t>
            </w:r>
            <w:r>
              <w:rPr>
                <w:sz w:val="20"/>
              </w:rPr>
              <w:t>parāda summa, iekļauta nodokļa bāzē *</w:t>
            </w:r>
          </w:p>
          <w:p w:rsidR="00EB3294" w:rsidRPr="00EF72D7" w:rsidRDefault="00EB3294" w:rsidP="00EB3294">
            <w:pPr>
              <w:pStyle w:val="Heading9"/>
              <w:outlineLvl w:val="8"/>
              <w:rPr>
                <w:sz w:val="20"/>
                <w:szCs w:val="20"/>
              </w:rPr>
            </w:pPr>
          </w:p>
        </w:tc>
        <w:tc>
          <w:tcPr>
            <w:tcW w:w="1183" w:type="dxa"/>
          </w:tcPr>
          <w:p w:rsidR="00EB3294" w:rsidRDefault="00EB3294" w:rsidP="00EB3294">
            <w:pPr>
              <w:pStyle w:val="Heading9"/>
              <w:outlineLvl w:val="8"/>
              <w:rPr>
                <w:sz w:val="20"/>
                <w:szCs w:val="20"/>
              </w:rPr>
            </w:pPr>
            <w:r>
              <w:rPr>
                <w:sz w:val="20"/>
              </w:rPr>
              <w:t>Aizdevuma summa</w:t>
            </w:r>
            <w:r>
              <w:rPr>
                <w:sz w:val="20"/>
                <w:szCs w:val="20"/>
              </w:rPr>
              <w:t xml:space="preserve"> vai debitora </w:t>
            </w:r>
            <w:r>
              <w:rPr>
                <w:sz w:val="20"/>
              </w:rPr>
              <w:t>parāda summa</w:t>
            </w:r>
          </w:p>
        </w:tc>
        <w:tc>
          <w:tcPr>
            <w:tcW w:w="1472" w:type="dxa"/>
          </w:tcPr>
          <w:p w:rsidR="00EB3294" w:rsidRDefault="00EB3294" w:rsidP="00EB3294">
            <w:pPr>
              <w:pStyle w:val="Heading9"/>
              <w:outlineLvl w:val="8"/>
              <w:rPr>
                <w:sz w:val="20"/>
                <w:szCs w:val="20"/>
              </w:rPr>
            </w:pPr>
            <w:r>
              <w:rPr>
                <w:sz w:val="20"/>
                <w:szCs w:val="20"/>
              </w:rPr>
              <w:t>Nodokļa summa, kas faktiski samaksāta par attiecīgo summu taksācijas periodā, kurā tā</w:t>
            </w:r>
            <w:r>
              <w:rPr>
                <w:sz w:val="20"/>
              </w:rPr>
              <w:t xml:space="preserve"> iekļauta nodokļa bāzē</w:t>
            </w:r>
          </w:p>
          <w:p w:rsidR="00EB3294" w:rsidRDefault="00EB3294" w:rsidP="00EB3294">
            <w:pPr>
              <w:pStyle w:val="Heading9"/>
              <w:outlineLvl w:val="8"/>
              <w:rPr>
                <w:sz w:val="20"/>
                <w:szCs w:val="20"/>
              </w:rPr>
            </w:pPr>
          </w:p>
        </w:tc>
        <w:tc>
          <w:tcPr>
            <w:tcW w:w="1475" w:type="dxa"/>
          </w:tcPr>
          <w:p w:rsidR="00EB3294" w:rsidRPr="00EF72D7" w:rsidRDefault="00EB3294" w:rsidP="00EB3294">
            <w:pPr>
              <w:pStyle w:val="Heading9"/>
              <w:outlineLvl w:val="8"/>
              <w:rPr>
                <w:sz w:val="20"/>
                <w:szCs w:val="20"/>
              </w:rPr>
            </w:pPr>
            <w:r>
              <w:rPr>
                <w:sz w:val="20"/>
              </w:rPr>
              <w:t>Atmaksātā aizdevuma summa</w:t>
            </w:r>
            <w:r>
              <w:rPr>
                <w:sz w:val="20"/>
                <w:szCs w:val="20"/>
              </w:rPr>
              <w:t xml:space="preserve"> vai atgūtā debitora parāda summa</w:t>
            </w:r>
          </w:p>
        </w:tc>
        <w:tc>
          <w:tcPr>
            <w:tcW w:w="2639" w:type="dxa"/>
          </w:tcPr>
          <w:p w:rsidR="00EB3294" w:rsidRDefault="00EB3294" w:rsidP="00EB3294">
            <w:pPr>
              <w:pStyle w:val="Heading9"/>
              <w:outlineLvl w:val="8"/>
              <w:rPr>
                <w:sz w:val="20"/>
              </w:rPr>
            </w:pPr>
            <w:r>
              <w:rPr>
                <w:sz w:val="20"/>
                <w:szCs w:val="20"/>
              </w:rPr>
              <w:t xml:space="preserve">Nodokļa pārmaksa, ja </w:t>
            </w:r>
            <w:r>
              <w:rPr>
                <w:sz w:val="20"/>
              </w:rPr>
              <w:t>taksācijas periodā ir atgūta attiecīgā aizdevuma vai debitora parāda summa</w:t>
            </w:r>
          </w:p>
          <w:p w:rsidR="00EB3294" w:rsidRDefault="00EB3294" w:rsidP="00EB3294"/>
          <w:p w:rsidR="00EB3294" w:rsidRPr="002619CE" w:rsidRDefault="00EB3294" w:rsidP="00EB3294">
            <w:pPr>
              <w:rPr>
                <w:sz w:val="20"/>
                <w:szCs w:val="20"/>
              </w:rPr>
            </w:pPr>
            <w:r w:rsidRPr="002619CE">
              <w:rPr>
                <w:sz w:val="20"/>
                <w:szCs w:val="20"/>
              </w:rPr>
              <w:t>((5.</w:t>
            </w:r>
            <w:r>
              <w:rPr>
                <w:sz w:val="20"/>
                <w:szCs w:val="20"/>
              </w:rPr>
              <w:t xml:space="preserve">ailes summa </w:t>
            </w:r>
            <w:r w:rsidRPr="002619CE">
              <w:rPr>
                <w:sz w:val="20"/>
                <w:szCs w:val="20"/>
              </w:rPr>
              <w:t>÷ 0,8 x 0,2), bet ne vairāk kā 4.</w:t>
            </w:r>
            <w:r>
              <w:rPr>
                <w:sz w:val="20"/>
                <w:szCs w:val="20"/>
              </w:rPr>
              <w:t>aile</w:t>
            </w:r>
            <w:r w:rsidRPr="002619CE">
              <w:rPr>
                <w:sz w:val="20"/>
                <w:szCs w:val="20"/>
              </w:rPr>
              <w:t>)</w:t>
            </w:r>
          </w:p>
        </w:tc>
      </w:tr>
      <w:tr w:rsidR="00EB3294" w:rsidRPr="00C83B5A" w:rsidTr="00EB3294">
        <w:trPr>
          <w:trHeight w:val="121"/>
        </w:trPr>
        <w:tc>
          <w:tcPr>
            <w:tcW w:w="750" w:type="dxa"/>
          </w:tcPr>
          <w:p w:rsidR="00EB3294" w:rsidRPr="00C83B5A" w:rsidRDefault="00EB3294" w:rsidP="00EB3294">
            <w:pPr>
              <w:pStyle w:val="Heading9"/>
              <w:outlineLvl w:val="8"/>
              <w:rPr>
                <w:b w:val="0"/>
                <w:sz w:val="16"/>
              </w:rPr>
            </w:pPr>
            <w:r w:rsidRPr="00C83B5A">
              <w:rPr>
                <w:b w:val="0"/>
                <w:sz w:val="16"/>
              </w:rPr>
              <w:t>1</w:t>
            </w:r>
          </w:p>
        </w:tc>
        <w:tc>
          <w:tcPr>
            <w:tcW w:w="1654" w:type="dxa"/>
          </w:tcPr>
          <w:p w:rsidR="00EB3294" w:rsidRPr="00C83B5A" w:rsidRDefault="00EB3294" w:rsidP="00EB3294">
            <w:pPr>
              <w:pStyle w:val="Heading9"/>
              <w:outlineLvl w:val="8"/>
              <w:rPr>
                <w:b w:val="0"/>
                <w:sz w:val="16"/>
              </w:rPr>
            </w:pPr>
            <w:r w:rsidRPr="00C83B5A">
              <w:rPr>
                <w:b w:val="0"/>
                <w:sz w:val="16"/>
              </w:rPr>
              <w:t>2</w:t>
            </w:r>
          </w:p>
        </w:tc>
        <w:tc>
          <w:tcPr>
            <w:tcW w:w="1183" w:type="dxa"/>
          </w:tcPr>
          <w:p w:rsidR="00EB3294" w:rsidRPr="00C83B5A" w:rsidRDefault="00EB3294" w:rsidP="00EB3294">
            <w:pPr>
              <w:pStyle w:val="Heading9"/>
              <w:outlineLvl w:val="8"/>
              <w:rPr>
                <w:b w:val="0"/>
                <w:sz w:val="16"/>
              </w:rPr>
            </w:pPr>
            <w:r w:rsidRPr="00C83B5A">
              <w:rPr>
                <w:b w:val="0"/>
                <w:sz w:val="16"/>
              </w:rPr>
              <w:t>3</w:t>
            </w:r>
          </w:p>
        </w:tc>
        <w:tc>
          <w:tcPr>
            <w:tcW w:w="1472" w:type="dxa"/>
          </w:tcPr>
          <w:p w:rsidR="00EB3294" w:rsidRPr="00C83B5A" w:rsidRDefault="00EB3294" w:rsidP="00EB3294">
            <w:pPr>
              <w:pStyle w:val="Heading9"/>
              <w:outlineLvl w:val="8"/>
              <w:rPr>
                <w:b w:val="0"/>
                <w:sz w:val="16"/>
              </w:rPr>
            </w:pPr>
            <w:r>
              <w:rPr>
                <w:b w:val="0"/>
                <w:sz w:val="16"/>
              </w:rPr>
              <w:t>4</w:t>
            </w:r>
          </w:p>
        </w:tc>
        <w:tc>
          <w:tcPr>
            <w:tcW w:w="1475" w:type="dxa"/>
          </w:tcPr>
          <w:p w:rsidR="00EB3294" w:rsidRDefault="00EB3294" w:rsidP="00EB3294">
            <w:pPr>
              <w:pStyle w:val="Heading9"/>
              <w:outlineLvl w:val="8"/>
              <w:rPr>
                <w:b w:val="0"/>
                <w:sz w:val="16"/>
              </w:rPr>
            </w:pPr>
            <w:r>
              <w:rPr>
                <w:b w:val="0"/>
                <w:sz w:val="16"/>
              </w:rPr>
              <w:t>5</w:t>
            </w:r>
          </w:p>
        </w:tc>
        <w:tc>
          <w:tcPr>
            <w:tcW w:w="2639" w:type="dxa"/>
          </w:tcPr>
          <w:p w:rsidR="00EB3294" w:rsidRPr="00C83B5A" w:rsidRDefault="00EB3294" w:rsidP="00EB3294">
            <w:pPr>
              <w:pStyle w:val="Heading9"/>
              <w:outlineLvl w:val="8"/>
              <w:rPr>
                <w:b w:val="0"/>
                <w:sz w:val="16"/>
              </w:rPr>
            </w:pPr>
            <w:r>
              <w:rPr>
                <w:b w:val="0"/>
                <w:sz w:val="16"/>
              </w:rPr>
              <w:t>6</w:t>
            </w:r>
          </w:p>
        </w:tc>
      </w:tr>
      <w:tr w:rsidR="00EB3294" w:rsidTr="00EB3294">
        <w:trPr>
          <w:trHeight w:val="127"/>
        </w:trPr>
        <w:tc>
          <w:tcPr>
            <w:tcW w:w="750" w:type="dxa"/>
          </w:tcPr>
          <w:p w:rsidR="00EB3294" w:rsidRDefault="00EB3294" w:rsidP="00EB3294">
            <w:pPr>
              <w:pStyle w:val="Heading9"/>
              <w:outlineLvl w:val="8"/>
              <w:rPr>
                <w:sz w:val="16"/>
              </w:rPr>
            </w:pPr>
          </w:p>
        </w:tc>
        <w:tc>
          <w:tcPr>
            <w:tcW w:w="1654" w:type="dxa"/>
          </w:tcPr>
          <w:p w:rsidR="00EB3294" w:rsidRDefault="00EB3294" w:rsidP="00EB3294">
            <w:pPr>
              <w:pStyle w:val="Heading9"/>
              <w:outlineLvl w:val="8"/>
              <w:rPr>
                <w:sz w:val="16"/>
              </w:rPr>
            </w:pPr>
          </w:p>
        </w:tc>
        <w:tc>
          <w:tcPr>
            <w:tcW w:w="1183" w:type="dxa"/>
          </w:tcPr>
          <w:p w:rsidR="00EB3294" w:rsidRDefault="00EB3294" w:rsidP="00EB3294">
            <w:pPr>
              <w:pStyle w:val="Heading9"/>
              <w:outlineLvl w:val="8"/>
              <w:rPr>
                <w:sz w:val="16"/>
              </w:rPr>
            </w:pPr>
          </w:p>
        </w:tc>
        <w:tc>
          <w:tcPr>
            <w:tcW w:w="1472" w:type="dxa"/>
          </w:tcPr>
          <w:p w:rsidR="00EB3294" w:rsidRDefault="00EB3294" w:rsidP="00EB3294">
            <w:pPr>
              <w:pStyle w:val="Heading9"/>
              <w:outlineLvl w:val="8"/>
              <w:rPr>
                <w:sz w:val="16"/>
              </w:rPr>
            </w:pPr>
          </w:p>
        </w:tc>
        <w:tc>
          <w:tcPr>
            <w:tcW w:w="1475" w:type="dxa"/>
          </w:tcPr>
          <w:p w:rsidR="00EB3294" w:rsidRDefault="00EB3294" w:rsidP="00EB3294">
            <w:pPr>
              <w:pStyle w:val="Heading9"/>
              <w:outlineLvl w:val="8"/>
              <w:rPr>
                <w:sz w:val="16"/>
              </w:rPr>
            </w:pPr>
          </w:p>
        </w:tc>
        <w:tc>
          <w:tcPr>
            <w:tcW w:w="2639" w:type="dxa"/>
          </w:tcPr>
          <w:p w:rsidR="00EB3294" w:rsidRDefault="00EB3294" w:rsidP="00EB3294">
            <w:pPr>
              <w:pStyle w:val="Heading9"/>
              <w:outlineLvl w:val="8"/>
              <w:rPr>
                <w:sz w:val="16"/>
              </w:rPr>
            </w:pPr>
          </w:p>
        </w:tc>
      </w:tr>
      <w:tr w:rsidR="00EB3294" w:rsidTr="00EB3294">
        <w:trPr>
          <w:trHeight w:val="127"/>
        </w:trPr>
        <w:tc>
          <w:tcPr>
            <w:tcW w:w="750" w:type="dxa"/>
          </w:tcPr>
          <w:p w:rsidR="00EB3294" w:rsidRDefault="00EB3294" w:rsidP="00EB3294">
            <w:pPr>
              <w:pStyle w:val="Heading9"/>
              <w:outlineLvl w:val="8"/>
              <w:rPr>
                <w:sz w:val="16"/>
              </w:rPr>
            </w:pPr>
          </w:p>
        </w:tc>
        <w:tc>
          <w:tcPr>
            <w:tcW w:w="1654" w:type="dxa"/>
          </w:tcPr>
          <w:p w:rsidR="00EB3294" w:rsidRDefault="00EB3294" w:rsidP="00EB3294">
            <w:pPr>
              <w:pStyle w:val="Heading9"/>
              <w:outlineLvl w:val="8"/>
              <w:rPr>
                <w:sz w:val="16"/>
              </w:rPr>
            </w:pPr>
          </w:p>
        </w:tc>
        <w:tc>
          <w:tcPr>
            <w:tcW w:w="1183" w:type="dxa"/>
          </w:tcPr>
          <w:p w:rsidR="00EB3294" w:rsidRDefault="00EB3294" w:rsidP="00EB3294">
            <w:pPr>
              <w:pStyle w:val="Heading9"/>
              <w:outlineLvl w:val="8"/>
              <w:rPr>
                <w:sz w:val="16"/>
              </w:rPr>
            </w:pPr>
          </w:p>
        </w:tc>
        <w:tc>
          <w:tcPr>
            <w:tcW w:w="1472" w:type="dxa"/>
          </w:tcPr>
          <w:p w:rsidR="00EB3294" w:rsidRDefault="00EB3294" w:rsidP="00EB3294">
            <w:pPr>
              <w:pStyle w:val="Heading9"/>
              <w:outlineLvl w:val="8"/>
              <w:rPr>
                <w:sz w:val="16"/>
              </w:rPr>
            </w:pPr>
          </w:p>
        </w:tc>
        <w:tc>
          <w:tcPr>
            <w:tcW w:w="1475" w:type="dxa"/>
          </w:tcPr>
          <w:p w:rsidR="00EB3294" w:rsidRDefault="00EB3294" w:rsidP="00EB3294">
            <w:pPr>
              <w:pStyle w:val="Heading9"/>
              <w:outlineLvl w:val="8"/>
              <w:rPr>
                <w:sz w:val="16"/>
              </w:rPr>
            </w:pPr>
          </w:p>
        </w:tc>
        <w:tc>
          <w:tcPr>
            <w:tcW w:w="2639" w:type="dxa"/>
          </w:tcPr>
          <w:p w:rsidR="00EB3294" w:rsidRDefault="00EB3294" w:rsidP="00EB3294">
            <w:pPr>
              <w:pStyle w:val="Heading9"/>
              <w:outlineLvl w:val="8"/>
              <w:rPr>
                <w:sz w:val="16"/>
              </w:rPr>
            </w:pPr>
          </w:p>
        </w:tc>
      </w:tr>
      <w:tr w:rsidR="00EB3294" w:rsidTr="00EB3294">
        <w:trPr>
          <w:trHeight w:val="60"/>
        </w:trPr>
        <w:tc>
          <w:tcPr>
            <w:tcW w:w="750" w:type="dxa"/>
          </w:tcPr>
          <w:p w:rsidR="00EB3294" w:rsidRDefault="00EB3294" w:rsidP="00EB3294">
            <w:pPr>
              <w:pStyle w:val="Heading9"/>
              <w:outlineLvl w:val="8"/>
              <w:rPr>
                <w:sz w:val="16"/>
              </w:rPr>
            </w:pPr>
          </w:p>
        </w:tc>
        <w:tc>
          <w:tcPr>
            <w:tcW w:w="1654" w:type="dxa"/>
          </w:tcPr>
          <w:p w:rsidR="00EB3294" w:rsidRDefault="00EB3294" w:rsidP="00EB3294">
            <w:pPr>
              <w:pStyle w:val="Heading9"/>
              <w:jc w:val="right"/>
              <w:outlineLvl w:val="8"/>
              <w:rPr>
                <w:sz w:val="16"/>
              </w:rPr>
            </w:pPr>
            <w:r w:rsidRPr="00455DB2">
              <w:rPr>
                <w:sz w:val="20"/>
                <w:szCs w:val="20"/>
              </w:rPr>
              <w:t>Kopā:</w:t>
            </w:r>
          </w:p>
        </w:tc>
        <w:tc>
          <w:tcPr>
            <w:tcW w:w="1183" w:type="dxa"/>
          </w:tcPr>
          <w:p w:rsidR="00EB3294" w:rsidRPr="00455DB2" w:rsidRDefault="00EB3294" w:rsidP="00EB3294">
            <w:pPr>
              <w:pStyle w:val="Heading9"/>
              <w:jc w:val="right"/>
              <w:outlineLvl w:val="8"/>
              <w:rPr>
                <w:sz w:val="20"/>
                <w:szCs w:val="20"/>
              </w:rPr>
            </w:pPr>
          </w:p>
        </w:tc>
        <w:tc>
          <w:tcPr>
            <w:tcW w:w="1472" w:type="dxa"/>
          </w:tcPr>
          <w:p w:rsidR="00EB3294" w:rsidRPr="00455DB2" w:rsidRDefault="00EB3294" w:rsidP="00EB3294">
            <w:pPr>
              <w:pStyle w:val="Heading9"/>
              <w:jc w:val="right"/>
              <w:outlineLvl w:val="8"/>
              <w:rPr>
                <w:sz w:val="20"/>
                <w:szCs w:val="20"/>
              </w:rPr>
            </w:pPr>
          </w:p>
        </w:tc>
        <w:tc>
          <w:tcPr>
            <w:tcW w:w="1475" w:type="dxa"/>
          </w:tcPr>
          <w:p w:rsidR="00EB3294" w:rsidRDefault="00EB3294" w:rsidP="00EB3294">
            <w:pPr>
              <w:pStyle w:val="Heading9"/>
              <w:outlineLvl w:val="8"/>
              <w:rPr>
                <w:sz w:val="16"/>
              </w:rPr>
            </w:pPr>
          </w:p>
        </w:tc>
        <w:tc>
          <w:tcPr>
            <w:tcW w:w="2639" w:type="dxa"/>
          </w:tcPr>
          <w:p w:rsidR="00EB3294" w:rsidRDefault="00EB3294" w:rsidP="00EB3294">
            <w:pPr>
              <w:pStyle w:val="Heading9"/>
              <w:outlineLvl w:val="8"/>
              <w:rPr>
                <w:sz w:val="16"/>
              </w:rPr>
            </w:pPr>
          </w:p>
        </w:tc>
      </w:tr>
    </w:tbl>
    <w:p w:rsidR="00EB3294" w:rsidRDefault="00EB3294" w:rsidP="00EB3294">
      <w:pPr>
        <w:rPr>
          <w:sz w:val="20"/>
          <w:highlight w:val="red"/>
        </w:rPr>
      </w:pPr>
    </w:p>
    <w:p w:rsidR="00EB3294" w:rsidRDefault="00EB3294" w:rsidP="00EB3294">
      <w:pPr>
        <w:rPr>
          <w:sz w:val="20"/>
        </w:rPr>
      </w:pPr>
      <w:r w:rsidRPr="002619CE">
        <w:rPr>
          <w:sz w:val="20"/>
        </w:rPr>
        <w:t xml:space="preserve">* </w:t>
      </w:r>
      <w:r>
        <w:rPr>
          <w:sz w:val="20"/>
        </w:rPr>
        <w:t>Norāda taksācijas periodu, sākot ar 01.01.2018.</w:t>
      </w:r>
    </w:p>
    <w:p w:rsidR="00EB3294" w:rsidRDefault="00EB3294" w:rsidP="00EB3294">
      <w:pPr>
        <w:rPr>
          <w:sz w:val="20"/>
        </w:rPr>
      </w:pPr>
    </w:p>
    <w:p w:rsidR="00EB3294" w:rsidRDefault="00EB3294" w:rsidP="00EB3294">
      <w:pPr>
        <w:rPr>
          <w:sz w:val="20"/>
        </w:rPr>
      </w:pPr>
    </w:p>
    <w:tbl>
      <w:tblPr>
        <w:tblW w:w="8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3"/>
        <w:gridCol w:w="940"/>
        <w:gridCol w:w="810"/>
      </w:tblGrid>
      <w:tr w:rsidR="00EB3294" w:rsidRPr="00D40754" w:rsidTr="00EB3294">
        <w:trPr>
          <w:trHeight w:val="362"/>
        </w:trPr>
        <w:tc>
          <w:tcPr>
            <w:tcW w:w="6573" w:type="dxa"/>
            <w:tcBorders>
              <w:top w:val="nil"/>
              <w:left w:val="nil"/>
              <w:bottom w:val="nil"/>
              <w:right w:val="nil"/>
            </w:tcBorders>
          </w:tcPr>
          <w:p w:rsidR="00EB3294" w:rsidRPr="00027E18" w:rsidRDefault="00EB3294" w:rsidP="00EB3294">
            <w:pPr>
              <w:jc w:val="both"/>
              <w:rPr>
                <w:sz w:val="20"/>
                <w:highlight w:val="lightGray"/>
              </w:rPr>
            </w:pPr>
            <w:r w:rsidRPr="00027E18">
              <w:rPr>
                <w:sz w:val="20"/>
                <w:highlight w:val="lightGray"/>
              </w:rPr>
              <w:t xml:space="preserve">32. Nodokļa aprēķina rezultāts pārskata gadā </w:t>
            </w:r>
            <w:r w:rsidRPr="007A33E3">
              <w:rPr>
                <w:rStyle w:val="PageNumber"/>
                <w:sz w:val="20"/>
                <w:highlight w:val="lightGray"/>
                <w:vertAlign w:val="superscript"/>
              </w:rPr>
              <w:footnoteReference w:id="16"/>
            </w:r>
            <w:r w:rsidRPr="00027E18">
              <w:rPr>
                <w:sz w:val="20"/>
                <w:highlight w:val="lightGray"/>
              </w:rPr>
              <w:t xml:space="preserve"> </w:t>
            </w:r>
          </w:p>
        </w:tc>
        <w:tc>
          <w:tcPr>
            <w:tcW w:w="940" w:type="dxa"/>
            <w:tcBorders>
              <w:left w:val="single" w:sz="4" w:space="0" w:color="auto"/>
              <w:right w:val="nil"/>
            </w:tcBorders>
          </w:tcPr>
          <w:p w:rsidR="00EB3294" w:rsidRPr="00D40754" w:rsidRDefault="00EB3294" w:rsidP="00EB3294">
            <w:pPr>
              <w:jc w:val="center"/>
              <w:rPr>
                <w:sz w:val="20"/>
              </w:rPr>
            </w:pPr>
            <w:r w:rsidRPr="007A33E3">
              <w:rPr>
                <w:sz w:val="20"/>
              </w:rPr>
              <w:t>3</w:t>
            </w:r>
            <w:r>
              <w:rPr>
                <w:sz w:val="20"/>
              </w:rPr>
              <w:t>2</w:t>
            </w:r>
          </w:p>
        </w:tc>
        <w:tc>
          <w:tcPr>
            <w:tcW w:w="810" w:type="dxa"/>
            <w:tcBorders>
              <w:top w:val="double" w:sz="4" w:space="0" w:color="auto"/>
              <w:left w:val="double" w:sz="4" w:space="0" w:color="auto"/>
              <w:bottom w:val="double" w:sz="4" w:space="0" w:color="auto"/>
              <w:right w:val="double" w:sz="4" w:space="0" w:color="auto"/>
            </w:tcBorders>
          </w:tcPr>
          <w:p w:rsidR="00EB3294" w:rsidRPr="00D40754" w:rsidRDefault="00EB3294" w:rsidP="00EB3294">
            <w:pPr>
              <w:rPr>
                <w:sz w:val="20"/>
              </w:rPr>
            </w:pPr>
          </w:p>
        </w:tc>
      </w:tr>
    </w:tbl>
    <w:p w:rsidR="00EB3294" w:rsidRPr="002619CE" w:rsidRDefault="00EB3294" w:rsidP="00EB3294">
      <w:pPr>
        <w:rPr>
          <w:sz w:val="20"/>
        </w:rPr>
      </w:pPr>
    </w:p>
    <w:p w:rsidR="00EB3294" w:rsidRPr="00EF352A" w:rsidRDefault="00EB3294" w:rsidP="00EF352A">
      <w:pPr>
        <w:ind w:firstLine="720"/>
        <w:jc w:val="both"/>
        <w:rPr>
          <w:sz w:val="28"/>
          <w:szCs w:val="28"/>
        </w:rPr>
      </w:pPr>
    </w:p>
    <w:sectPr w:rsidR="00EB3294" w:rsidRPr="00EF352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86B" w:rsidRDefault="006B386B" w:rsidP="00773C9A">
      <w:r>
        <w:separator/>
      </w:r>
    </w:p>
  </w:endnote>
  <w:endnote w:type="continuationSeparator" w:id="0">
    <w:p w:rsidR="006B386B" w:rsidRDefault="006B386B" w:rsidP="0077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48" w:rsidRDefault="001B6948" w:rsidP="00E05154">
    <w:pPr>
      <w:pStyle w:val="BodyTextIndent3"/>
      <w:framePr w:wrap="around" w:vAnchor="text" w:hAnchor="margin" w:xAlign="center" w:y="1"/>
    </w:pPr>
    <w:r>
      <w:fldChar w:fldCharType="begin"/>
    </w:r>
    <w:r>
      <w:instrText xml:space="preserve">PAGE  </w:instrText>
    </w:r>
    <w:r>
      <w:fldChar w:fldCharType="separate"/>
    </w:r>
    <w:r>
      <w:rPr>
        <w:noProof/>
      </w:rPr>
      <w:t>2</w:t>
    </w:r>
    <w:r>
      <w:fldChar w:fldCharType="end"/>
    </w:r>
  </w:p>
  <w:p w:rsidR="001B6948" w:rsidRDefault="001B6948">
    <w:pPr>
      <w:pStyle w:val="BodyTextIndent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86B" w:rsidRDefault="006B386B" w:rsidP="00773C9A">
      <w:r>
        <w:separator/>
      </w:r>
    </w:p>
  </w:footnote>
  <w:footnote w:type="continuationSeparator" w:id="0">
    <w:p w:rsidR="006B386B" w:rsidRDefault="006B386B" w:rsidP="00773C9A">
      <w:r>
        <w:continuationSeparator/>
      </w:r>
    </w:p>
  </w:footnote>
  <w:footnote w:id="1">
    <w:p w:rsidR="001B6948" w:rsidRDefault="001B6948" w:rsidP="00A12F83">
      <w:pPr>
        <w:rPr>
          <w:sz w:val="20"/>
        </w:rPr>
      </w:pPr>
      <w:r w:rsidRPr="007A33E3">
        <w:rPr>
          <w:rStyle w:val="PageNumber"/>
          <w:vertAlign w:val="superscript"/>
        </w:rPr>
        <w:footnoteRef/>
      </w:r>
      <w:r>
        <w:t xml:space="preserve"> </w:t>
      </w:r>
      <w:r>
        <w:rPr>
          <w:b/>
          <w:sz w:val="16"/>
        </w:rPr>
        <w:t xml:space="preserve"> </w:t>
      </w:r>
      <w:r>
        <w:rPr>
          <w:sz w:val="20"/>
        </w:rPr>
        <w:t>Norāda uzkrājumus (izņemot uzkrājumus debitoru parādiem)</w:t>
      </w:r>
      <w:r w:rsidRPr="00F05556">
        <w:rPr>
          <w:sz w:val="20"/>
        </w:rPr>
        <w:t>, k</w:t>
      </w:r>
      <w:r>
        <w:rPr>
          <w:sz w:val="20"/>
        </w:rPr>
        <w:t>as</w:t>
      </w:r>
      <w:r w:rsidRPr="00F05556">
        <w:rPr>
          <w:sz w:val="20"/>
        </w:rPr>
        <w:t xml:space="preserve"> uzrādīt</w:t>
      </w:r>
      <w:r>
        <w:rPr>
          <w:sz w:val="20"/>
        </w:rPr>
        <w:t>i grāmatvedības uzskaitē</w:t>
      </w:r>
      <w:r w:rsidRPr="00F05556">
        <w:rPr>
          <w:sz w:val="20"/>
        </w:rPr>
        <w:t xml:space="preserve"> uz 31.12.2017.</w:t>
      </w:r>
      <w:r>
        <w:rPr>
          <w:sz w:val="20"/>
        </w:rPr>
        <w:t xml:space="preserve"> </w:t>
      </w:r>
    </w:p>
    <w:p w:rsidR="001B6948" w:rsidRDefault="001B6948" w:rsidP="00A12F83"/>
  </w:footnote>
  <w:footnote w:id="2">
    <w:p w:rsidR="001B6948" w:rsidRPr="00366770" w:rsidRDefault="001B6948" w:rsidP="00EB3294">
      <w:pPr>
        <w:rPr>
          <w:sz w:val="20"/>
          <w:szCs w:val="20"/>
        </w:rPr>
      </w:pPr>
      <w:r w:rsidRPr="00366770">
        <w:rPr>
          <w:rStyle w:val="PageNumber"/>
          <w:sz w:val="20"/>
          <w:szCs w:val="20"/>
        </w:rPr>
        <w:footnoteRef/>
      </w:r>
      <w:r w:rsidRPr="00366770">
        <w:rPr>
          <w:sz w:val="20"/>
          <w:szCs w:val="20"/>
        </w:rPr>
        <w:t xml:space="preserve"> Ja atbilde ir JĀ, tad attiecīgi aizpilda 1.1., 1.2. un/vai 1.3. </w:t>
      </w:r>
    </w:p>
  </w:footnote>
  <w:footnote w:id="3">
    <w:p w:rsidR="001B6948" w:rsidRPr="00366770" w:rsidRDefault="001B6948" w:rsidP="00FB4C71">
      <w:pPr>
        <w:jc w:val="both"/>
        <w:rPr>
          <w:sz w:val="20"/>
          <w:szCs w:val="20"/>
        </w:rPr>
      </w:pPr>
      <w:r w:rsidRPr="00FB4C71">
        <w:rPr>
          <w:rStyle w:val="PageNumber"/>
          <w:vertAlign w:val="superscript"/>
        </w:rPr>
        <w:footnoteRef/>
      </w:r>
      <w:r w:rsidRPr="00FB4C71">
        <w:rPr>
          <w:vertAlign w:val="superscript"/>
        </w:rPr>
        <w:t xml:space="preserve"> </w:t>
      </w:r>
      <w:r w:rsidRPr="00366770">
        <w:rPr>
          <w:sz w:val="20"/>
          <w:szCs w:val="20"/>
        </w:rPr>
        <w:t xml:space="preserve">Norāda dividendes vai tām pielīdzinātas izmaksas, kuras aprēķinātas taksācijas periodā sadalot peļņu, kura gūta sākot ar </w:t>
      </w:r>
      <w:r w:rsidRPr="00366770">
        <w:rPr>
          <w:b/>
          <w:sz w:val="20"/>
          <w:szCs w:val="20"/>
        </w:rPr>
        <w:t>2018.gada 1.janvāri</w:t>
      </w:r>
      <w:r w:rsidRPr="00366770">
        <w:rPr>
          <w:sz w:val="20"/>
          <w:szCs w:val="20"/>
        </w:rPr>
        <w:t>. Norāda dividenžu summu, kura izmaksājama dividenžu saņēmējam. Rindu neaizpilda, ja 1.1.rindas tabulas 8.ailē ir noradīta pozitīva summa (t.i., summa, kas lielāka par 0)</w:t>
      </w:r>
    </w:p>
  </w:footnote>
  <w:footnote w:id="4">
    <w:p w:rsidR="001B6948" w:rsidRPr="00366770" w:rsidRDefault="001B6948" w:rsidP="00FB4C71">
      <w:pPr>
        <w:jc w:val="both"/>
        <w:rPr>
          <w:sz w:val="20"/>
          <w:szCs w:val="20"/>
        </w:rPr>
      </w:pPr>
      <w:r w:rsidRPr="00366770">
        <w:rPr>
          <w:rStyle w:val="PageNumber"/>
          <w:sz w:val="20"/>
          <w:szCs w:val="20"/>
          <w:vertAlign w:val="superscript"/>
        </w:rPr>
        <w:footnoteRef/>
      </w:r>
      <w:r w:rsidRPr="00366770">
        <w:rPr>
          <w:sz w:val="20"/>
          <w:szCs w:val="20"/>
        </w:rPr>
        <w:t xml:space="preserve"> Norāda tās saņemto dividenžu summas, kuras saņemtas no citām komercsabiedrībām un izmaksātas dalībniekiem.</w:t>
      </w:r>
    </w:p>
  </w:footnote>
  <w:footnote w:id="5">
    <w:p w:rsidR="001B6948" w:rsidRPr="00366770" w:rsidRDefault="001B6948" w:rsidP="00EB3294">
      <w:pPr>
        <w:rPr>
          <w:sz w:val="20"/>
          <w:szCs w:val="20"/>
        </w:rPr>
      </w:pPr>
      <w:r w:rsidRPr="00FB4C71">
        <w:rPr>
          <w:rStyle w:val="PageNumber"/>
          <w:vertAlign w:val="superscript"/>
        </w:rPr>
        <w:footnoteRef/>
      </w:r>
      <w:r w:rsidRPr="00FB4C71">
        <w:rPr>
          <w:vertAlign w:val="superscript"/>
        </w:rPr>
        <w:t xml:space="preserve"> </w:t>
      </w:r>
      <w:r w:rsidRPr="00366770">
        <w:rPr>
          <w:sz w:val="20"/>
          <w:szCs w:val="20"/>
        </w:rPr>
        <w:t>Aizpilda pārskata gada pēdējā taksācijas perioda deklarācijā (2.panta 5.d.)</w:t>
      </w:r>
    </w:p>
  </w:footnote>
  <w:footnote w:id="6">
    <w:p w:rsidR="001B6948" w:rsidRPr="00366770" w:rsidRDefault="001B6948" w:rsidP="00EB3294">
      <w:pPr>
        <w:rPr>
          <w:sz w:val="20"/>
          <w:szCs w:val="20"/>
        </w:rPr>
      </w:pPr>
      <w:r w:rsidRPr="00366770">
        <w:rPr>
          <w:rStyle w:val="PageNumber"/>
          <w:sz w:val="20"/>
          <w:szCs w:val="20"/>
          <w:vertAlign w:val="superscript"/>
        </w:rPr>
        <w:footnoteRef/>
      </w:r>
      <w:r w:rsidRPr="00366770">
        <w:rPr>
          <w:sz w:val="20"/>
          <w:szCs w:val="20"/>
        </w:rPr>
        <w:t xml:space="preserve"> Aizpilda pārskata gada pēdējā taksācijas perioda deklarācijā (2.panta 5.d.)</w:t>
      </w:r>
    </w:p>
  </w:footnote>
  <w:footnote w:id="7">
    <w:p w:rsidR="001B6948" w:rsidRPr="00366770" w:rsidRDefault="001B6948" w:rsidP="00EB3294">
      <w:pPr>
        <w:rPr>
          <w:sz w:val="20"/>
          <w:szCs w:val="20"/>
        </w:rPr>
      </w:pPr>
      <w:r w:rsidRPr="00366770">
        <w:rPr>
          <w:rStyle w:val="PageNumber"/>
          <w:sz w:val="20"/>
          <w:szCs w:val="20"/>
          <w:vertAlign w:val="superscript"/>
        </w:rPr>
        <w:footnoteRef/>
      </w:r>
      <w:r w:rsidRPr="00366770">
        <w:rPr>
          <w:sz w:val="20"/>
          <w:szCs w:val="20"/>
          <w:vertAlign w:val="superscript"/>
        </w:rPr>
        <w:t xml:space="preserve"> </w:t>
      </w:r>
      <w:r w:rsidRPr="00366770">
        <w:rPr>
          <w:sz w:val="20"/>
          <w:szCs w:val="20"/>
        </w:rPr>
        <w:t>Aizpilda pārskata gada pēdējā taksācijas perioda deklarācijā (2.panta 5.d.)</w:t>
      </w:r>
    </w:p>
  </w:footnote>
  <w:footnote w:id="8">
    <w:p w:rsidR="001B6948" w:rsidRPr="00366770" w:rsidRDefault="001B6948" w:rsidP="00EB3294">
      <w:pPr>
        <w:rPr>
          <w:sz w:val="20"/>
          <w:szCs w:val="20"/>
        </w:rPr>
      </w:pPr>
      <w:r w:rsidRPr="00366770">
        <w:rPr>
          <w:rStyle w:val="PageNumber"/>
          <w:sz w:val="20"/>
          <w:szCs w:val="20"/>
          <w:vertAlign w:val="superscript"/>
        </w:rPr>
        <w:footnoteRef/>
      </w:r>
      <w:r w:rsidRPr="00366770">
        <w:rPr>
          <w:sz w:val="20"/>
          <w:szCs w:val="20"/>
          <w:vertAlign w:val="superscript"/>
        </w:rPr>
        <w:t xml:space="preserve"> </w:t>
      </w:r>
      <w:r w:rsidRPr="00366770">
        <w:rPr>
          <w:sz w:val="20"/>
          <w:szCs w:val="20"/>
        </w:rPr>
        <w:t>Aizpilda pārskata gada pēdējā taksācijas perioda deklarācijā (2.panta 5.d.)</w:t>
      </w:r>
    </w:p>
  </w:footnote>
  <w:footnote w:id="9">
    <w:p w:rsidR="001B6948" w:rsidRPr="00366770" w:rsidRDefault="001B6948" w:rsidP="00EB3294">
      <w:pPr>
        <w:rPr>
          <w:sz w:val="20"/>
          <w:szCs w:val="20"/>
        </w:rPr>
      </w:pPr>
      <w:r w:rsidRPr="00366770">
        <w:rPr>
          <w:rStyle w:val="PageNumber"/>
          <w:sz w:val="20"/>
          <w:szCs w:val="20"/>
          <w:vertAlign w:val="superscript"/>
        </w:rPr>
        <w:footnoteRef/>
      </w:r>
      <w:r w:rsidRPr="00366770">
        <w:rPr>
          <w:sz w:val="20"/>
          <w:szCs w:val="20"/>
          <w:vertAlign w:val="superscript"/>
        </w:rPr>
        <w:t xml:space="preserve"> </w:t>
      </w:r>
      <w:r w:rsidRPr="00366770">
        <w:rPr>
          <w:sz w:val="20"/>
          <w:szCs w:val="20"/>
        </w:rPr>
        <w:t>Aizpilda pārskata gada pēdējā taksācijas perioda deklarācijā</w:t>
      </w:r>
    </w:p>
  </w:footnote>
  <w:footnote w:id="10">
    <w:p w:rsidR="001B6948" w:rsidRPr="00366770" w:rsidRDefault="001B6948" w:rsidP="00EB3294">
      <w:pPr>
        <w:rPr>
          <w:sz w:val="20"/>
          <w:szCs w:val="20"/>
        </w:rPr>
      </w:pPr>
      <w:r w:rsidRPr="00366770">
        <w:rPr>
          <w:rStyle w:val="PageNumber"/>
          <w:sz w:val="20"/>
          <w:szCs w:val="20"/>
          <w:vertAlign w:val="superscript"/>
        </w:rPr>
        <w:footnoteRef/>
      </w:r>
      <w:r w:rsidRPr="00366770">
        <w:rPr>
          <w:sz w:val="20"/>
          <w:szCs w:val="20"/>
          <w:vertAlign w:val="superscript"/>
        </w:rPr>
        <w:t xml:space="preserve"> </w:t>
      </w:r>
      <w:r w:rsidRPr="00366770">
        <w:rPr>
          <w:sz w:val="20"/>
          <w:szCs w:val="20"/>
        </w:rPr>
        <w:t>Aizpilda pārskata gada pēdējā taksācijas perioda deklarācijā (2.panta 5.d.)</w:t>
      </w:r>
    </w:p>
  </w:footnote>
  <w:footnote w:id="11">
    <w:p w:rsidR="001B6948" w:rsidRDefault="001B6948" w:rsidP="00FB4C71">
      <w:pPr>
        <w:jc w:val="both"/>
      </w:pPr>
      <w:r w:rsidRPr="00FB4C71">
        <w:rPr>
          <w:rStyle w:val="PageNumber"/>
          <w:vertAlign w:val="superscript"/>
        </w:rPr>
        <w:footnoteRef/>
      </w:r>
      <w:r w:rsidRPr="00FB4C71">
        <w:rPr>
          <w:vertAlign w:val="superscript"/>
        </w:rPr>
        <w:t xml:space="preserve"> </w:t>
      </w:r>
      <w:r w:rsidRPr="00366770">
        <w:rPr>
          <w:sz w:val="20"/>
          <w:szCs w:val="20"/>
        </w:rPr>
        <w:t>Atlaidi ziedotājiem 9.</w:t>
      </w:r>
      <w:r>
        <w:rPr>
          <w:sz w:val="20"/>
          <w:szCs w:val="20"/>
        </w:rPr>
        <w:t>1,</w:t>
      </w:r>
      <w:r w:rsidRPr="00366770">
        <w:rPr>
          <w:sz w:val="20"/>
          <w:szCs w:val="20"/>
        </w:rPr>
        <w:t>rindā piemēro tikai pēc 8.rindā noteiktā atvieglojuma par ārvalstī samaksāto nodokli. Ja 8.rindas tabulas 6.ailē ir neizmantota atlaides summa, neaizpilda 9.</w:t>
      </w:r>
      <w:r>
        <w:rPr>
          <w:sz w:val="20"/>
          <w:szCs w:val="20"/>
        </w:rPr>
        <w:t>1.</w:t>
      </w:r>
      <w:r w:rsidRPr="00366770">
        <w:rPr>
          <w:sz w:val="20"/>
          <w:szCs w:val="20"/>
        </w:rPr>
        <w:t>rindu.</w:t>
      </w:r>
      <w:r>
        <w:t xml:space="preserve">  </w:t>
      </w:r>
    </w:p>
  </w:footnote>
  <w:footnote w:id="12">
    <w:p w:rsidR="001B6948" w:rsidRPr="00366770" w:rsidRDefault="001B6948" w:rsidP="00EB3294">
      <w:pPr>
        <w:rPr>
          <w:sz w:val="20"/>
          <w:szCs w:val="20"/>
        </w:rPr>
      </w:pPr>
      <w:r w:rsidRPr="007A33E3">
        <w:rPr>
          <w:rStyle w:val="PageNumber"/>
          <w:vertAlign w:val="superscript"/>
        </w:rPr>
        <w:footnoteRef/>
      </w:r>
      <w:r>
        <w:t xml:space="preserve"> </w:t>
      </w:r>
      <w:r w:rsidRPr="00366770">
        <w:rPr>
          <w:sz w:val="20"/>
          <w:szCs w:val="20"/>
        </w:rPr>
        <w:t>15.rindā norāda summu no 15.rindas tabulas 8.ailes</w:t>
      </w:r>
    </w:p>
  </w:footnote>
  <w:footnote w:id="13">
    <w:p w:rsidR="001B6948" w:rsidRDefault="001B6948" w:rsidP="00EB3294">
      <w:pPr>
        <w:rPr>
          <w:sz w:val="20"/>
        </w:rPr>
      </w:pPr>
      <w:r w:rsidRPr="007A33E3">
        <w:rPr>
          <w:rStyle w:val="PageNumber"/>
          <w:vertAlign w:val="superscript"/>
        </w:rPr>
        <w:footnoteRef/>
      </w:r>
      <w:r>
        <w:t xml:space="preserve"> </w:t>
      </w:r>
      <w:r>
        <w:rPr>
          <w:b/>
          <w:sz w:val="16"/>
        </w:rPr>
        <w:t xml:space="preserve"> </w:t>
      </w:r>
      <w:r>
        <w:rPr>
          <w:sz w:val="20"/>
        </w:rPr>
        <w:t>Norāda uzkrājumus (izņemot uzkrājumus debitoru parādiem)</w:t>
      </w:r>
      <w:r w:rsidRPr="00F05556">
        <w:rPr>
          <w:sz w:val="20"/>
        </w:rPr>
        <w:t>, k</w:t>
      </w:r>
      <w:r>
        <w:rPr>
          <w:sz w:val="20"/>
        </w:rPr>
        <w:t>as</w:t>
      </w:r>
      <w:r w:rsidRPr="00F05556">
        <w:rPr>
          <w:sz w:val="20"/>
        </w:rPr>
        <w:t xml:space="preserve"> uzrādīt</w:t>
      </w:r>
      <w:r>
        <w:rPr>
          <w:sz w:val="20"/>
        </w:rPr>
        <w:t>i grāmatvedības uzskaitē</w:t>
      </w:r>
      <w:r w:rsidRPr="00F05556">
        <w:rPr>
          <w:sz w:val="20"/>
        </w:rPr>
        <w:t xml:space="preserve"> uz 31.12.2017.</w:t>
      </w:r>
      <w:r>
        <w:rPr>
          <w:sz w:val="20"/>
        </w:rPr>
        <w:t xml:space="preserve"> </w:t>
      </w:r>
    </w:p>
    <w:p w:rsidR="001B6948" w:rsidRDefault="001B6948" w:rsidP="00EB3294"/>
  </w:footnote>
  <w:footnote w:id="14">
    <w:p w:rsidR="001B6948" w:rsidRPr="00366770" w:rsidRDefault="001B6948" w:rsidP="006B71B7">
      <w:pPr>
        <w:jc w:val="both"/>
        <w:rPr>
          <w:sz w:val="20"/>
          <w:szCs w:val="20"/>
        </w:rPr>
      </w:pPr>
      <w:r w:rsidRPr="007A33E3">
        <w:rPr>
          <w:rStyle w:val="PageNumber"/>
          <w:vertAlign w:val="superscript"/>
        </w:rPr>
        <w:footnoteRef/>
      </w:r>
      <w:r w:rsidRPr="007A33E3">
        <w:rPr>
          <w:vertAlign w:val="superscript"/>
        </w:rPr>
        <w:t xml:space="preserve"> </w:t>
      </w:r>
      <w:r w:rsidRPr="00366770">
        <w:rPr>
          <w:sz w:val="20"/>
          <w:szCs w:val="20"/>
        </w:rPr>
        <w:t>Aizpilda deklarācijās par 2018.gada pirmo pusi</w:t>
      </w:r>
    </w:p>
  </w:footnote>
  <w:footnote w:id="15">
    <w:p w:rsidR="001B6948" w:rsidRPr="00366770" w:rsidRDefault="001B6948" w:rsidP="0062430B">
      <w:pPr>
        <w:pStyle w:val="FootnoteText"/>
      </w:pPr>
      <w:r w:rsidRPr="00366770">
        <w:rPr>
          <w:rStyle w:val="PageNumber"/>
          <w:vertAlign w:val="superscript"/>
        </w:rPr>
        <w:footnoteRef/>
      </w:r>
      <w:r w:rsidRPr="00366770">
        <w:rPr>
          <w:vertAlign w:val="superscript"/>
        </w:rPr>
        <w:t xml:space="preserve"> </w:t>
      </w:r>
      <w:r w:rsidRPr="00366770">
        <w:t>Aizpilda tikai par summām, kuras iekļautas ar nodokli apliekamajā bāzē pēc 01.01.2018.</w:t>
      </w:r>
      <w:r w:rsidRPr="0062430B">
        <w:t xml:space="preserve"> </w:t>
      </w:r>
      <w:r>
        <w:t>Aizpilda pārskata gada pēdējā mēneša deklarācijā.</w:t>
      </w:r>
    </w:p>
  </w:footnote>
  <w:footnote w:id="16">
    <w:p w:rsidR="001B6948" w:rsidRPr="00366770" w:rsidRDefault="001B6948" w:rsidP="006B71B7">
      <w:pPr>
        <w:jc w:val="both"/>
        <w:rPr>
          <w:sz w:val="20"/>
          <w:szCs w:val="20"/>
        </w:rPr>
      </w:pPr>
      <w:r w:rsidRPr="007A33E3">
        <w:rPr>
          <w:rStyle w:val="PageNumber"/>
          <w:vertAlign w:val="superscript"/>
        </w:rPr>
        <w:footnoteRef/>
      </w:r>
      <w:r w:rsidRPr="007A33E3">
        <w:rPr>
          <w:vertAlign w:val="superscript"/>
        </w:rPr>
        <w:t xml:space="preserve"> </w:t>
      </w:r>
      <w:r w:rsidRPr="00366770">
        <w:rPr>
          <w:sz w:val="20"/>
          <w:szCs w:val="20"/>
        </w:rPr>
        <w:t>Aizpilda pārskata gada pēdējā mēneša deklarācijā un norāda par pārskata periodu tikai deklarācijās aprēķināto nodokli neņemot vērā avansa aprēķinus, ja tādi 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48" w:rsidRDefault="001B6948">
    <w:pPr>
      <w:framePr w:wrap="around" w:vAnchor="text" w:hAnchor="margin" w:xAlign="center" w:y="1"/>
    </w:pPr>
    <w:r>
      <w:fldChar w:fldCharType="begin"/>
    </w:r>
    <w:r>
      <w:instrText xml:space="preserve">PAGE  </w:instrText>
    </w:r>
    <w:r>
      <w:fldChar w:fldCharType="separate"/>
    </w:r>
    <w:r>
      <w:rPr>
        <w:noProof/>
      </w:rPr>
      <w:t>2</w:t>
    </w:r>
    <w:r>
      <w:fldChar w:fldCharType="end"/>
    </w:r>
  </w:p>
  <w:p w:rsidR="001B6948" w:rsidRDefault="001B69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48" w:rsidRPr="00CC0BE3" w:rsidRDefault="001B6948" w:rsidP="00E05154">
    <w:pPr>
      <w:tabs>
        <w:tab w:val="left" w:pos="4558"/>
        <w:tab w:val="center" w:pos="4781"/>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941469"/>
      <w:docPartObj>
        <w:docPartGallery w:val="Page Numbers (Top of Page)"/>
        <w:docPartUnique/>
      </w:docPartObj>
    </w:sdtPr>
    <w:sdtEndPr>
      <w:rPr>
        <w:noProof/>
      </w:rPr>
    </w:sdtEndPr>
    <w:sdtContent>
      <w:p w:rsidR="001B6948" w:rsidRDefault="001B6948">
        <w:pPr>
          <w:jc w:val="center"/>
        </w:pPr>
        <w:r w:rsidRPr="004A583B">
          <w:rPr>
            <w:sz w:val="20"/>
          </w:rPr>
          <w:fldChar w:fldCharType="begin"/>
        </w:r>
        <w:r w:rsidRPr="004A583B">
          <w:rPr>
            <w:sz w:val="20"/>
          </w:rPr>
          <w:instrText xml:space="preserve"> PAGE   \* MERGEFORMAT </w:instrText>
        </w:r>
        <w:r w:rsidRPr="004A583B">
          <w:rPr>
            <w:sz w:val="20"/>
          </w:rPr>
          <w:fldChar w:fldCharType="separate"/>
        </w:r>
        <w:r w:rsidR="00B974A9">
          <w:rPr>
            <w:noProof/>
            <w:sz w:val="20"/>
          </w:rPr>
          <w:t>31</w:t>
        </w:r>
        <w:r w:rsidRPr="004A583B">
          <w:rPr>
            <w:noProof/>
            <w:sz w:val="20"/>
          </w:rPr>
          <w:fldChar w:fldCharType="end"/>
        </w:r>
      </w:p>
    </w:sdtContent>
  </w:sdt>
  <w:p w:rsidR="001B6948" w:rsidRPr="006B4FB3" w:rsidRDefault="001B6948" w:rsidP="00E0515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366"/>
    <w:multiLevelType w:val="hybridMultilevel"/>
    <w:tmpl w:val="9E9C4BEA"/>
    <w:lvl w:ilvl="0" w:tplc="88E673C4">
      <w:start w:val="3"/>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1E26CFA"/>
    <w:multiLevelType w:val="hybridMultilevel"/>
    <w:tmpl w:val="EB54BAF8"/>
    <w:lvl w:ilvl="0" w:tplc="3E3CF2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F67AC1"/>
    <w:multiLevelType w:val="hybridMultilevel"/>
    <w:tmpl w:val="B468993A"/>
    <w:lvl w:ilvl="0" w:tplc="DD30226E">
      <w:start w:val="1"/>
      <w:numFmt w:val="decimal"/>
      <w:lvlText w:val="%1-"/>
      <w:lvlJc w:val="left"/>
      <w:pPr>
        <w:ind w:left="720" w:hanging="360"/>
      </w:pPr>
      <w:rPr>
        <w:rFonts w:hint="default"/>
        <w:vertAlign w:val="superscrip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D1419C"/>
    <w:multiLevelType w:val="hybridMultilevel"/>
    <w:tmpl w:val="1C9AAB9C"/>
    <w:lvl w:ilvl="0" w:tplc="976C9AE0">
      <w:start w:val="5"/>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7FB4A41"/>
    <w:multiLevelType w:val="hybridMultilevel"/>
    <w:tmpl w:val="6F6611EE"/>
    <w:lvl w:ilvl="0" w:tplc="51EE67E6">
      <w:start w:val="1"/>
      <w:numFmt w:val="decimal"/>
      <w:lvlText w:val="%1)"/>
      <w:lvlJc w:val="left"/>
      <w:pPr>
        <w:ind w:left="1140" w:hanging="42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E963D02"/>
    <w:multiLevelType w:val="hybridMultilevel"/>
    <w:tmpl w:val="7BA6165A"/>
    <w:lvl w:ilvl="0" w:tplc="D23AB7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285199C"/>
    <w:multiLevelType w:val="multilevel"/>
    <w:tmpl w:val="5980E694"/>
    <w:lvl w:ilvl="0">
      <w:start w:val="1"/>
      <w:numFmt w:val="decimal"/>
      <w:lvlText w:val="%1."/>
      <w:lvlJc w:val="left"/>
      <w:pPr>
        <w:ind w:left="495" w:hanging="49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12AB5CD2"/>
    <w:multiLevelType w:val="multilevel"/>
    <w:tmpl w:val="7152C52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4E53C01"/>
    <w:multiLevelType w:val="hybridMultilevel"/>
    <w:tmpl w:val="B9E07414"/>
    <w:lvl w:ilvl="0" w:tplc="D4A2063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260C5D"/>
    <w:multiLevelType w:val="multilevel"/>
    <w:tmpl w:val="0D82B9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6E26EF"/>
    <w:multiLevelType w:val="multilevel"/>
    <w:tmpl w:val="67EAE3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7F3105"/>
    <w:multiLevelType w:val="hybridMultilevel"/>
    <w:tmpl w:val="4DBA5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427998"/>
    <w:multiLevelType w:val="hybridMultilevel"/>
    <w:tmpl w:val="620E282A"/>
    <w:lvl w:ilvl="0" w:tplc="CCEE64C6">
      <w:start w:val="1"/>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2F544E2"/>
    <w:multiLevelType w:val="hybridMultilevel"/>
    <w:tmpl w:val="6A3CFA74"/>
    <w:lvl w:ilvl="0" w:tplc="7F9E736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46C74EC"/>
    <w:multiLevelType w:val="hybridMultilevel"/>
    <w:tmpl w:val="629EA72A"/>
    <w:lvl w:ilvl="0" w:tplc="3EA463A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052B5E"/>
    <w:multiLevelType w:val="hybridMultilevel"/>
    <w:tmpl w:val="0C0A479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AD0CA7"/>
    <w:multiLevelType w:val="hybridMultilevel"/>
    <w:tmpl w:val="DCDA5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CB558A"/>
    <w:multiLevelType w:val="multilevel"/>
    <w:tmpl w:val="D2BE8468"/>
    <w:lvl w:ilvl="0">
      <w:start w:val="1"/>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8" w15:restartNumberingAfterBreak="0">
    <w:nsid w:val="313A328C"/>
    <w:multiLevelType w:val="hybridMultilevel"/>
    <w:tmpl w:val="82D25838"/>
    <w:lvl w:ilvl="0" w:tplc="CB1A629C">
      <w:start w:val="1"/>
      <w:numFmt w:val="upperRoman"/>
      <w:lvlText w:val="%1."/>
      <w:lvlJc w:val="left"/>
      <w:pPr>
        <w:ind w:left="72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6650AB7"/>
    <w:multiLevelType w:val="hybridMultilevel"/>
    <w:tmpl w:val="98D6C4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7E5915"/>
    <w:multiLevelType w:val="hybridMultilevel"/>
    <w:tmpl w:val="692C2AC4"/>
    <w:lvl w:ilvl="0" w:tplc="D7DE0C0C">
      <w:start w:val="1"/>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3A8132C8"/>
    <w:multiLevelType w:val="hybridMultilevel"/>
    <w:tmpl w:val="656C6B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582D1D"/>
    <w:multiLevelType w:val="hybridMultilevel"/>
    <w:tmpl w:val="9E664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F1039E"/>
    <w:multiLevelType w:val="hybridMultilevel"/>
    <w:tmpl w:val="3AEE148C"/>
    <w:lvl w:ilvl="0" w:tplc="03A40D0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F76034"/>
    <w:multiLevelType w:val="multilevel"/>
    <w:tmpl w:val="10F84038"/>
    <w:lvl w:ilvl="0">
      <w:start w:val="2"/>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1501F5C"/>
    <w:multiLevelType w:val="hybridMultilevel"/>
    <w:tmpl w:val="9DE4DCF2"/>
    <w:lvl w:ilvl="0" w:tplc="EDC8A8C2">
      <w:start w:val="3"/>
      <w:numFmt w:val="upperRoman"/>
      <w:lvlText w:val="%1."/>
      <w:lvlJc w:val="left"/>
      <w:pPr>
        <w:ind w:left="171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40B7A06"/>
    <w:multiLevelType w:val="singleLevel"/>
    <w:tmpl w:val="BAFA8906"/>
    <w:lvl w:ilvl="0">
      <w:start w:val="1"/>
      <w:numFmt w:val="decimal"/>
      <w:lvlText w:val="%1."/>
      <w:lvlJc w:val="left"/>
      <w:pPr>
        <w:tabs>
          <w:tab w:val="num" w:pos="927"/>
        </w:tabs>
        <w:ind w:left="927" w:hanging="360"/>
      </w:pPr>
      <w:rPr>
        <w:rFonts w:hint="default"/>
      </w:rPr>
    </w:lvl>
  </w:abstractNum>
  <w:abstractNum w:abstractNumId="27" w15:restartNumberingAfterBreak="0">
    <w:nsid w:val="55514453"/>
    <w:multiLevelType w:val="singleLevel"/>
    <w:tmpl w:val="D9BEE394"/>
    <w:lvl w:ilvl="0">
      <w:start w:val="1"/>
      <w:numFmt w:val="decimal"/>
      <w:lvlText w:val="%1."/>
      <w:lvlJc w:val="left"/>
      <w:pPr>
        <w:tabs>
          <w:tab w:val="num" w:pos="1080"/>
        </w:tabs>
        <w:ind w:left="1080" w:hanging="360"/>
      </w:pPr>
      <w:rPr>
        <w:rFonts w:hint="default"/>
      </w:rPr>
    </w:lvl>
  </w:abstractNum>
  <w:abstractNum w:abstractNumId="28" w15:restartNumberingAfterBreak="0">
    <w:nsid w:val="568506E7"/>
    <w:multiLevelType w:val="hybridMultilevel"/>
    <w:tmpl w:val="1C183372"/>
    <w:lvl w:ilvl="0" w:tplc="04260001">
      <w:start w:val="1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A6F123D"/>
    <w:multiLevelType w:val="hybridMultilevel"/>
    <w:tmpl w:val="E334D80E"/>
    <w:lvl w:ilvl="0" w:tplc="D4A2063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EB2B90"/>
    <w:multiLevelType w:val="hybridMultilevel"/>
    <w:tmpl w:val="1B54DE92"/>
    <w:lvl w:ilvl="0" w:tplc="D4A20630">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5EA235C5"/>
    <w:multiLevelType w:val="hybridMultilevel"/>
    <w:tmpl w:val="E618CD4C"/>
    <w:lvl w:ilvl="0" w:tplc="1F8CC4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0C666CC"/>
    <w:multiLevelType w:val="hybridMultilevel"/>
    <w:tmpl w:val="905E03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2D72F28"/>
    <w:multiLevelType w:val="hybridMultilevel"/>
    <w:tmpl w:val="E52A356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BC69CE"/>
    <w:multiLevelType w:val="hybridMultilevel"/>
    <w:tmpl w:val="8E5CE07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1000A9"/>
    <w:multiLevelType w:val="hybridMultilevel"/>
    <w:tmpl w:val="8902B906"/>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AA7BCC"/>
    <w:multiLevelType w:val="hybridMultilevel"/>
    <w:tmpl w:val="6C14A0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262A71"/>
    <w:multiLevelType w:val="hybridMultilevel"/>
    <w:tmpl w:val="7CFEA96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CD0574"/>
    <w:multiLevelType w:val="hybridMultilevel"/>
    <w:tmpl w:val="8716FDD6"/>
    <w:lvl w:ilvl="0" w:tplc="941A56E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9" w15:restartNumberingAfterBreak="0">
    <w:nsid w:val="7BD1669F"/>
    <w:multiLevelType w:val="hybridMultilevel"/>
    <w:tmpl w:val="0DCA448C"/>
    <w:lvl w:ilvl="0" w:tplc="F97A6624">
      <w:start w:val="1"/>
      <w:numFmt w:val="upperRoman"/>
      <w:lvlText w:val="%1."/>
      <w:lvlJc w:val="left"/>
      <w:pPr>
        <w:ind w:left="1713"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F070108"/>
    <w:multiLevelType w:val="multilevel"/>
    <w:tmpl w:val="9D5A1602"/>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9"/>
  </w:num>
  <w:num w:numId="4">
    <w:abstractNumId w:val="36"/>
  </w:num>
  <w:num w:numId="5">
    <w:abstractNumId w:val="24"/>
  </w:num>
  <w:num w:numId="6">
    <w:abstractNumId w:val="7"/>
  </w:num>
  <w:num w:numId="7">
    <w:abstractNumId w:val="32"/>
  </w:num>
  <w:num w:numId="8">
    <w:abstractNumId w:val="5"/>
  </w:num>
  <w:num w:numId="9">
    <w:abstractNumId w:val="13"/>
  </w:num>
  <w:num w:numId="10">
    <w:abstractNumId w:val="21"/>
  </w:num>
  <w:num w:numId="11">
    <w:abstractNumId w:val="22"/>
  </w:num>
  <w:num w:numId="12">
    <w:abstractNumId w:val="37"/>
  </w:num>
  <w:num w:numId="13">
    <w:abstractNumId w:val="40"/>
  </w:num>
  <w:num w:numId="14">
    <w:abstractNumId w:val="1"/>
  </w:num>
  <w:num w:numId="15">
    <w:abstractNumId w:val="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6"/>
  </w:num>
  <w:num w:numId="20">
    <w:abstractNumId w:val="35"/>
  </w:num>
  <w:num w:numId="21">
    <w:abstractNumId w:val="34"/>
  </w:num>
  <w:num w:numId="22">
    <w:abstractNumId w:val="14"/>
  </w:num>
  <w:num w:numId="23">
    <w:abstractNumId w:val="18"/>
  </w:num>
  <w:num w:numId="24">
    <w:abstractNumId w:val="39"/>
  </w:num>
  <w:num w:numId="25">
    <w:abstractNumId w:val="0"/>
  </w:num>
  <w:num w:numId="26">
    <w:abstractNumId w:val="25"/>
  </w:num>
  <w:num w:numId="27">
    <w:abstractNumId w:val="29"/>
  </w:num>
  <w:num w:numId="28">
    <w:abstractNumId w:val="8"/>
  </w:num>
  <w:num w:numId="29">
    <w:abstractNumId w:val="30"/>
  </w:num>
  <w:num w:numId="30">
    <w:abstractNumId w:val="3"/>
  </w:num>
  <w:num w:numId="31">
    <w:abstractNumId w:val="2"/>
  </w:num>
  <w:num w:numId="32">
    <w:abstractNumId w:val="15"/>
  </w:num>
  <w:num w:numId="33">
    <w:abstractNumId w:val="31"/>
  </w:num>
  <w:num w:numId="34">
    <w:abstractNumId w:val="16"/>
  </w:num>
  <w:num w:numId="35">
    <w:abstractNumId w:val="20"/>
  </w:num>
  <w:num w:numId="36">
    <w:abstractNumId w:val="9"/>
  </w:num>
  <w:num w:numId="37">
    <w:abstractNumId w:val="33"/>
  </w:num>
  <w:num w:numId="38">
    <w:abstractNumId w:val="11"/>
  </w:num>
  <w:num w:numId="39">
    <w:abstractNumId w:val="10"/>
  </w:num>
  <w:num w:numId="40">
    <w:abstractNumId w:val="28"/>
  </w:num>
  <w:num w:numId="41">
    <w:abstractNumId w:val="23"/>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9A"/>
    <w:rsid w:val="00000D81"/>
    <w:rsid w:val="00004A04"/>
    <w:rsid w:val="0000512A"/>
    <w:rsid w:val="00007F9F"/>
    <w:rsid w:val="000264C8"/>
    <w:rsid w:val="00042F58"/>
    <w:rsid w:val="0004474F"/>
    <w:rsid w:val="00047B89"/>
    <w:rsid w:val="00060132"/>
    <w:rsid w:val="00060EAE"/>
    <w:rsid w:val="00065F09"/>
    <w:rsid w:val="00071E4D"/>
    <w:rsid w:val="000A4658"/>
    <w:rsid w:val="000A695F"/>
    <w:rsid w:val="000A78F1"/>
    <w:rsid w:val="000B175E"/>
    <w:rsid w:val="000B635A"/>
    <w:rsid w:val="000B762F"/>
    <w:rsid w:val="000C0D63"/>
    <w:rsid w:val="000C313A"/>
    <w:rsid w:val="000C5BFF"/>
    <w:rsid w:val="000C7380"/>
    <w:rsid w:val="000D1522"/>
    <w:rsid w:val="000D2CDE"/>
    <w:rsid w:val="000D39EB"/>
    <w:rsid w:val="000D5718"/>
    <w:rsid w:val="000D790B"/>
    <w:rsid w:val="000F3AAC"/>
    <w:rsid w:val="000F3C2B"/>
    <w:rsid w:val="000F45B3"/>
    <w:rsid w:val="0010455B"/>
    <w:rsid w:val="00112EC1"/>
    <w:rsid w:val="00122ED2"/>
    <w:rsid w:val="0012607F"/>
    <w:rsid w:val="001314B2"/>
    <w:rsid w:val="00132D8F"/>
    <w:rsid w:val="001340C5"/>
    <w:rsid w:val="00141AFB"/>
    <w:rsid w:val="00154CB8"/>
    <w:rsid w:val="0016042D"/>
    <w:rsid w:val="001604E7"/>
    <w:rsid w:val="00170702"/>
    <w:rsid w:val="00175668"/>
    <w:rsid w:val="001807D6"/>
    <w:rsid w:val="001871A0"/>
    <w:rsid w:val="00190714"/>
    <w:rsid w:val="001939CE"/>
    <w:rsid w:val="00195A76"/>
    <w:rsid w:val="001A1F57"/>
    <w:rsid w:val="001A680A"/>
    <w:rsid w:val="001B0403"/>
    <w:rsid w:val="001B6948"/>
    <w:rsid w:val="001C2983"/>
    <w:rsid w:val="001C7770"/>
    <w:rsid w:val="001C7D7B"/>
    <w:rsid w:val="001E5488"/>
    <w:rsid w:val="001E5913"/>
    <w:rsid w:val="001F081C"/>
    <w:rsid w:val="001F59F6"/>
    <w:rsid w:val="00210C21"/>
    <w:rsid w:val="00214907"/>
    <w:rsid w:val="002208AF"/>
    <w:rsid w:val="00230FCC"/>
    <w:rsid w:val="002316FD"/>
    <w:rsid w:val="002413E3"/>
    <w:rsid w:val="00257EE3"/>
    <w:rsid w:val="00260050"/>
    <w:rsid w:val="0026051D"/>
    <w:rsid w:val="002643B8"/>
    <w:rsid w:val="00266194"/>
    <w:rsid w:val="0027316D"/>
    <w:rsid w:val="002762EA"/>
    <w:rsid w:val="002773ED"/>
    <w:rsid w:val="00287A5D"/>
    <w:rsid w:val="00295E27"/>
    <w:rsid w:val="002B75A0"/>
    <w:rsid w:val="002C036F"/>
    <w:rsid w:val="002C1226"/>
    <w:rsid w:val="002C7DFA"/>
    <w:rsid w:val="002D374A"/>
    <w:rsid w:val="002D7BB4"/>
    <w:rsid w:val="002F03BC"/>
    <w:rsid w:val="002F04E9"/>
    <w:rsid w:val="002F5E70"/>
    <w:rsid w:val="00306E1B"/>
    <w:rsid w:val="00314068"/>
    <w:rsid w:val="003213E7"/>
    <w:rsid w:val="00325816"/>
    <w:rsid w:val="00326E90"/>
    <w:rsid w:val="00337213"/>
    <w:rsid w:val="00352206"/>
    <w:rsid w:val="00366770"/>
    <w:rsid w:val="003828AD"/>
    <w:rsid w:val="00390DA1"/>
    <w:rsid w:val="00394EE1"/>
    <w:rsid w:val="003A12A1"/>
    <w:rsid w:val="003B2D2B"/>
    <w:rsid w:val="003B7412"/>
    <w:rsid w:val="003C2EDB"/>
    <w:rsid w:val="003D21D4"/>
    <w:rsid w:val="003E6353"/>
    <w:rsid w:val="0040284F"/>
    <w:rsid w:val="00407980"/>
    <w:rsid w:val="004123F0"/>
    <w:rsid w:val="004162FE"/>
    <w:rsid w:val="00435D4E"/>
    <w:rsid w:val="0044106B"/>
    <w:rsid w:val="00447F84"/>
    <w:rsid w:val="00451CD8"/>
    <w:rsid w:val="00452681"/>
    <w:rsid w:val="004564E3"/>
    <w:rsid w:val="00464AD4"/>
    <w:rsid w:val="00467D32"/>
    <w:rsid w:val="004734ED"/>
    <w:rsid w:val="00475F37"/>
    <w:rsid w:val="00484EBB"/>
    <w:rsid w:val="00490457"/>
    <w:rsid w:val="00490BCE"/>
    <w:rsid w:val="004950AA"/>
    <w:rsid w:val="004A1CF9"/>
    <w:rsid w:val="004A2F35"/>
    <w:rsid w:val="004A583B"/>
    <w:rsid w:val="004B4A84"/>
    <w:rsid w:val="004B5AE2"/>
    <w:rsid w:val="004C0E6C"/>
    <w:rsid w:val="004D3957"/>
    <w:rsid w:val="004D5F91"/>
    <w:rsid w:val="004D77C4"/>
    <w:rsid w:val="004E43CD"/>
    <w:rsid w:val="0053181D"/>
    <w:rsid w:val="005618C3"/>
    <w:rsid w:val="00563581"/>
    <w:rsid w:val="00570476"/>
    <w:rsid w:val="005749FD"/>
    <w:rsid w:val="00574A7A"/>
    <w:rsid w:val="0058547C"/>
    <w:rsid w:val="0059381D"/>
    <w:rsid w:val="005A0293"/>
    <w:rsid w:val="005A4E47"/>
    <w:rsid w:val="005B3CAA"/>
    <w:rsid w:val="005B68E0"/>
    <w:rsid w:val="005C68DB"/>
    <w:rsid w:val="005D47F0"/>
    <w:rsid w:val="005E06D3"/>
    <w:rsid w:val="005E1B66"/>
    <w:rsid w:val="005F0870"/>
    <w:rsid w:val="005F13ED"/>
    <w:rsid w:val="006007CB"/>
    <w:rsid w:val="00606D28"/>
    <w:rsid w:val="00607ECF"/>
    <w:rsid w:val="00614754"/>
    <w:rsid w:val="0061578F"/>
    <w:rsid w:val="0062430B"/>
    <w:rsid w:val="006313BB"/>
    <w:rsid w:val="006338F2"/>
    <w:rsid w:val="00636D27"/>
    <w:rsid w:val="00646617"/>
    <w:rsid w:val="00650831"/>
    <w:rsid w:val="00651842"/>
    <w:rsid w:val="0065229F"/>
    <w:rsid w:val="006652D4"/>
    <w:rsid w:val="00666EBF"/>
    <w:rsid w:val="006673D6"/>
    <w:rsid w:val="0067053D"/>
    <w:rsid w:val="006805AC"/>
    <w:rsid w:val="00682569"/>
    <w:rsid w:val="00683806"/>
    <w:rsid w:val="00684E98"/>
    <w:rsid w:val="006930EB"/>
    <w:rsid w:val="0069321A"/>
    <w:rsid w:val="006A0541"/>
    <w:rsid w:val="006B09C3"/>
    <w:rsid w:val="006B3614"/>
    <w:rsid w:val="006B386B"/>
    <w:rsid w:val="006B6158"/>
    <w:rsid w:val="006B71B7"/>
    <w:rsid w:val="006C528F"/>
    <w:rsid w:val="006D67A6"/>
    <w:rsid w:val="006E1154"/>
    <w:rsid w:val="006F757E"/>
    <w:rsid w:val="00707261"/>
    <w:rsid w:val="00714345"/>
    <w:rsid w:val="0071456D"/>
    <w:rsid w:val="00720A3F"/>
    <w:rsid w:val="00721CA2"/>
    <w:rsid w:val="00721D01"/>
    <w:rsid w:val="00721D96"/>
    <w:rsid w:val="007254E5"/>
    <w:rsid w:val="0073043F"/>
    <w:rsid w:val="00740D6E"/>
    <w:rsid w:val="00746877"/>
    <w:rsid w:val="00766438"/>
    <w:rsid w:val="00767647"/>
    <w:rsid w:val="007715C3"/>
    <w:rsid w:val="00773C9A"/>
    <w:rsid w:val="007744DA"/>
    <w:rsid w:val="00774E45"/>
    <w:rsid w:val="00780D05"/>
    <w:rsid w:val="00784A6F"/>
    <w:rsid w:val="00784D5B"/>
    <w:rsid w:val="00785C6A"/>
    <w:rsid w:val="00790B01"/>
    <w:rsid w:val="007A2F9A"/>
    <w:rsid w:val="007A33E3"/>
    <w:rsid w:val="007B46A4"/>
    <w:rsid w:val="007B4DBE"/>
    <w:rsid w:val="007B5091"/>
    <w:rsid w:val="007C6DEB"/>
    <w:rsid w:val="007D15C0"/>
    <w:rsid w:val="007F11E1"/>
    <w:rsid w:val="007F60D3"/>
    <w:rsid w:val="00804A2B"/>
    <w:rsid w:val="00806B04"/>
    <w:rsid w:val="00810A8E"/>
    <w:rsid w:val="00815677"/>
    <w:rsid w:val="0081795B"/>
    <w:rsid w:val="0083100C"/>
    <w:rsid w:val="008311E2"/>
    <w:rsid w:val="00844CBD"/>
    <w:rsid w:val="00847135"/>
    <w:rsid w:val="00850563"/>
    <w:rsid w:val="00852806"/>
    <w:rsid w:val="00861B16"/>
    <w:rsid w:val="00866B1A"/>
    <w:rsid w:val="00880353"/>
    <w:rsid w:val="008826B4"/>
    <w:rsid w:val="00892C1B"/>
    <w:rsid w:val="008A63F5"/>
    <w:rsid w:val="008C20CE"/>
    <w:rsid w:val="008C3365"/>
    <w:rsid w:val="008C6A13"/>
    <w:rsid w:val="008C7633"/>
    <w:rsid w:val="008C77A2"/>
    <w:rsid w:val="008D29AE"/>
    <w:rsid w:val="008D5555"/>
    <w:rsid w:val="008E2FB6"/>
    <w:rsid w:val="008F3D65"/>
    <w:rsid w:val="008F7F48"/>
    <w:rsid w:val="00902A5A"/>
    <w:rsid w:val="00914082"/>
    <w:rsid w:val="00926B5F"/>
    <w:rsid w:val="009303B2"/>
    <w:rsid w:val="00931B8B"/>
    <w:rsid w:val="009368CD"/>
    <w:rsid w:val="009403F4"/>
    <w:rsid w:val="00940CF5"/>
    <w:rsid w:val="00967486"/>
    <w:rsid w:val="009711E2"/>
    <w:rsid w:val="00976526"/>
    <w:rsid w:val="00982268"/>
    <w:rsid w:val="00985539"/>
    <w:rsid w:val="009869E7"/>
    <w:rsid w:val="00993A2F"/>
    <w:rsid w:val="009D1DBC"/>
    <w:rsid w:val="009D584B"/>
    <w:rsid w:val="009E0610"/>
    <w:rsid w:val="009E1D0C"/>
    <w:rsid w:val="00A00FE7"/>
    <w:rsid w:val="00A02C17"/>
    <w:rsid w:val="00A11293"/>
    <w:rsid w:val="00A127CA"/>
    <w:rsid w:val="00A12F83"/>
    <w:rsid w:val="00A13717"/>
    <w:rsid w:val="00A26A01"/>
    <w:rsid w:val="00A27D56"/>
    <w:rsid w:val="00A32288"/>
    <w:rsid w:val="00A34245"/>
    <w:rsid w:val="00A356B6"/>
    <w:rsid w:val="00A40303"/>
    <w:rsid w:val="00A40438"/>
    <w:rsid w:val="00A41007"/>
    <w:rsid w:val="00A41547"/>
    <w:rsid w:val="00A4156A"/>
    <w:rsid w:val="00A4686B"/>
    <w:rsid w:val="00A5042D"/>
    <w:rsid w:val="00A654E5"/>
    <w:rsid w:val="00A655E0"/>
    <w:rsid w:val="00A66F9E"/>
    <w:rsid w:val="00A677E2"/>
    <w:rsid w:val="00A74929"/>
    <w:rsid w:val="00A850F2"/>
    <w:rsid w:val="00A94226"/>
    <w:rsid w:val="00AA467C"/>
    <w:rsid w:val="00AB3465"/>
    <w:rsid w:val="00AB5243"/>
    <w:rsid w:val="00AD2021"/>
    <w:rsid w:val="00AE12E0"/>
    <w:rsid w:val="00AE550E"/>
    <w:rsid w:val="00AF3B27"/>
    <w:rsid w:val="00AF4885"/>
    <w:rsid w:val="00B00D85"/>
    <w:rsid w:val="00B077A9"/>
    <w:rsid w:val="00B078BD"/>
    <w:rsid w:val="00B16179"/>
    <w:rsid w:val="00B27C3E"/>
    <w:rsid w:val="00B336F7"/>
    <w:rsid w:val="00B34A74"/>
    <w:rsid w:val="00B36B8F"/>
    <w:rsid w:val="00B41C30"/>
    <w:rsid w:val="00B44C91"/>
    <w:rsid w:val="00B452E9"/>
    <w:rsid w:val="00B45667"/>
    <w:rsid w:val="00B50014"/>
    <w:rsid w:val="00B53DEB"/>
    <w:rsid w:val="00B56F08"/>
    <w:rsid w:val="00B609AB"/>
    <w:rsid w:val="00B60EAA"/>
    <w:rsid w:val="00B641B0"/>
    <w:rsid w:val="00B712D7"/>
    <w:rsid w:val="00B73E50"/>
    <w:rsid w:val="00B82886"/>
    <w:rsid w:val="00B867CD"/>
    <w:rsid w:val="00B87253"/>
    <w:rsid w:val="00B94558"/>
    <w:rsid w:val="00B974A9"/>
    <w:rsid w:val="00BC45EB"/>
    <w:rsid w:val="00BD421A"/>
    <w:rsid w:val="00BE11D9"/>
    <w:rsid w:val="00C20666"/>
    <w:rsid w:val="00C2172F"/>
    <w:rsid w:val="00C23D58"/>
    <w:rsid w:val="00C31C40"/>
    <w:rsid w:val="00C34A7E"/>
    <w:rsid w:val="00C35E53"/>
    <w:rsid w:val="00C36DD2"/>
    <w:rsid w:val="00C436D8"/>
    <w:rsid w:val="00C47338"/>
    <w:rsid w:val="00C659DE"/>
    <w:rsid w:val="00C72A24"/>
    <w:rsid w:val="00C8385D"/>
    <w:rsid w:val="00CB45F8"/>
    <w:rsid w:val="00CC2AF4"/>
    <w:rsid w:val="00CD7EAF"/>
    <w:rsid w:val="00CE7AD3"/>
    <w:rsid w:val="00CF1162"/>
    <w:rsid w:val="00CF464E"/>
    <w:rsid w:val="00CF6F81"/>
    <w:rsid w:val="00D02367"/>
    <w:rsid w:val="00D131EC"/>
    <w:rsid w:val="00D14334"/>
    <w:rsid w:val="00D14A7C"/>
    <w:rsid w:val="00D14F90"/>
    <w:rsid w:val="00D21F3F"/>
    <w:rsid w:val="00D337E8"/>
    <w:rsid w:val="00D428B4"/>
    <w:rsid w:val="00D4499C"/>
    <w:rsid w:val="00D50727"/>
    <w:rsid w:val="00D514A0"/>
    <w:rsid w:val="00D546E4"/>
    <w:rsid w:val="00D5750F"/>
    <w:rsid w:val="00D72ACD"/>
    <w:rsid w:val="00D72E8D"/>
    <w:rsid w:val="00D876AA"/>
    <w:rsid w:val="00D87CAE"/>
    <w:rsid w:val="00D9540D"/>
    <w:rsid w:val="00DA5698"/>
    <w:rsid w:val="00DC3B90"/>
    <w:rsid w:val="00DD0126"/>
    <w:rsid w:val="00DD3257"/>
    <w:rsid w:val="00DD5A37"/>
    <w:rsid w:val="00DE08CB"/>
    <w:rsid w:val="00DE3896"/>
    <w:rsid w:val="00DF6D43"/>
    <w:rsid w:val="00E0069C"/>
    <w:rsid w:val="00E02927"/>
    <w:rsid w:val="00E05154"/>
    <w:rsid w:val="00E0760E"/>
    <w:rsid w:val="00E104B9"/>
    <w:rsid w:val="00E13219"/>
    <w:rsid w:val="00E17117"/>
    <w:rsid w:val="00E241A7"/>
    <w:rsid w:val="00E24D34"/>
    <w:rsid w:val="00E26F0A"/>
    <w:rsid w:val="00E30892"/>
    <w:rsid w:val="00E34160"/>
    <w:rsid w:val="00E35DD8"/>
    <w:rsid w:val="00E41573"/>
    <w:rsid w:val="00E5630B"/>
    <w:rsid w:val="00E62D69"/>
    <w:rsid w:val="00E652A2"/>
    <w:rsid w:val="00E75321"/>
    <w:rsid w:val="00E82773"/>
    <w:rsid w:val="00E82A77"/>
    <w:rsid w:val="00E834F1"/>
    <w:rsid w:val="00E8431A"/>
    <w:rsid w:val="00E86E18"/>
    <w:rsid w:val="00E94DCC"/>
    <w:rsid w:val="00E958B0"/>
    <w:rsid w:val="00E97138"/>
    <w:rsid w:val="00EA0A9E"/>
    <w:rsid w:val="00EB3294"/>
    <w:rsid w:val="00EB3A65"/>
    <w:rsid w:val="00EB4DFB"/>
    <w:rsid w:val="00EB513C"/>
    <w:rsid w:val="00EC0E93"/>
    <w:rsid w:val="00ED43F2"/>
    <w:rsid w:val="00ED717A"/>
    <w:rsid w:val="00EE06E7"/>
    <w:rsid w:val="00EF352A"/>
    <w:rsid w:val="00EF4353"/>
    <w:rsid w:val="00EF4907"/>
    <w:rsid w:val="00EF6387"/>
    <w:rsid w:val="00F0058E"/>
    <w:rsid w:val="00F06D14"/>
    <w:rsid w:val="00F141B5"/>
    <w:rsid w:val="00F15B6F"/>
    <w:rsid w:val="00F27D9F"/>
    <w:rsid w:val="00F71DB5"/>
    <w:rsid w:val="00F858F0"/>
    <w:rsid w:val="00F9644F"/>
    <w:rsid w:val="00FB4C71"/>
    <w:rsid w:val="00FC0DD1"/>
    <w:rsid w:val="00FC2653"/>
    <w:rsid w:val="00FC47E4"/>
    <w:rsid w:val="00FC6C93"/>
    <w:rsid w:val="00FD0A0A"/>
    <w:rsid w:val="00FD4C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CD24F-C437-4CDB-AF40-2BA515C9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907"/>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2316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21C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B3294"/>
    <w:pPr>
      <w:keepNext/>
      <w:jc w:val="center"/>
      <w:outlineLvl w:val="2"/>
    </w:pPr>
    <w:rPr>
      <w:b/>
      <w:sz w:val="20"/>
      <w:szCs w:val="20"/>
    </w:rPr>
  </w:style>
  <w:style w:type="paragraph" w:styleId="Heading4">
    <w:name w:val="heading 4"/>
    <w:basedOn w:val="Normal"/>
    <w:next w:val="Normal"/>
    <w:link w:val="Heading4Char"/>
    <w:qFormat/>
    <w:rsid w:val="00EB3294"/>
    <w:pPr>
      <w:keepNext/>
      <w:ind w:left="5387" w:hanging="5387"/>
      <w:jc w:val="both"/>
      <w:outlineLvl w:val="3"/>
    </w:pPr>
    <w:rPr>
      <w:b/>
      <w:sz w:val="20"/>
      <w:szCs w:val="20"/>
    </w:rPr>
  </w:style>
  <w:style w:type="paragraph" w:styleId="Heading5">
    <w:name w:val="heading 5"/>
    <w:basedOn w:val="Normal"/>
    <w:next w:val="Normal"/>
    <w:link w:val="Heading5Char"/>
    <w:qFormat/>
    <w:rsid w:val="00EB3294"/>
    <w:pPr>
      <w:keepNext/>
      <w:outlineLvl w:val="4"/>
    </w:pPr>
    <w:rPr>
      <w:i/>
      <w:iCs/>
      <w:sz w:val="20"/>
    </w:rPr>
  </w:style>
  <w:style w:type="paragraph" w:styleId="Heading6">
    <w:name w:val="heading 6"/>
    <w:basedOn w:val="Normal"/>
    <w:next w:val="Normal"/>
    <w:link w:val="Heading6Char"/>
    <w:unhideWhenUsed/>
    <w:qFormat/>
    <w:rsid w:val="00EB329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B3294"/>
    <w:pPr>
      <w:keepNext/>
      <w:ind w:left="8080" w:hanging="8080"/>
      <w:jc w:val="both"/>
      <w:outlineLvl w:val="6"/>
    </w:pPr>
    <w:rPr>
      <w:b/>
      <w:sz w:val="20"/>
    </w:rPr>
  </w:style>
  <w:style w:type="paragraph" w:styleId="Heading8">
    <w:name w:val="heading 8"/>
    <w:basedOn w:val="Normal"/>
    <w:next w:val="Normal"/>
    <w:link w:val="Heading8Char"/>
    <w:qFormat/>
    <w:rsid w:val="00EB3294"/>
    <w:pPr>
      <w:keepNext/>
      <w:jc w:val="center"/>
      <w:outlineLvl w:val="7"/>
    </w:pPr>
    <w:rPr>
      <w:b/>
      <w:bCs/>
    </w:rPr>
  </w:style>
  <w:style w:type="paragraph" w:styleId="Heading9">
    <w:name w:val="heading 9"/>
    <w:basedOn w:val="Normal"/>
    <w:next w:val="Normal"/>
    <w:link w:val="Heading9Char"/>
    <w:unhideWhenUsed/>
    <w:qFormat/>
    <w:rsid w:val="00773C9A"/>
    <w:pPr>
      <w:keepNext/>
      <w:jc w:val="center"/>
      <w:outlineLvl w:val="8"/>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773C9A"/>
    <w:rPr>
      <w:rFonts w:eastAsia="Times New Roman" w:cs="Times New Roman"/>
      <w:b/>
      <w:bCs/>
      <w:sz w:val="26"/>
      <w:szCs w:val="24"/>
    </w:rPr>
  </w:style>
  <w:style w:type="paragraph" w:styleId="FootnoteText">
    <w:name w:val="footnote text"/>
    <w:basedOn w:val="Normal"/>
    <w:link w:val="FootnoteTextChar"/>
    <w:unhideWhenUsed/>
    <w:rsid w:val="00773C9A"/>
    <w:rPr>
      <w:sz w:val="20"/>
      <w:szCs w:val="20"/>
    </w:rPr>
  </w:style>
  <w:style w:type="character" w:customStyle="1" w:styleId="FootnoteTextChar">
    <w:name w:val="Footnote Text Char"/>
    <w:basedOn w:val="DefaultParagraphFont"/>
    <w:link w:val="FootnoteText"/>
    <w:rsid w:val="00773C9A"/>
    <w:rPr>
      <w:rFonts w:eastAsia="Times New Roman" w:cs="Times New Roman"/>
      <w:sz w:val="20"/>
      <w:szCs w:val="20"/>
    </w:rPr>
  </w:style>
  <w:style w:type="paragraph" w:styleId="ListParagraph">
    <w:name w:val="List Paragraph"/>
    <w:basedOn w:val="Normal"/>
    <w:uiPriority w:val="34"/>
    <w:qFormat/>
    <w:rsid w:val="00773C9A"/>
    <w:pPr>
      <w:ind w:left="720"/>
      <w:contextualSpacing/>
    </w:pPr>
  </w:style>
  <w:style w:type="character" w:styleId="FootnoteReference">
    <w:name w:val="footnote reference"/>
    <w:basedOn w:val="DefaultParagraphFont"/>
    <w:semiHidden/>
    <w:unhideWhenUsed/>
    <w:rsid w:val="00773C9A"/>
    <w:rPr>
      <w:vertAlign w:val="superscript"/>
    </w:rPr>
  </w:style>
  <w:style w:type="table" w:styleId="TableGrid">
    <w:name w:val="Table Grid"/>
    <w:basedOn w:val="TableNormal"/>
    <w:rsid w:val="00773C9A"/>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72ACD"/>
    <w:rPr>
      <w:rFonts w:ascii="Segoe UI" w:hAnsi="Segoe UI" w:cs="Segoe UI"/>
      <w:sz w:val="18"/>
      <w:szCs w:val="18"/>
    </w:rPr>
  </w:style>
  <w:style w:type="character" w:customStyle="1" w:styleId="BalloonTextChar">
    <w:name w:val="Balloon Text Char"/>
    <w:basedOn w:val="DefaultParagraphFont"/>
    <w:link w:val="BalloonText"/>
    <w:semiHidden/>
    <w:rsid w:val="00D72ACD"/>
    <w:rPr>
      <w:rFonts w:ascii="Segoe UI" w:eastAsia="Times New Roman" w:hAnsi="Segoe UI" w:cs="Segoe UI"/>
      <w:sz w:val="18"/>
      <w:szCs w:val="18"/>
    </w:rPr>
  </w:style>
  <w:style w:type="paragraph" w:styleId="BodyText">
    <w:name w:val="Body Text"/>
    <w:basedOn w:val="Normal"/>
    <w:link w:val="BodyTextChar"/>
    <w:rsid w:val="00E05154"/>
    <w:pPr>
      <w:jc w:val="both"/>
    </w:pPr>
    <w:rPr>
      <w:position w:val="12"/>
      <w:sz w:val="28"/>
      <w:szCs w:val="20"/>
    </w:rPr>
  </w:style>
  <w:style w:type="character" w:customStyle="1" w:styleId="BodyTextChar">
    <w:name w:val="Body Text Char"/>
    <w:basedOn w:val="DefaultParagraphFont"/>
    <w:link w:val="BodyText"/>
    <w:rsid w:val="00E05154"/>
    <w:rPr>
      <w:rFonts w:eastAsia="Times New Roman" w:cs="Times New Roman"/>
      <w:position w:val="12"/>
      <w:szCs w:val="20"/>
    </w:rPr>
  </w:style>
  <w:style w:type="paragraph" w:styleId="Header">
    <w:name w:val="header"/>
    <w:basedOn w:val="Normal"/>
    <w:link w:val="HeaderChar"/>
    <w:uiPriority w:val="99"/>
    <w:rsid w:val="00E05154"/>
    <w:pPr>
      <w:tabs>
        <w:tab w:val="center" w:pos="4153"/>
        <w:tab w:val="right" w:pos="8306"/>
      </w:tabs>
    </w:pPr>
    <w:rPr>
      <w:position w:val="12"/>
      <w:sz w:val="28"/>
      <w:szCs w:val="20"/>
      <w:lang w:val="en-AU"/>
    </w:rPr>
  </w:style>
  <w:style w:type="character" w:customStyle="1" w:styleId="HeaderChar">
    <w:name w:val="Header Char"/>
    <w:basedOn w:val="DefaultParagraphFont"/>
    <w:link w:val="Header"/>
    <w:uiPriority w:val="99"/>
    <w:rsid w:val="00E05154"/>
    <w:rPr>
      <w:rFonts w:eastAsia="Times New Roman" w:cs="Times New Roman"/>
      <w:position w:val="12"/>
      <w:szCs w:val="20"/>
      <w:lang w:val="en-AU"/>
    </w:rPr>
  </w:style>
  <w:style w:type="character" w:styleId="PageNumber">
    <w:name w:val="page number"/>
    <w:basedOn w:val="DefaultParagraphFont"/>
    <w:rsid w:val="00E05154"/>
  </w:style>
  <w:style w:type="character" w:styleId="Hyperlink">
    <w:name w:val="Hyperlink"/>
    <w:uiPriority w:val="99"/>
    <w:rsid w:val="00E05154"/>
    <w:rPr>
      <w:color w:val="0000FF"/>
      <w:u w:val="single"/>
    </w:rPr>
  </w:style>
  <w:style w:type="paragraph" w:styleId="Footer">
    <w:name w:val="footer"/>
    <w:basedOn w:val="Normal"/>
    <w:link w:val="FooterChar"/>
    <w:uiPriority w:val="99"/>
    <w:rsid w:val="00E05154"/>
    <w:pPr>
      <w:tabs>
        <w:tab w:val="center" w:pos="4153"/>
        <w:tab w:val="right" w:pos="8306"/>
      </w:tabs>
    </w:pPr>
    <w:rPr>
      <w:position w:val="12"/>
      <w:sz w:val="28"/>
      <w:szCs w:val="20"/>
      <w:lang w:val="en-AU"/>
    </w:rPr>
  </w:style>
  <w:style w:type="character" w:customStyle="1" w:styleId="FooterChar">
    <w:name w:val="Footer Char"/>
    <w:basedOn w:val="DefaultParagraphFont"/>
    <w:link w:val="Footer"/>
    <w:uiPriority w:val="99"/>
    <w:rsid w:val="00E05154"/>
    <w:rPr>
      <w:rFonts w:eastAsia="Times New Roman" w:cs="Times New Roman"/>
      <w:position w:val="12"/>
      <w:szCs w:val="20"/>
      <w:lang w:val="en-AU"/>
    </w:rPr>
  </w:style>
  <w:style w:type="paragraph" w:styleId="TOC1">
    <w:name w:val="toc 1"/>
    <w:basedOn w:val="Normal"/>
    <w:next w:val="Normal"/>
    <w:autoRedefine/>
    <w:uiPriority w:val="39"/>
    <w:qFormat/>
    <w:rsid w:val="00E05154"/>
    <w:pPr>
      <w:tabs>
        <w:tab w:val="right" w:leader="dot" w:pos="9552"/>
      </w:tabs>
    </w:pPr>
    <w:rPr>
      <w:position w:val="12"/>
      <w:sz w:val="28"/>
      <w:szCs w:val="20"/>
    </w:rPr>
  </w:style>
  <w:style w:type="character" w:customStyle="1" w:styleId="Heading1Char">
    <w:name w:val="Heading 1 Char"/>
    <w:basedOn w:val="DefaultParagraphFont"/>
    <w:link w:val="Heading1"/>
    <w:rsid w:val="002316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21CA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21CA2"/>
    <w:pPr>
      <w:spacing w:line="259" w:lineRule="auto"/>
      <w:outlineLvl w:val="9"/>
    </w:pPr>
    <w:rPr>
      <w:lang w:val="en-US"/>
    </w:rPr>
  </w:style>
  <w:style w:type="paragraph" w:styleId="TOC2">
    <w:name w:val="toc 2"/>
    <w:basedOn w:val="Normal"/>
    <w:next w:val="Normal"/>
    <w:autoRedefine/>
    <w:uiPriority w:val="39"/>
    <w:unhideWhenUsed/>
    <w:rsid w:val="00EE06E7"/>
    <w:pPr>
      <w:tabs>
        <w:tab w:val="right" w:leader="dot" w:pos="9552"/>
      </w:tabs>
      <w:spacing w:after="100"/>
      <w:ind w:left="240"/>
    </w:pPr>
  </w:style>
  <w:style w:type="character" w:customStyle="1" w:styleId="Heading6Char">
    <w:name w:val="Heading 6 Char"/>
    <w:basedOn w:val="DefaultParagraphFont"/>
    <w:link w:val="Heading6"/>
    <w:rsid w:val="00EB3294"/>
    <w:rPr>
      <w:rFonts w:asciiTheme="majorHAnsi" w:eastAsiaTheme="majorEastAsia" w:hAnsiTheme="majorHAnsi" w:cstheme="majorBidi"/>
      <w:color w:val="1F4D78" w:themeColor="accent1" w:themeShade="7F"/>
      <w:sz w:val="24"/>
      <w:szCs w:val="24"/>
    </w:rPr>
  </w:style>
  <w:style w:type="paragraph" w:styleId="BodyTextIndent3">
    <w:name w:val="Body Text Indent 3"/>
    <w:basedOn w:val="Normal"/>
    <w:link w:val="BodyTextIndent3Char"/>
    <w:unhideWhenUsed/>
    <w:rsid w:val="00EB3294"/>
    <w:pPr>
      <w:spacing w:after="120"/>
      <w:ind w:left="283"/>
    </w:pPr>
    <w:rPr>
      <w:sz w:val="16"/>
      <w:szCs w:val="16"/>
    </w:rPr>
  </w:style>
  <w:style w:type="character" w:customStyle="1" w:styleId="BodyTextIndent3Char">
    <w:name w:val="Body Text Indent 3 Char"/>
    <w:basedOn w:val="DefaultParagraphFont"/>
    <w:link w:val="BodyTextIndent3"/>
    <w:rsid w:val="00EB3294"/>
    <w:rPr>
      <w:rFonts w:eastAsia="Times New Roman" w:cs="Times New Roman"/>
      <w:sz w:val="16"/>
      <w:szCs w:val="16"/>
    </w:rPr>
  </w:style>
  <w:style w:type="character" w:customStyle="1" w:styleId="Heading3Char">
    <w:name w:val="Heading 3 Char"/>
    <w:basedOn w:val="DefaultParagraphFont"/>
    <w:link w:val="Heading3"/>
    <w:rsid w:val="00EB3294"/>
    <w:rPr>
      <w:rFonts w:eastAsia="Times New Roman" w:cs="Times New Roman"/>
      <w:b/>
      <w:sz w:val="20"/>
      <w:szCs w:val="20"/>
    </w:rPr>
  </w:style>
  <w:style w:type="character" w:customStyle="1" w:styleId="Heading4Char">
    <w:name w:val="Heading 4 Char"/>
    <w:basedOn w:val="DefaultParagraphFont"/>
    <w:link w:val="Heading4"/>
    <w:rsid w:val="00EB3294"/>
    <w:rPr>
      <w:rFonts w:eastAsia="Times New Roman" w:cs="Times New Roman"/>
      <w:b/>
      <w:sz w:val="20"/>
      <w:szCs w:val="20"/>
    </w:rPr>
  </w:style>
  <w:style w:type="character" w:customStyle="1" w:styleId="Heading5Char">
    <w:name w:val="Heading 5 Char"/>
    <w:basedOn w:val="DefaultParagraphFont"/>
    <w:link w:val="Heading5"/>
    <w:rsid w:val="00EB3294"/>
    <w:rPr>
      <w:rFonts w:eastAsia="Times New Roman" w:cs="Times New Roman"/>
      <w:i/>
      <w:iCs/>
      <w:sz w:val="20"/>
      <w:szCs w:val="24"/>
    </w:rPr>
  </w:style>
  <w:style w:type="character" w:customStyle="1" w:styleId="Heading7Char">
    <w:name w:val="Heading 7 Char"/>
    <w:basedOn w:val="DefaultParagraphFont"/>
    <w:link w:val="Heading7"/>
    <w:rsid w:val="00EB3294"/>
    <w:rPr>
      <w:rFonts w:eastAsia="Times New Roman" w:cs="Times New Roman"/>
      <w:b/>
      <w:sz w:val="20"/>
      <w:szCs w:val="24"/>
    </w:rPr>
  </w:style>
  <w:style w:type="character" w:customStyle="1" w:styleId="Heading8Char">
    <w:name w:val="Heading 8 Char"/>
    <w:basedOn w:val="DefaultParagraphFont"/>
    <w:link w:val="Heading8"/>
    <w:rsid w:val="00EB3294"/>
    <w:rPr>
      <w:rFonts w:eastAsia="Times New Roman" w:cs="Times New Roman"/>
      <w:b/>
      <w:bCs/>
      <w:sz w:val="24"/>
      <w:szCs w:val="24"/>
    </w:rPr>
  </w:style>
  <w:style w:type="paragraph" w:styleId="BodyTextIndent2">
    <w:name w:val="Body Text Indent 2"/>
    <w:basedOn w:val="Normal"/>
    <w:link w:val="BodyTextIndent2Char"/>
    <w:rsid w:val="00EB3294"/>
    <w:pPr>
      <w:ind w:left="7920"/>
      <w:jc w:val="both"/>
    </w:pPr>
    <w:rPr>
      <w:sz w:val="20"/>
    </w:rPr>
  </w:style>
  <w:style w:type="character" w:customStyle="1" w:styleId="BodyTextIndent2Char">
    <w:name w:val="Body Text Indent 2 Char"/>
    <w:basedOn w:val="DefaultParagraphFont"/>
    <w:link w:val="BodyTextIndent2"/>
    <w:rsid w:val="00EB3294"/>
    <w:rPr>
      <w:rFonts w:eastAsia="Times New Roman" w:cs="Times New Roman"/>
      <w:sz w:val="20"/>
      <w:szCs w:val="24"/>
    </w:rPr>
  </w:style>
  <w:style w:type="paragraph" w:styleId="BodyTextIndent">
    <w:name w:val="Body Text Indent"/>
    <w:basedOn w:val="Normal"/>
    <w:link w:val="BodyTextIndentChar"/>
    <w:rsid w:val="00EB3294"/>
    <w:pPr>
      <w:ind w:left="5387"/>
      <w:jc w:val="both"/>
    </w:pPr>
    <w:rPr>
      <w:sz w:val="20"/>
      <w:szCs w:val="20"/>
    </w:rPr>
  </w:style>
  <w:style w:type="character" w:customStyle="1" w:styleId="BodyTextIndentChar">
    <w:name w:val="Body Text Indent Char"/>
    <w:basedOn w:val="DefaultParagraphFont"/>
    <w:link w:val="BodyTextIndent"/>
    <w:rsid w:val="00EB3294"/>
    <w:rPr>
      <w:rFonts w:eastAsia="Times New Roman" w:cs="Times New Roman"/>
      <w:sz w:val="20"/>
      <w:szCs w:val="20"/>
    </w:rPr>
  </w:style>
  <w:style w:type="paragraph" w:styleId="Caption">
    <w:name w:val="caption"/>
    <w:basedOn w:val="Normal"/>
    <w:next w:val="Normal"/>
    <w:qFormat/>
    <w:rsid w:val="00EB3294"/>
    <w:rPr>
      <w:szCs w:val="20"/>
    </w:rPr>
  </w:style>
  <w:style w:type="paragraph" w:styleId="BodyText2">
    <w:name w:val="Body Text 2"/>
    <w:basedOn w:val="Normal"/>
    <w:link w:val="BodyText2Char"/>
    <w:rsid w:val="00EB3294"/>
    <w:rPr>
      <w:b/>
      <w:bCs/>
    </w:rPr>
  </w:style>
  <w:style w:type="character" w:customStyle="1" w:styleId="BodyText2Char">
    <w:name w:val="Body Text 2 Char"/>
    <w:basedOn w:val="DefaultParagraphFont"/>
    <w:link w:val="BodyText2"/>
    <w:rsid w:val="00EB3294"/>
    <w:rPr>
      <w:rFonts w:eastAsia="Times New Roman" w:cs="Times New Roman"/>
      <w:b/>
      <w:bCs/>
      <w:sz w:val="24"/>
      <w:szCs w:val="24"/>
    </w:rPr>
  </w:style>
  <w:style w:type="paragraph" w:styleId="BodyText3">
    <w:name w:val="Body Text 3"/>
    <w:basedOn w:val="Normal"/>
    <w:link w:val="BodyText3Char"/>
    <w:rsid w:val="00EB3294"/>
    <w:rPr>
      <w:sz w:val="20"/>
    </w:rPr>
  </w:style>
  <w:style w:type="character" w:customStyle="1" w:styleId="BodyText3Char">
    <w:name w:val="Body Text 3 Char"/>
    <w:basedOn w:val="DefaultParagraphFont"/>
    <w:link w:val="BodyText3"/>
    <w:rsid w:val="00EB3294"/>
    <w:rPr>
      <w:rFonts w:eastAsia="Times New Roman" w:cs="Times New Roman"/>
      <w:sz w:val="20"/>
      <w:szCs w:val="24"/>
    </w:rPr>
  </w:style>
  <w:style w:type="paragraph" w:styleId="Revision">
    <w:name w:val="Revision"/>
    <w:hidden/>
    <w:uiPriority w:val="99"/>
    <w:semiHidden/>
    <w:rsid w:val="00EB3294"/>
    <w:pPr>
      <w:spacing w:after="0" w:line="240" w:lineRule="auto"/>
    </w:pPr>
    <w:rPr>
      <w:rFonts w:eastAsia="Times New Roman" w:cs="Times New Roman"/>
      <w:sz w:val="24"/>
      <w:szCs w:val="24"/>
    </w:rPr>
  </w:style>
  <w:style w:type="table" w:customStyle="1" w:styleId="TableGrid1">
    <w:name w:val="Table Grid1"/>
    <w:basedOn w:val="TableNormal"/>
    <w:next w:val="TableGrid"/>
    <w:uiPriority w:val="59"/>
    <w:rsid w:val="00EB329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1">
    <w:name w:val="Default Paragraph Font1"/>
    <w:basedOn w:val="Normal"/>
    <w:rsid w:val="00EB3294"/>
    <w:rPr>
      <w:rFonts w:ascii="CG Times (W1)" w:hAnsi="CG Times (W1)"/>
      <w:sz w:val="20"/>
      <w:szCs w:val="20"/>
      <w:lang w:eastAsia="lv-LV"/>
    </w:rPr>
  </w:style>
  <w:style w:type="paragraph" w:customStyle="1" w:styleId="naiskr">
    <w:name w:val="naiskr"/>
    <w:basedOn w:val="Normal"/>
    <w:rsid w:val="00EB3294"/>
    <w:pPr>
      <w:spacing w:before="100" w:beforeAutospacing="1" w:after="100" w:afterAutospacing="1"/>
    </w:pPr>
    <w:rPr>
      <w:lang w:eastAsia="lv-LV"/>
    </w:rPr>
  </w:style>
  <w:style w:type="paragraph" w:styleId="NormalWeb">
    <w:name w:val="Normal (Web)"/>
    <w:basedOn w:val="Normal"/>
    <w:rsid w:val="00EB3294"/>
    <w:pPr>
      <w:widowControl w:val="0"/>
      <w:adjustRightInd w:val="0"/>
      <w:spacing w:before="100" w:beforeAutospacing="1" w:after="100" w:afterAutospacing="1" w:line="360" w:lineRule="atLeast"/>
      <w:jc w:val="both"/>
      <w:textAlignment w:val="baseline"/>
    </w:pPr>
    <w:rPr>
      <w:lang w:eastAsia="lv-LV"/>
    </w:rPr>
  </w:style>
  <w:style w:type="paragraph" w:customStyle="1" w:styleId="naisf">
    <w:name w:val="naisf"/>
    <w:basedOn w:val="Normal"/>
    <w:rsid w:val="00EB3294"/>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EB3294"/>
    <w:rPr>
      <w:sz w:val="16"/>
      <w:szCs w:val="16"/>
    </w:rPr>
  </w:style>
  <w:style w:type="paragraph" w:styleId="CommentText">
    <w:name w:val="annotation text"/>
    <w:basedOn w:val="Normal"/>
    <w:link w:val="CommentTextChar"/>
    <w:uiPriority w:val="99"/>
    <w:semiHidden/>
    <w:unhideWhenUsed/>
    <w:rsid w:val="00EB3294"/>
    <w:rPr>
      <w:sz w:val="20"/>
      <w:szCs w:val="20"/>
    </w:rPr>
  </w:style>
  <w:style w:type="character" w:customStyle="1" w:styleId="CommentTextChar">
    <w:name w:val="Comment Text Char"/>
    <w:basedOn w:val="DefaultParagraphFont"/>
    <w:link w:val="CommentText"/>
    <w:uiPriority w:val="99"/>
    <w:semiHidden/>
    <w:rsid w:val="00EB329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3294"/>
    <w:rPr>
      <w:b/>
      <w:bCs/>
    </w:rPr>
  </w:style>
  <w:style w:type="character" w:customStyle="1" w:styleId="CommentSubjectChar">
    <w:name w:val="Comment Subject Char"/>
    <w:basedOn w:val="CommentTextChar"/>
    <w:link w:val="CommentSubject"/>
    <w:uiPriority w:val="99"/>
    <w:semiHidden/>
    <w:rsid w:val="00EB3294"/>
    <w:rPr>
      <w:rFonts w:eastAsia="Times New Roman" w:cs="Times New Roman"/>
      <w:b/>
      <w:bCs/>
      <w:sz w:val="20"/>
      <w:szCs w:val="20"/>
    </w:rPr>
  </w:style>
  <w:style w:type="paragraph" w:customStyle="1" w:styleId="nais1">
    <w:name w:val="nais1"/>
    <w:basedOn w:val="Normal"/>
    <w:rsid w:val="00EB3294"/>
    <w:pPr>
      <w:spacing w:before="100" w:beforeAutospacing="1" w:after="100" w:afterAutospacing="1"/>
    </w:pPr>
    <w:rPr>
      <w:lang w:eastAsia="lv-LV"/>
    </w:rPr>
  </w:style>
  <w:style w:type="paragraph" w:customStyle="1" w:styleId="tv213">
    <w:name w:val="tv213"/>
    <w:basedOn w:val="Normal"/>
    <w:rsid w:val="00BE11D9"/>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BE11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6853">
      <w:bodyDiv w:val="1"/>
      <w:marLeft w:val="0"/>
      <w:marRight w:val="0"/>
      <w:marTop w:val="0"/>
      <w:marBottom w:val="0"/>
      <w:divBdr>
        <w:top w:val="none" w:sz="0" w:space="0" w:color="auto"/>
        <w:left w:val="none" w:sz="0" w:space="0" w:color="auto"/>
        <w:bottom w:val="none" w:sz="0" w:space="0" w:color="auto"/>
        <w:right w:val="none" w:sz="0" w:space="0" w:color="auto"/>
      </w:divBdr>
    </w:div>
    <w:div w:id="32316093">
      <w:bodyDiv w:val="1"/>
      <w:marLeft w:val="0"/>
      <w:marRight w:val="0"/>
      <w:marTop w:val="0"/>
      <w:marBottom w:val="0"/>
      <w:divBdr>
        <w:top w:val="none" w:sz="0" w:space="0" w:color="auto"/>
        <w:left w:val="none" w:sz="0" w:space="0" w:color="auto"/>
        <w:bottom w:val="none" w:sz="0" w:space="0" w:color="auto"/>
        <w:right w:val="none" w:sz="0" w:space="0" w:color="auto"/>
      </w:divBdr>
    </w:div>
    <w:div w:id="200286411">
      <w:bodyDiv w:val="1"/>
      <w:marLeft w:val="0"/>
      <w:marRight w:val="0"/>
      <w:marTop w:val="0"/>
      <w:marBottom w:val="0"/>
      <w:divBdr>
        <w:top w:val="none" w:sz="0" w:space="0" w:color="auto"/>
        <w:left w:val="none" w:sz="0" w:space="0" w:color="auto"/>
        <w:bottom w:val="none" w:sz="0" w:space="0" w:color="auto"/>
        <w:right w:val="none" w:sz="0" w:space="0" w:color="auto"/>
      </w:divBdr>
      <w:divsChild>
        <w:div w:id="908996760">
          <w:marLeft w:val="0"/>
          <w:marRight w:val="0"/>
          <w:marTop w:val="0"/>
          <w:marBottom w:val="0"/>
          <w:divBdr>
            <w:top w:val="none" w:sz="0" w:space="0" w:color="auto"/>
            <w:left w:val="none" w:sz="0" w:space="0" w:color="auto"/>
            <w:bottom w:val="none" w:sz="0" w:space="0" w:color="auto"/>
            <w:right w:val="none" w:sz="0" w:space="0" w:color="auto"/>
          </w:divBdr>
        </w:div>
        <w:div w:id="1007446931">
          <w:marLeft w:val="0"/>
          <w:marRight w:val="0"/>
          <w:marTop w:val="0"/>
          <w:marBottom w:val="0"/>
          <w:divBdr>
            <w:top w:val="none" w:sz="0" w:space="0" w:color="auto"/>
            <w:left w:val="none" w:sz="0" w:space="0" w:color="auto"/>
            <w:bottom w:val="none" w:sz="0" w:space="0" w:color="auto"/>
            <w:right w:val="none" w:sz="0" w:space="0" w:color="auto"/>
          </w:divBdr>
        </w:div>
      </w:divsChild>
    </w:div>
    <w:div w:id="276646145">
      <w:bodyDiv w:val="1"/>
      <w:marLeft w:val="0"/>
      <w:marRight w:val="0"/>
      <w:marTop w:val="0"/>
      <w:marBottom w:val="0"/>
      <w:divBdr>
        <w:top w:val="none" w:sz="0" w:space="0" w:color="auto"/>
        <w:left w:val="none" w:sz="0" w:space="0" w:color="auto"/>
        <w:bottom w:val="none" w:sz="0" w:space="0" w:color="auto"/>
        <w:right w:val="none" w:sz="0" w:space="0" w:color="auto"/>
      </w:divBdr>
    </w:div>
    <w:div w:id="643777691">
      <w:bodyDiv w:val="1"/>
      <w:marLeft w:val="0"/>
      <w:marRight w:val="0"/>
      <w:marTop w:val="0"/>
      <w:marBottom w:val="0"/>
      <w:divBdr>
        <w:top w:val="none" w:sz="0" w:space="0" w:color="auto"/>
        <w:left w:val="none" w:sz="0" w:space="0" w:color="auto"/>
        <w:bottom w:val="none" w:sz="0" w:space="0" w:color="auto"/>
        <w:right w:val="none" w:sz="0" w:space="0" w:color="auto"/>
      </w:divBdr>
      <w:divsChild>
        <w:div w:id="1529374235">
          <w:marLeft w:val="0"/>
          <w:marRight w:val="0"/>
          <w:marTop w:val="0"/>
          <w:marBottom w:val="0"/>
          <w:divBdr>
            <w:top w:val="none" w:sz="0" w:space="0" w:color="auto"/>
            <w:left w:val="none" w:sz="0" w:space="0" w:color="auto"/>
            <w:bottom w:val="none" w:sz="0" w:space="0" w:color="auto"/>
            <w:right w:val="none" w:sz="0" w:space="0" w:color="auto"/>
          </w:divBdr>
        </w:div>
        <w:div w:id="841240052">
          <w:marLeft w:val="0"/>
          <w:marRight w:val="0"/>
          <w:marTop w:val="0"/>
          <w:marBottom w:val="0"/>
          <w:divBdr>
            <w:top w:val="none" w:sz="0" w:space="0" w:color="auto"/>
            <w:left w:val="none" w:sz="0" w:space="0" w:color="auto"/>
            <w:bottom w:val="none" w:sz="0" w:space="0" w:color="auto"/>
            <w:right w:val="none" w:sz="0" w:space="0" w:color="auto"/>
          </w:divBdr>
        </w:div>
      </w:divsChild>
    </w:div>
    <w:div w:id="768965610">
      <w:bodyDiv w:val="1"/>
      <w:marLeft w:val="0"/>
      <w:marRight w:val="0"/>
      <w:marTop w:val="0"/>
      <w:marBottom w:val="0"/>
      <w:divBdr>
        <w:top w:val="none" w:sz="0" w:space="0" w:color="auto"/>
        <w:left w:val="none" w:sz="0" w:space="0" w:color="auto"/>
        <w:bottom w:val="none" w:sz="0" w:space="0" w:color="auto"/>
        <w:right w:val="none" w:sz="0" w:space="0" w:color="auto"/>
      </w:divBdr>
    </w:div>
    <w:div w:id="1250383799">
      <w:bodyDiv w:val="1"/>
      <w:marLeft w:val="0"/>
      <w:marRight w:val="0"/>
      <w:marTop w:val="0"/>
      <w:marBottom w:val="0"/>
      <w:divBdr>
        <w:top w:val="none" w:sz="0" w:space="0" w:color="auto"/>
        <w:left w:val="none" w:sz="0" w:space="0" w:color="auto"/>
        <w:bottom w:val="none" w:sz="0" w:space="0" w:color="auto"/>
        <w:right w:val="none" w:sz="0" w:space="0" w:color="auto"/>
      </w:divBdr>
    </w:div>
    <w:div w:id="1582063026">
      <w:bodyDiv w:val="1"/>
      <w:marLeft w:val="0"/>
      <w:marRight w:val="0"/>
      <w:marTop w:val="0"/>
      <w:marBottom w:val="0"/>
      <w:divBdr>
        <w:top w:val="none" w:sz="0" w:space="0" w:color="auto"/>
        <w:left w:val="none" w:sz="0" w:space="0" w:color="auto"/>
        <w:bottom w:val="none" w:sz="0" w:space="0" w:color="auto"/>
        <w:right w:val="none" w:sz="0" w:space="0" w:color="auto"/>
      </w:divBdr>
    </w:div>
    <w:div w:id="1705863448">
      <w:bodyDiv w:val="1"/>
      <w:marLeft w:val="0"/>
      <w:marRight w:val="0"/>
      <w:marTop w:val="0"/>
      <w:marBottom w:val="0"/>
      <w:divBdr>
        <w:top w:val="none" w:sz="0" w:space="0" w:color="auto"/>
        <w:left w:val="none" w:sz="0" w:space="0" w:color="auto"/>
        <w:bottom w:val="none" w:sz="0" w:space="0" w:color="auto"/>
        <w:right w:val="none" w:sz="0" w:space="0" w:color="auto"/>
      </w:divBdr>
      <w:divsChild>
        <w:div w:id="384568937">
          <w:marLeft w:val="0"/>
          <w:marRight w:val="0"/>
          <w:marTop w:val="0"/>
          <w:marBottom w:val="0"/>
          <w:divBdr>
            <w:top w:val="none" w:sz="0" w:space="0" w:color="auto"/>
            <w:left w:val="none" w:sz="0" w:space="0" w:color="auto"/>
            <w:bottom w:val="none" w:sz="0" w:space="0" w:color="auto"/>
            <w:right w:val="none" w:sz="0" w:space="0" w:color="auto"/>
          </w:divBdr>
          <w:divsChild>
            <w:div w:id="1976831081">
              <w:marLeft w:val="0"/>
              <w:marRight w:val="0"/>
              <w:marTop w:val="0"/>
              <w:marBottom w:val="0"/>
              <w:divBdr>
                <w:top w:val="none" w:sz="0" w:space="0" w:color="auto"/>
                <w:left w:val="none" w:sz="0" w:space="0" w:color="auto"/>
                <w:bottom w:val="none" w:sz="0" w:space="0" w:color="auto"/>
                <w:right w:val="none" w:sz="0" w:space="0" w:color="auto"/>
              </w:divBdr>
              <w:divsChild>
                <w:div w:id="1218472003">
                  <w:marLeft w:val="0"/>
                  <w:marRight w:val="0"/>
                  <w:marTop w:val="0"/>
                  <w:marBottom w:val="0"/>
                  <w:divBdr>
                    <w:top w:val="none" w:sz="0" w:space="0" w:color="auto"/>
                    <w:left w:val="none" w:sz="0" w:space="0" w:color="auto"/>
                    <w:bottom w:val="none" w:sz="0" w:space="0" w:color="auto"/>
                    <w:right w:val="none" w:sz="0" w:space="0" w:color="auto"/>
                  </w:divBdr>
                  <w:divsChild>
                    <w:div w:id="9462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61188-B1E4-49D4-A538-0F9D7CDA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72916</Words>
  <Characters>41563</Characters>
  <Application>Microsoft Office Word</Application>
  <DocSecurity>0</DocSecurity>
  <Lines>346</Lines>
  <Paragraphs>228</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
      <vt:lpstr>Vispārīgā informācija.</vt:lpstr>
      <vt:lpstr>2. Deklarācijas rindu aizpildīšana.</vt:lpstr>
      <vt:lpstr>    2.1. Deklarācijas 1.1.rinda</vt:lpstr>
      <vt:lpstr>    </vt:lpstr>
      <vt:lpstr>    </vt:lpstr>
      <vt:lpstr>    </vt:lpstr>
      <vt:lpstr>    2.2. Deklarācijas 1.2.rinda</vt:lpstr>
      <vt:lpstr>    2.3. Deklarācijas 1.3.rinda</vt:lpstr>
      <vt:lpstr>    2.4. Deklarācijas 1.rinda</vt:lpstr>
      <vt:lpstr>    2.5. Deklarācijas 2.rinda</vt:lpstr>
      <vt:lpstr>    </vt:lpstr>
      <vt:lpstr>    2.6. Deklarācijas 3.rinda</vt:lpstr>
      <vt:lpstr>    2.7. Deklarācijas 4.rinda</vt:lpstr>
      <vt:lpstr>    2.8. Deklarācijas 5.rinda</vt:lpstr>
      <vt:lpstr>    2.9. Deklarācijas 6.rinda</vt:lpstr>
      <vt:lpstr>    2.10. Deklarācijas 7.rinda</vt:lpstr>
      <vt:lpstr>    2.11. Deklarācijas 8.rinda</vt:lpstr>
      <vt:lpstr>    2.12. Deklarācijas 9.rinda</vt:lpstr>
      <vt:lpstr>    2.13. Deklarācijas 10.rinda</vt:lpstr>
      <vt:lpstr>    2.14. Deklarācijas 11.rinda</vt:lpstr>
      <vt:lpstr>    2.15. Deklarācijas 12.rinda</vt:lpstr>
      <vt:lpstr>    2.16. Deklarācijas 13.rinda</vt:lpstr>
      <vt:lpstr>    2.17. Deklarācijas 14.rinda</vt:lpstr>
      <vt:lpstr>    2.18. Deklarācijas 15.rinda</vt:lpstr>
      <vt:lpstr>    </vt:lpstr>
      <vt:lpstr>    </vt:lpstr>
      <vt:lpstr>    2.19. Deklarācijas 16.rinda</vt:lpstr>
      <vt:lpstr>    2.20. Deklarācijas 17.rinda</vt:lpstr>
      <vt:lpstr>    2.21. Deklarācijas 18.rinda</vt:lpstr>
      <vt:lpstr>    2.22. Deklarācijas 19.rinda</vt:lpstr>
      <vt:lpstr>    2.23. Deklarācijas 20.rinda</vt:lpstr>
      <vt:lpstr>    2.24. Deklarācijas 21.rinda</vt:lpstr>
      <vt:lpstr>    2.25. Deklarācijas 22.rinda</vt:lpstr>
      <vt:lpstr>    2.26. Deklarācijas 23.rinda</vt:lpstr>
      <vt:lpstr>    2.27. Deklarācijas 24.rinda</vt:lpstr>
      <vt:lpstr>    2.28. Deklarācijas 25.rinda</vt:lpstr>
      <vt:lpstr>    2.29. Deklarācijas 26.rinda</vt:lpstr>
      <vt:lpstr>    2.30. Deklarācijas 27.rinda</vt:lpstr>
      <vt:lpstr>    2.31. Deklarācijas 28.rinda</vt:lpstr>
      <vt:lpstr>    2.32. Deklarācijas 29.rinda</vt:lpstr>
      <vt:lpstr>    2.33. Deklarācijas 30.0.rinda</vt:lpstr>
      <vt:lpstr>    2.34. Deklarācijas 30.rinda</vt:lpstr>
      <vt:lpstr>    2.35. Deklarācijas 31.rinda</vt:lpstr>
      <vt:lpstr>    2.36. Deklarācijas 32.rinda</vt:lpstr>
      <vt:lpstr>3. Deklarācijas veidlapas paraugs.</vt:lpstr>
    </vt:vector>
  </TitlesOfParts>
  <Company>Valsts ieņēmumu dienests</Company>
  <LinksUpToDate>false</LinksUpToDate>
  <CharactersWithSpaces>114251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Kudravecs</dc:creator>
  <cp:keywords/>
  <dc:description/>
  <cp:lastModifiedBy>Diāna Kudravecs</cp:lastModifiedBy>
  <cp:revision>4</cp:revision>
  <cp:lastPrinted>2018-04-17T12:33:00Z</cp:lastPrinted>
  <dcterms:created xsi:type="dcterms:W3CDTF">2018-05-11T08:49:00Z</dcterms:created>
  <dcterms:modified xsi:type="dcterms:W3CDTF">2018-05-11T08:51:00Z</dcterms:modified>
</cp:coreProperties>
</file>