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7" w:rsidRPr="00F9731E" w:rsidRDefault="00823897" w:rsidP="00823897">
      <w:pPr>
        <w:jc w:val="center"/>
        <w:rPr>
          <w:rFonts w:ascii="Times New Roman" w:hAnsi="Times New Roman"/>
          <w:sz w:val="27"/>
          <w:szCs w:val="27"/>
        </w:rPr>
      </w:pPr>
      <w:r w:rsidRPr="00F9731E">
        <w:rPr>
          <w:rFonts w:ascii="Times New Roman" w:hAnsi="Times New Roman"/>
          <w:sz w:val="27"/>
          <w:szCs w:val="27"/>
        </w:rPr>
        <w:t>UZZIŅA</w:t>
      </w:r>
    </w:p>
    <w:tbl>
      <w:tblPr>
        <w:tblW w:w="9606" w:type="dxa"/>
        <w:tblLayout w:type="fixed"/>
        <w:tblLook w:val="04A0" w:firstRow="1" w:lastRow="0" w:firstColumn="1" w:lastColumn="0" w:noHBand="0" w:noVBand="1"/>
      </w:tblPr>
      <w:tblGrid>
        <w:gridCol w:w="4077"/>
        <w:gridCol w:w="5529"/>
      </w:tblGrid>
      <w:tr w:rsidR="00823897" w:rsidRPr="00F9731E" w:rsidTr="003141FA">
        <w:trPr>
          <w:trHeight w:hRule="exact" w:val="625"/>
        </w:trPr>
        <w:tc>
          <w:tcPr>
            <w:tcW w:w="9606" w:type="dxa"/>
            <w:gridSpan w:val="2"/>
            <w:shd w:val="clear" w:color="auto" w:fill="auto"/>
          </w:tcPr>
          <w:p w:rsidR="00823897" w:rsidRPr="00F9731E" w:rsidRDefault="00823897" w:rsidP="00251C34">
            <w:pPr>
              <w:widowControl/>
              <w:spacing w:after="0" w:line="240" w:lineRule="auto"/>
              <w:jc w:val="center"/>
              <w:rPr>
                <w:rFonts w:ascii="Times New Roman" w:eastAsia="Times New Roman" w:hAnsi="Times New Roman"/>
                <w:sz w:val="27"/>
                <w:szCs w:val="27"/>
                <w:lang w:eastAsia="lv-LV"/>
              </w:rPr>
            </w:pPr>
            <w:proofErr w:type="spellStart"/>
            <w:r w:rsidRPr="00F9731E">
              <w:rPr>
                <w:rFonts w:ascii="Times New Roman" w:eastAsia="Times New Roman" w:hAnsi="Times New Roman"/>
                <w:sz w:val="27"/>
                <w:szCs w:val="27"/>
                <w:lang w:eastAsia="lv-LV"/>
              </w:rPr>
              <w:t>Rīgā</w:t>
            </w:r>
            <w:proofErr w:type="spellEnd"/>
          </w:p>
          <w:p w:rsidR="00823897" w:rsidRPr="00F9731E" w:rsidRDefault="00823897" w:rsidP="00251C34">
            <w:pPr>
              <w:widowControl/>
              <w:spacing w:after="0" w:line="240" w:lineRule="auto"/>
              <w:jc w:val="center"/>
              <w:rPr>
                <w:rFonts w:ascii="Times New Roman" w:eastAsia="Times New Roman" w:hAnsi="Times New Roman"/>
                <w:sz w:val="27"/>
                <w:szCs w:val="27"/>
                <w:lang w:val="lv-LV"/>
              </w:rPr>
            </w:pPr>
          </w:p>
        </w:tc>
      </w:tr>
      <w:tr w:rsidR="00823897" w:rsidRPr="00F9731E" w:rsidTr="0006647F">
        <w:trPr>
          <w:trHeight w:hRule="exact" w:val="655"/>
        </w:trPr>
        <w:tc>
          <w:tcPr>
            <w:tcW w:w="4077" w:type="dxa"/>
            <w:shd w:val="clear" w:color="auto" w:fill="auto"/>
          </w:tcPr>
          <w:p w:rsidR="00823897" w:rsidRPr="00F9731E" w:rsidRDefault="001B6594" w:rsidP="00251C34">
            <w:pPr>
              <w:widowControl/>
              <w:spacing w:after="0" w:line="240" w:lineRule="auto"/>
              <w:rPr>
                <w:rFonts w:ascii="Times New Roman" w:eastAsia="Times New Roman" w:hAnsi="Times New Roman"/>
                <w:sz w:val="27"/>
                <w:szCs w:val="27"/>
                <w:lang w:val="lv-LV"/>
              </w:rPr>
            </w:pPr>
            <w:r>
              <w:rPr>
                <w:rFonts w:ascii="Times New Roman" w:eastAsia="Times New Roman" w:hAnsi="Times New Roman"/>
                <w:sz w:val="27"/>
                <w:szCs w:val="27"/>
                <w:lang w:val="lv-LV"/>
              </w:rPr>
              <w:t>11.02.2016.</w:t>
            </w:r>
          </w:p>
          <w:p w:rsidR="00823897" w:rsidRPr="00F9731E" w:rsidRDefault="001B6594" w:rsidP="00251C34">
            <w:pPr>
              <w:widowControl/>
              <w:spacing w:after="0" w:line="240" w:lineRule="auto"/>
              <w:rPr>
                <w:rFonts w:ascii="Times New Roman" w:eastAsia="Times New Roman" w:hAnsi="Times New Roman"/>
                <w:sz w:val="27"/>
                <w:szCs w:val="27"/>
                <w:lang w:val="lv-LV"/>
              </w:rPr>
            </w:pPr>
            <w:r w:rsidRPr="001B6594">
              <w:rPr>
                <w:rFonts w:ascii="Times New Roman" w:eastAsia="Times New Roman" w:hAnsi="Times New Roman"/>
                <w:sz w:val="27"/>
                <w:szCs w:val="27"/>
                <w:lang w:val="lv-LV"/>
              </w:rPr>
              <w:t>Nr.30.1-8.6/13121</w:t>
            </w:r>
          </w:p>
          <w:p w:rsidR="00823897" w:rsidRPr="00F9731E" w:rsidRDefault="00823897" w:rsidP="00251C34">
            <w:pPr>
              <w:widowControl/>
              <w:spacing w:after="0" w:line="240" w:lineRule="auto"/>
              <w:rPr>
                <w:rFonts w:ascii="Times New Roman" w:eastAsia="Times New Roman" w:hAnsi="Times New Roman"/>
                <w:sz w:val="27"/>
                <w:szCs w:val="27"/>
                <w:lang w:val="lv-LV"/>
              </w:rPr>
            </w:pPr>
          </w:p>
        </w:tc>
        <w:tc>
          <w:tcPr>
            <w:tcW w:w="5529" w:type="dxa"/>
            <w:vAlign w:val="bottom"/>
          </w:tcPr>
          <w:p w:rsidR="00823897" w:rsidRPr="00F9731E" w:rsidRDefault="00823897" w:rsidP="00251C34">
            <w:pPr>
              <w:widowControl/>
              <w:spacing w:after="0" w:line="240" w:lineRule="auto"/>
              <w:rPr>
                <w:rFonts w:ascii="Times New Roman" w:eastAsia="Times New Roman" w:hAnsi="Times New Roman"/>
                <w:sz w:val="27"/>
                <w:szCs w:val="27"/>
                <w:lang w:val="lv-LV"/>
              </w:rPr>
            </w:pPr>
          </w:p>
        </w:tc>
      </w:tr>
      <w:tr w:rsidR="00823897" w:rsidRPr="00F9731E" w:rsidTr="00804D64">
        <w:trPr>
          <w:trHeight w:hRule="exact" w:val="1276"/>
        </w:trPr>
        <w:tc>
          <w:tcPr>
            <w:tcW w:w="4077" w:type="dxa"/>
            <w:shd w:val="clear" w:color="auto" w:fill="auto"/>
          </w:tcPr>
          <w:p w:rsidR="00823897" w:rsidRPr="00F9731E" w:rsidRDefault="00823897" w:rsidP="00251C34">
            <w:pPr>
              <w:widowControl/>
              <w:spacing w:after="0" w:line="240" w:lineRule="auto"/>
              <w:rPr>
                <w:rFonts w:ascii="Times New Roman" w:eastAsia="Times New Roman" w:hAnsi="Times New Roman"/>
                <w:sz w:val="27"/>
                <w:szCs w:val="27"/>
                <w:lang w:val="lv-LV"/>
              </w:rPr>
            </w:pPr>
          </w:p>
        </w:tc>
        <w:tc>
          <w:tcPr>
            <w:tcW w:w="5529" w:type="dxa"/>
            <w:vAlign w:val="bottom"/>
          </w:tcPr>
          <w:p w:rsidR="00823897" w:rsidRPr="00F9731E" w:rsidRDefault="004E1ACC" w:rsidP="00823897">
            <w:pPr>
              <w:widowControl/>
              <w:tabs>
                <w:tab w:val="left" w:pos="2127"/>
                <w:tab w:val="left" w:pos="6096"/>
              </w:tabs>
              <w:spacing w:after="0" w:line="240" w:lineRule="auto"/>
              <w:jc w:val="right"/>
              <w:rPr>
                <w:rFonts w:ascii="Times New Roman" w:eastAsia="Times New Roman" w:hAnsi="Times New Roman"/>
                <w:sz w:val="27"/>
                <w:szCs w:val="27"/>
                <w:lang w:val="lv-LV"/>
              </w:rPr>
            </w:pPr>
            <w:r w:rsidRPr="00F9731E">
              <w:rPr>
                <w:rFonts w:ascii="Times New Roman" w:eastAsia="Times New Roman" w:hAnsi="Times New Roman"/>
                <w:sz w:val="27"/>
                <w:szCs w:val="27"/>
                <w:lang w:val="lv-LV"/>
              </w:rPr>
              <w:t>S</w:t>
            </w:r>
            <w:r w:rsidR="001B6594">
              <w:rPr>
                <w:rFonts w:ascii="Times New Roman" w:eastAsia="Times New Roman" w:hAnsi="Times New Roman"/>
                <w:sz w:val="27"/>
                <w:szCs w:val="27"/>
                <w:lang w:val="lv-LV"/>
              </w:rPr>
              <w:t>IA</w:t>
            </w:r>
            <w:r w:rsidR="00CA7264" w:rsidRPr="00F9731E">
              <w:rPr>
                <w:rFonts w:ascii="Times New Roman" w:eastAsia="Times New Roman" w:hAnsi="Times New Roman"/>
                <w:sz w:val="27"/>
                <w:szCs w:val="27"/>
                <w:lang w:val="lv-LV" w:eastAsia="lv-LV"/>
              </w:rPr>
              <w:t>„</w:t>
            </w:r>
            <w:r w:rsidR="001B6594">
              <w:rPr>
                <w:rFonts w:ascii="Times New Roman" w:eastAsia="Times New Roman" w:hAnsi="Times New Roman"/>
                <w:sz w:val="27"/>
                <w:szCs w:val="27"/>
                <w:lang w:val="lv-LV" w:eastAsia="lv-LV"/>
              </w:rPr>
              <w:t>B</w:t>
            </w:r>
            <w:r w:rsidR="008D4D0D" w:rsidRPr="00F9731E">
              <w:rPr>
                <w:rFonts w:ascii="Times New Roman" w:eastAsia="Times New Roman" w:hAnsi="Times New Roman"/>
                <w:sz w:val="27"/>
                <w:szCs w:val="27"/>
                <w:lang w:val="lv-LV" w:eastAsia="lv-LV"/>
              </w:rPr>
              <w:t>”</w:t>
            </w:r>
            <w:r w:rsidR="00823897" w:rsidRPr="00F9731E">
              <w:rPr>
                <w:rFonts w:ascii="Times New Roman" w:eastAsia="Times New Roman" w:hAnsi="Times New Roman"/>
                <w:sz w:val="27"/>
                <w:szCs w:val="27"/>
                <w:lang w:val="lv-LV"/>
              </w:rPr>
              <w:t xml:space="preserve"> </w:t>
            </w:r>
          </w:p>
          <w:p w:rsidR="00804D64" w:rsidRPr="00F9731E" w:rsidRDefault="00823897" w:rsidP="00804D64">
            <w:pPr>
              <w:widowControl/>
              <w:spacing w:after="0" w:line="240" w:lineRule="auto"/>
              <w:jc w:val="right"/>
              <w:rPr>
                <w:rFonts w:ascii="Times New Roman" w:eastAsia="Times New Roman" w:hAnsi="Times New Roman"/>
                <w:sz w:val="27"/>
                <w:szCs w:val="27"/>
                <w:lang w:val="lv-LV"/>
              </w:rPr>
            </w:pPr>
            <w:r w:rsidRPr="00F9731E">
              <w:rPr>
                <w:rFonts w:ascii="Times New Roman" w:eastAsia="Times New Roman" w:hAnsi="Times New Roman"/>
                <w:sz w:val="27"/>
                <w:szCs w:val="27"/>
                <w:lang w:val="lv-LV"/>
              </w:rPr>
              <w:t>Paziņošanai EDS</w:t>
            </w:r>
          </w:p>
        </w:tc>
      </w:tr>
    </w:tbl>
    <w:p w:rsidR="001B6594" w:rsidRDefault="001B6594" w:rsidP="00743F1C">
      <w:pPr>
        <w:spacing w:after="0" w:line="240" w:lineRule="auto"/>
        <w:ind w:firstLine="709"/>
        <w:jc w:val="both"/>
        <w:rPr>
          <w:rFonts w:ascii="Times New Roman" w:eastAsia="Times New Roman" w:hAnsi="Times New Roman"/>
          <w:sz w:val="27"/>
          <w:szCs w:val="27"/>
          <w:lang w:val="lv-LV" w:eastAsia="lv-LV"/>
        </w:rPr>
      </w:pPr>
    </w:p>
    <w:p w:rsidR="00D07126" w:rsidRPr="00F9731E" w:rsidRDefault="00BA388A" w:rsidP="00743F1C">
      <w:pPr>
        <w:spacing w:after="0" w:line="240" w:lineRule="auto"/>
        <w:ind w:firstLine="709"/>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ab/>
      </w:r>
      <w:r w:rsidR="00823897" w:rsidRPr="00F9731E">
        <w:rPr>
          <w:rFonts w:ascii="Times New Roman" w:eastAsia="Times New Roman" w:hAnsi="Times New Roman"/>
          <w:sz w:val="27"/>
          <w:szCs w:val="27"/>
          <w:lang w:val="lv-LV" w:eastAsia="lv-LV"/>
        </w:rPr>
        <w:t>Valsts ieņēmumu</w:t>
      </w:r>
      <w:r w:rsidR="009415E7" w:rsidRPr="00F9731E">
        <w:rPr>
          <w:rFonts w:ascii="Times New Roman" w:eastAsia="Times New Roman" w:hAnsi="Times New Roman"/>
          <w:sz w:val="27"/>
          <w:szCs w:val="27"/>
          <w:lang w:val="lv-LV" w:eastAsia="lv-LV"/>
        </w:rPr>
        <w:t xml:space="preserve"> dienests ir izskatījis </w:t>
      </w:r>
      <w:r w:rsidR="002D7D5C" w:rsidRPr="00F9731E">
        <w:rPr>
          <w:rFonts w:ascii="Times New Roman" w:eastAsia="Times New Roman" w:hAnsi="Times New Roman"/>
          <w:sz w:val="27"/>
          <w:szCs w:val="27"/>
          <w:lang w:val="lv-LV" w:eastAsia="lv-LV"/>
        </w:rPr>
        <w:t>sabiedrības ar ierobežotu atbildību</w:t>
      </w:r>
      <w:r w:rsidR="00C31372" w:rsidRPr="00F9731E">
        <w:rPr>
          <w:rFonts w:ascii="Times New Roman" w:eastAsia="Times New Roman" w:hAnsi="Times New Roman"/>
          <w:sz w:val="27"/>
          <w:szCs w:val="27"/>
          <w:lang w:val="lv-LV" w:eastAsia="lv-LV"/>
        </w:rPr>
        <w:t xml:space="preserve"> </w:t>
      </w:r>
      <w:r w:rsidR="00556E2F" w:rsidRPr="00F9731E">
        <w:rPr>
          <w:rFonts w:ascii="Times New Roman" w:eastAsia="Times New Roman" w:hAnsi="Times New Roman"/>
          <w:sz w:val="27"/>
          <w:szCs w:val="27"/>
          <w:lang w:val="lv-LV" w:eastAsia="lv-LV"/>
        </w:rPr>
        <w:t>„</w:t>
      </w:r>
      <w:r w:rsidR="008D4D0D" w:rsidRPr="00F9731E">
        <w:rPr>
          <w:rFonts w:ascii="Times New Roman" w:eastAsia="Times New Roman" w:hAnsi="Times New Roman"/>
          <w:sz w:val="27"/>
          <w:szCs w:val="27"/>
          <w:lang w:val="lv-LV"/>
        </w:rPr>
        <w:t>B</w:t>
      </w:r>
      <w:r w:rsidR="008D4D0D" w:rsidRPr="00F9731E">
        <w:rPr>
          <w:rFonts w:ascii="Times New Roman" w:eastAsia="Times New Roman" w:hAnsi="Times New Roman"/>
          <w:sz w:val="27"/>
          <w:szCs w:val="27"/>
          <w:lang w:val="lv-LV" w:eastAsia="lv-LV"/>
        </w:rPr>
        <w:t xml:space="preserve">”, </w:t>
      </w:r>
      <w:proofErr w:type="spellStart"/>
      <w:r w:rsidR="008D4D0D" w:rsidRPr="00F9731E">
        <w:rPr>
          <w:rFonts w:ascii="Times New Roman" w:eastAsia="Times New Roman" w:hAnsi="Times New Roman"/>
          <w:sz w:val="27"/>
          <w:szCs w:val="27"/>
          <w:lang w:val="lv-LV" w:eastAsia="lv-LV"/>
        </w:rPr>
        <w:t>reģ</w:t>
      </w:r>
      <w:proofErr w:type="spellEnd"/>
      <w:r w:rsidR="008D4D0D" w:rsidRPr="00F9731E">
        <w:rPr>
          <w:rFonts w:ascii="Times New Roman" w:eastAsia="Times New Roman" w:hAnsi="Times New Roman"/>
          <w:sz w:val="27"/>
          <w:szCs w:val="27"/>
          <w:lang w:val="lv-LV" w:eastAsia="lv-LV"/>
        </w:rPr>
        <w:t>. Nr.</w:t>
      </w:r>
      <w:r w:rsidR="001B6594">
        <w:rPr>
          <w:rFonts w:ascii="Times New Roman" w:eastAsia="Times New Roman" w:hAnsi="Times New Roman"/>
          <w:sz w:val="27"/>
          <w:szCs w:val="27"/>
          <w:lang w:val="lv-LV" w:eastAsia="lv-LV"/>
        </w:rPr>
        <w:t>(…)</w:t>
      </w:r>
      <w:r w:rsidR="000C10F2" w:rsidRPr="00F9731E">
        <w:rPr>
          <w:rFonts w:ascii="Times New Roman" w:eastAsia="Times New Roman" w:hAnsi="Times New Roman"/>
          <w:sz w:val="27"/>
          <w:szCs w:val="27"/>
          <w:lang w:val="lv-LV" w:eastAsia="lv-LV"/>
        </w:rPr>
        <w:t>,</w:t>
      </w:r>
      <w:r w:rsidR="00823897" w:rsidRPr="00F9731E">
        <w:rPr>
          <w:rFonts w:ascii="Times New Roman" w:eastAsia="Times New Roman" w:hAnsi="Times New Roman"/>
          <w:sz w:val="27"/>
          <w:szCs w:val="27"/>
          <w:lang w:val="lv-LV" w:eastAsia="lv-LV"/>
        </w:rPr>
        <w:t xml:space="preserve"> (turp</w:t>
      </w:r>
      <w:r w:rsidR="00556E2F" w:rsidRPr="00F9731E">
        <w:rPr>
          <w:rFonts w:ascii="Times New Roman" w:eastAsia="Times New Roman" w:hAnsi="Times New Roman"/>
          <w:sz w:val="27"/>
          <w:szCs w:val="27"/>
          <w:lang w:val="lv-LV" w:eastAsia="lv-LV"/>
        </w:rPr>
        <w:t xml:space="preserve">māk – Iesniedzējs) </w:t>
      </w:r>
      <w:r w:rsidR="008D4D0D" w:rsidRPr="00F9731E">
        <w:rPr>
          <w:rFonts w:ascii="Times New Roman" w:hAnsi="Times New Roman"/>
          <w:sz w:val="27"/>
          <w:szCs w:val="27"/>
          <w:lang w:val="lv-LV"/>
        </w:rPr>
        <w:t>2016.gada 11</w:t>
      </w:r>
      <w:r w:rsidR="00C31372" w:rsidRPr="00F9731E">
        <w:rPr>
          <w:rFonts w:ascii="Times New Roman" w:hAnsi="Times New Roman"/>
          <w:sz w:val="27"/>
          <w:szCs w:val="27"/>
          <w:lang w:val="lv-LV"/>
        </w:rPr>
        <w:t>.</w:t>
      </w:r>
      <w:r w:rsidR="008D4D0D" w:rsidRPr="00F9731E">
        <w:rPr>
          <w:rFonts w:ascii="Times New Roman" w:hAnsi="Times New Roman"/>
          <w:sz w:val="27"/>
          <w:szCs w:val="27"/>
          <w:lang w:val="lv-LV"/>
        </w:rPr>
        <w:t>janvār</w:t>
      </w:r>
      <w:r w:rsidR="00C048D1" w:rsidRPr="00F9731E">
        <w:rPr>
          <w:rFonts w:ascii="Times New Roman" w:hAnsi="Times New Roman"/>
          <w:sz w:val="27"/>
          <w:szCs w:val="27"/>
          <w:lang w:val="lv-LV"/>
        </w:rPr>
        <w:t>ī</w:t>
      </w:r>
      <w:r w:rsidR="002D7D5C" w:rsidRPr="00F9731E">
        <w:rPr>
          <w:rFonts w:ascii="Times New Roman" w:hAnsi="Times New Roman"/>
          <w:sz w:val="27"/>
          <w:szCs w:val="27"/>
          <w:lang w:val="lv-LV"/>
        </w:rPr>
        <w:t xml:space="preserve"> </w:t>
      </w:r>
      <w:r w:rsidR="00C31372" w:rsidRPr="00F9731E">
        <w:rPr>
          <w:rFonts w:ascii="Times New Roman" w:hAnsi="Times New Roman"/>
          <w:sz w:val="27"/>
          <w:szCs w:val="27"/>
          <w:lang w:val="lv-LV"/>
        </w:rPr>
        <w:t xml:space="preserve">Valsts ieņēmumu </w:t>
      </w:r>
      <w:r w:rsidR="008117C4" w:rsidRPr="00F9731E">
        <w:rPr>
          <w:rFonts w:ascii="Times New Roman" w:hAnsi="Times New Roman"/>
          <w:sz w:val="27"/>
          <w:szCs w:val="27"/>
          <w:lang w:val="lv-LV"/>
        </w:rPr>
        <w:t>dienesta E</w:t>
      </w:r>
      <w:r w:rsidR="00C31372" w:rsidRPr="00F9731E">
        <w:rPr>
          <w:rFonts w:ascii="Times New Roman" w:hAnsi="Times New Roman"/>
          <w:sz w:val="27"/>
          <w:szCs w:val="27"/>
          <w:lang w:val="lv-LV"/>
        </w:rPr>
        <w:t>lektroniskās deklarēšanas sistēmā iesniegto</w:t>
      </w:r>
      <w:r w:rsidR="00C048D1" w:rsidRPr="00F9731E">
        <w:rPr>
          <w:rFonts w:ascii="Times New Roman" w:hAnsi="Times New Roman"/>
          <w:sz w:val="27"/>
          <w:szCs w:val="27"/>
          <w:lang w:val="lv-LV"/>
        </w:rPr>
        <w:t xml:space="preserve"> 2016.gada 4.janvāra</w:t>
      </w:r>
      <w:r w:rsidR="00C31372" w:rsidRPr="00F9731E">
        <w:rPr>
          <w:rFonts w:ascii="Times New Roman" w:hAnsi="Times New Roman"/>
          <w:sz w:val="27"/>
          <w:szCs w:val="27"/>
          <w:lang w:val="lv-LV"/>
        </w:rPr>
        <w:t xml:space="preserve"> iesniegumu par uzziņas sniegšanu (turpmāk – iesniegums)</w:t>
      </w:r>
      <w:r w:rsidR="00435DE5" w:rsidRPr="00F9731E">
        <w:rPr>
          <w:rFonts w:ascii="Times New Roman" w:eastAsia="Times New Roman" w:hAnsi="Times New Roman"/>
          <w:sz w:val="27"/>
          <w:szCs w:val="27"/>
          <w:lang w:val="lv-LV" w:eastAsia="lv-LV"/>
        </w:rPr>
        <w:t xml:space="preserve"> </w:t>
      </w:r>
      <w:r w:rsidR="00D07126" w:rsidRPr="00F9731E">
        <w:rPr>
          <w:rFonts w:ascii="Times New Roman" w:eastAsia="Times New Roman" w:hAnsi="Times New Roman"/>
          <w:sz w:val="27"/>
          <w:szCs w:val="27"/>
          <w:lang w:val="lv-LV" w:eastAsia="lv-LV"/>
        </w:rPr>
        <w:t>un sniedz šādu uzziņu.</w:t>
      </w:r>
    </w:p>
    <w:p w:rsidR="00520AF9" w:rsidRPr="00F9731E" w:rsidRDefault="008D4D0D" w:rsidP="00520AF9">
      <w:pPr>
        <w:spacing w:after="0" w:line="240" w:lineRule="auto"/>
        <w:ind w:firstLine="709"/>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Saskaņā ar Ad</w:t>
      </w:r>
      <w:r w:rsidR="00520AF9" w:rsidRPr="00F9731E">
        <w:rPr>
          <w:rFonts w:ascii="Times New Roman" w:eastAsia="Times New Roman" w:hAnsi="Times New Roman"/>
          <w:sz w:val="27"/>
          <w:szCs w:val="27"/>
          <w:lang w:val="lv-LV" w:eastAsia="lv-LV"/>
        </w:rPr>
        <w:t>ministratīvā procesa likuma 98.</w:t>
      </w:r>
      <w:r w:rsidRPr="00F9731E">
        <w:rPr>
          <w:rFonts w:ascii="Times New Roman" w:eastAsia="Times New Roman" w:hAnsi="Times New Roman"/>
          <w:sz w:val="27"/>
          <w:szCs w:val="27"/>
          <w:lang w:val="lv-LV" w:eastAsia="lv-LV"/>
        </w:rPr>
        <w:t xml:space="preserve">pantu „Tiesības uz uzziņu par savām tiesībām”, </w:t>
      </w:r>
      <w:r w:rsidR="00520AF9" w:rsidRPr="00F9731E">
        <w:rPr>
          <w:rFonts w:ascii="Times New Roman" w:eastAsia="Times New Roman" w:hAnsi="Times New Roman"/>
          <w:sz w:val="27"/>
          <w:szCs w:val="27"/>
          <w:lang w:val="lv-LV" w:eastAsia="lv-LV"/>
        </w:rPr>
        <w:t xml:space="preserve">Iesniedzējs </w:t>
      </w:r>
      <w:r w:rsidR="00804D64" w:rsidRPr="00F9731E">
        <w:rPr>
          <w:rFonts w:ascii="Times New Roman" w:eastAsia="Times New Roman" w:hAnsi="Times New Roman"/>
          <w:sz w:val="27"/>
          <w:szCs w:val="27"/>
          <w:lang w:val="lv-LV" w:eastAsia="lv-LV"/>
        </w:rPr>
        <w:t>lūdz</w:t>
      </w:r>
      <w:r w:rsidRPr="00F9731E">
        <w:rPr>
          <w:rFonts w:ascii="Times New Roman" w:eastAsia="Times New Roman" w:hAnsi="Times New Roman"/>
          <w:sz w:val="27"/>
          <w:szCs w:val="27"/>
          <w:lang w:val="lv-LV" w:eastAsia="lv-LV"/>
        </w:rPr>
        <w:t xml:space="preserve"> sniegt uzziņu.</w:t>
      </w:r>
      <w:r w:rsidR="00520AF9" w:rsidRPr="00F9731E">
        <w:rPr>
          <w:rFonts w:ascii="Times New Roman" w:eastAsia="Times New Roman" w:hAnsi="Times New Roman"/>
          <w:sz w:val="27"/>
          <w:szCs w:val="27"/>
          <w:lang w:val="lv-LV" w:eastAsia="lv-LV"/>
        </w:rPr>
        <w:t xml:space="preserve"> </w:t>
      </w:r>
    </w:p>
    <w:p w:rsidR="00520AF9" w:rsidRPr="00F9731E" w:rsidRDefault="008D4D0D" w:rsidP="00D857A2">
      <w:pPr>
        <w:pStyle w:val="ListParagraph"/>
        <w:numPr>
          <w:ilvl w:val="0"/>
          <w:numId w:val="40"/>
        </w:numPr>
        <w:spacing w:after="0" w:line="240" w:lineRule="auto"/>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 xml:space="preserve">Faktu </w:t>
      </w:r>
      <w:r w:rsidR="00804D64" w:rsidRPr="00F9731E">
        <w:rPr>
          <w:rFonts w:ascii="Times New Roman" w:eastAsia="Times New Roman" w:hAnsi="Times New Roman"/>
          <w:sz w:val="27"/>
          <w:szCs w:val="27"/>
          <w:lang w:val="lv-LV" w:eastAsia="lv-LV"/>
        </w:rPr>
        <w:t>apraksts</w:t>
      </w:r>
      <w:r w:rsidR="00F9731E" w:rsidRPr="00F9731E">
        <w:rPr>
          <w:rFonts w:ascii="Times New Roman" w:eastAsia="Times New Roman" w:hAnsi="Times New Roman"/>
          <w:sz w:val="27"/>
          <w:szCs w:val="27"/>
          <w:lang w:val="lv-LV" w:eastAsia="lv-LV"/>
        </w:rPr>
        <w:t>.</w:t>
      </w:r>
    </w:p>
    <w:p w:rsidR="00520AF9" w:rsidRPr="00F9731E" w:rsidRDefault="00520AF9" w:rsidP="00520AF9">
      <w:pPr>
        <w:spacing w:after="0" w:line="240" w:lineRule="auto"/>
        <w:ind w:firstLine="709"/>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 xml:space="preserve">Iesniedzējam, </w:t>
      </w:r>
      <w:r w:rsidR="001024EE" w:rsidRPr="00F9731E">
        <w:rPr>
          <w:rFonts w:ascii="Times New Roman" w:eastAsia="Times New Roman" w:hAnsi="Times New Roman"/>
          <w:sz w:val="27"/>
          <w:szCs w:val="27"/>
          <w:lang w:val="lv-LV" w:eastAsia="lv-LV"/>
        </w:rPr>
        <w:t>atbilstoši tā</w:t>
      </w:r>
      <w:r w:rsidR="00804D64" w:rsidRPr="00F9731E">
        <w:rPr>
          <w:rFonts w:ascii="Times New Roman" w:eastAsia="Times New Roman" w:hAnsi="Times New Roman"/>
          <w:sz w:val="27"/>
          <w:szCs w:val="27"/>
          <w:lang w:val="lv-LV" w:eastAsia="lv-LV"/>
        </w:rPr>
        <w:t xml:space="preserve"> g</w:t>
      </w:r>
      <w:r w:rsidR="008D4D0D" w:rsidRPr="00F9731E">
        <w:rPr>
          <w:rFonts w:ascii="Times New Roman" w:eastAsia="Times New Roman" w:hAnsi="Times New Roman"/>
          <w:sz w:val="27"/>
          <w:szCs w:val="27"/>
          <w:lang w:val="lv-LV" w:eastAsia="lv-LV"/>
        </w:rPr>
        <w:t>rām</w:t>
      </w:r>
      <w:r w:rsidRPr="00F9731E">
        <w:rPr>
          <w:rFonts w:ascii="Times New Roman" w:eastAsia="Times New Roman" w:hAnsi="Times New Roman"/>
          <w:sz w:val="27"/>
          <w:szCs w:val="27"/>
          <w:lang w:val="lv-LV" w:eastAsia="lv-LV"/>
        </w:rPr>
        <w:t>atvedības uzskaites metodikai, „</w:t>
      </w:r>
      <w:r w:rsidR="008D4D0D" w:rsidRPr="00F9731E">
        <w:rPr>
          <w:rFonts w:ascii="Times New Roman" w:eastAsia="Times New Roman" w:hAnsi="Times New Roman"/>
          <w:sz w:val="27"/>
          <w:szCs w:val="27"/>
          <w:lang w:val="lv-LV" w:eastAsia="lv-LV"/>
        </w:rPr>
        <w:t>pamatlīdzekļi” ir ma</w:t>
      </w:r>
      <w:r w:rsidRPr="00F9731E">
        <w:rPr>
          <w:rFonts w:ascii="Times New Roman" w:eastAsia="Times New Roman" w:hAnsi="Times New Roman"/>
          <w:sz w:val="27"/>
          <w:szCs w:val="27"/>
          <w:lang w:val="lv-LV" w:eastAsia="lv-LV"/>
        </w:rPr>
        <w:t>teriāli aktīvi, kurus Iesniedzējs</w:t>
      </w:r>
      <w:r w:rsidR="008D4D0D" w:rsidRPr="00F9731E">
        <w:rPr>
          <w:rFonts w:ascii="Times New Roman" w:eastAsia="Times New Roman" w:hAnsi="Times New Roman"/>
          <w:sz w:val="27"/>
          <w:szCs w:val="27"/>
          <w:lang w:val="lv-LV" w:eastAsia="lv-LV"/>
        </w:rPr>
        <w:t xml:space="preserve"> tur, lai izmantotu preču ražošanai vai pakalpojumu sniegšanai, iznomāšanai vai adminis</w:t>
      </w:r>
      <w:r w:rsidRPr="00F9731E">
        <w:rPr>
          <w:rFonts w:ascii="Times New Roman" w:eastAsia="Times New Roman" w:hAnsi="Times New Roman"/>
          <w:sz w:val="27"/>
          <w:szCs w:val="27"/>
          <w:lang w:val="lv-LV" w:eastAsia="lv-LV"/>
        </w:rPr>
        <w:t>tratīvām vajadzībām, un kurus tas</w:t>
      </w:r>
      <w:r w:rsidR="008D4D0D" w:rsidRPr="00F9731E">
        <w:rPr>
          <w:rFonts w:ascii="Times New Roman" w:eastAsia="Times New Roman" w:hAnsi="Times New Roman"/>
          <w:sz w:val="27"/>
          <w:szCs w:val="27"/>
          <w:lang w:val="lv-LV" w:eastAsia="lv-LV"/>
        </w:rPr>
        <w:t xml:space="preserve"> plāno izmantot ilgāk nekā vienu gadu, kuri nav iegādāti pārdošanai un kuru sākotnējā uzskaites v</w:t>
      </w:r>
      <w:r w:rsidRPr="00F9731E">
        <w:rPr>
          <w:rFonts w:ascii="Times New Roman" w:eastAsia="Times New Roman" w:hAnsi="Times New Roman"/>
          <w:sz w:val="27"/>
          <w:szCs w:val="27"/>
          <w:lang w:val="lv-LV" w:eastAsia="lv-LV"/>
        </w:rPr>
        <w:t>ērtība ir lielāk</w:t>
      </w:r>
      <w:r w:rsidR="00C048D1" w:rsidRPr="00F9731E">
        <w:rPr>
          <w:rFonts w:ascii="Times New Roman" w:eastAsia="Times New Roman" w:hAnsi="Times New Roman"/>
          <w:sz w:val="27"/>
          <w:szCs w:val="27"/>
          <w:lang w:val="lv-LV" w:eastAsia="lv-LV"/>
        </w:rPr>
        <w:t>a</w:t>
      </w:r>
      <w:r w:rsidRPr="00F9731E">
        <w:rPr>
          <w:rFonts w:ascii="Times New Roman" w:eastAsia="Times New Roman" w:hAnsi="Times New Roman"/>
          <w:sz w:val="27"/>
          <w:szCs w:val="27"/>
          <w:lang w:val="lv-LV" w:eastAsia="lv-LV"/>
        </w:rPr>
        <w:t xml:space="preserve"> par EUR 350 (t</w:t>
      </w:r>
      <w:r w:rsidR="008D4D0D" w:rsidRPr="00F9731E">
        <w:rPr>
          <w:rFonts w:ascii="Times New Roman" w:eastAsia="Times New Roman" w:hAnsi="Times New Roman"/>
          <w:sz w:val="27"/>
          <w:szCs w:val="27"/>
          <w:lang w:val="lv-LV" w:eastAsia="lv-LV"/>
        </w:rPr>
        <w:t xml:space="preserve">rīs simti piecdesmit </w:t>
      </w:r>
      <w:proofErr w:type="spellStart"/>
      <w:r w:rsidR="008D4D0D" w:rsidRPr="00F9731E">
        <w:rPr>
          <w:rFonts w:ascii="Times New Roman" w:eastAsia="Times New Roman" w:hAnsi="Times New Roman"/>
          <w:i/>
          <w:sz w:val="27"/>
          <w:szCs w:val="27"/>
          <w:lang w:val="lv-LV" w:eastAsia="lv-LV"/>
        </w:rPr>
        <w:t>euro</w:t>
      </w:r>
      <w:proofErr w:type="spellEnd"/>
      <w:r w:rsidR="008D4D0D" w:rsidRPr="00F9731E">
        <w:rPr>
          <w:rFonts w:ascii="Times New Roman" w:eastAsia="Times New Roman" w:hAnsi="Times New Roman"/>
          <w:sz w:val="27"/>
          <w:szCs w:val="27"/>
          <w:lang w:val="lv-LV" w:eastAsia="lv-LV"/>
        </w:rPr>
        <w:t xml:space="preserve"> 00 centi). Ma</w:t>
      </w:r>
      <w:r w:rsidRPr="00F9731E">
        <w:rPr>
          <w:rFonts w:ascii="Times New Roman" w:eastAsia="Times New Roman" w:hAnsi="Times New Roman"/>
          <w:sz w:val="27"/>
          <w:szCs w:val="27"/>
          <w:lang w:val="lv-LV" w:eastAsia="lv-LV"/>
        </w:rPr>
        <w:t>teriāli aktīvi, kurus Iesniedzējs</w:t>
      </w:r>
      <w:r w:rsidR="008D4D0D" w:rsidRPr="00F9731E">
        <w:rPr>
          <w:rFonts w:ascii="Times New Roman" w:eastAsia="Times New Roman" w:hAnsi="Times New Roman"/>
          <w:sz w:val="27"/>
          <w:szCs w:val="27"/>
          <w:lang w:val="lv-LV" w:eastAsia="lv-LV"/>
        </w:rPr>
        <w:t xml:space="preserve"> tur, lai izmantotu preču ražošanai vai pakalpojumu sniegšanai, iznomāšanai vai adminis</w:t>
      </w:r>
      <w:r w:rsidRPr="00F9731E">
        <w:rPr>
          <w:rFonts w:ascii="Times New Roman" w:eastAsia="Times New Roman" w:hAnsi="Times New Roman"/>
          <w:sz w:val="27"/>
          <w:szCs w:val="27"/>
          <w:lang w:val="lv-LV" w:eastAsia="lv-LV"/>
        </w:rPr>
        <w:t>tratīvām vajadzībām, un kurus tas</w:t>
      </w:r>
      <w:r w:rsidR="008D4D0D" w:rsidRPr="00F9731E">
        <w:rPr>
          <w:rFonts w:ascii="Times New Roman" w:eastAsia="Times New Roman" w:hAnsi="Times New Roman"/>
          <w:sz w:val="27"/>
          <w:szCs w:val="27"/>
          <w:lang w:val="lv-LV" w:eastAsia="lv-LV"/>
        </w:rPr>
        <w:t xml:space="preserve"> plāno izmantot mazāk nekā vienu gadu, kuri nav iegādāti pārdošanai un kuru sākotnējā uzskaites</w:t>
      </w:r>
      <w:r w:rsidRPr="00F9731E">
        <w:rPr>
          <w:rFonts w:ascii="Times New Roman" w:eastAsia="Times New Roman" w:hAnsi="Times New Roman"/>
          <w:sz w:val="27"/>
          <w:szCs w:val="27"/>
          <w:lang w:val="lv-LV" w:eastAsia="lv-LV"/>
        </w:rPr>
        <w:t xml:space="preserve"> vērtība ir mazāka par EUR 350 (t</w:t>
      </w:r>
      <w:r w:rsidR="008D4D0D" w:rsidRPr="00F9731E">
        <w:rPr>
          <w:rFonts w:ascii="Times New Roman" w:eastAsia="Times New Roman" w:hAnsi="Times New Roman"/>
          <w:sz w:val="27"/>
          <w:szCs w:val="27"/>
          <w:lang w:val="lv-LV" w:eastAsia="lv-LV"/>
        </w:rPr>
        <w:t>rīs simti pi</w:t>
      </w:r>
      <w:r w:rsidRPr="00F9731E">
        <w:rPr>
          <w:rFonts w:ascii="Times New Roman" w:eastAsia="Times New Roman" w:hAnsi="Times New Roman"/>
          <w:sz w:val="27"/>
          <w:szCs w:val="27"/>
          <w:lang w:val="lv-LV" w:eastAsia="lv-LV"/>
        </w:rPr>
        <w:t xml:space="preserve">ecdesmit </w:t>
      </w:r>
      <w:proofErr w:type="spellStart"/>
      <w:r w:rsidRPr="00F9731E">
        <w:rPr>
          <w:rFonts w:ascii="Times New Roman" w:eastAsia="Times New Roman" w:hAnsi="Times New Roman"/>
          <w:i/>
          <w:sz w:val="27"/>
          <w:szCs w:val="27"/>
          <w:lang w:val="lv-LV" w:eastAsia="lv-LV"/>
        </w:rPr>
        <w:t>euro</w:t>
      </w:r>
      <w:proofErr w:type="spellEnd"/>
      <w:r w:rsidRPr="00F9731E">
        <w:rPr>
          <w:rFonts w:ascii="Times New Roman" w:eastAsia="Times New Roman" w:hAnsi="Times New Roman"/>
          <w:sz w:val="27"/>
          <w:szCs w:val="27"/>
          <w:lang w:val="lv-LV" w:eastAsia="lv-LV"/>
        </w:rPr>
        <w:t xml:space="preserve"> 00 centi), ir „</w:t>
      </w:r>
      <w:r w:rsidR="008D4D0D" w:rsidRPr="00F9731E">
        <w:rPr>
          <w:rFonts w:ascii="Times New Roman" w:eastAsia="Times New Roman" w:hAnsi="Times New Roman"/>
          <w:sz w:val="27"/>
          <w:szCs w:val="27"/>
          <w:lang w:val="lv-LV" w:eastAsia="lv-LV"/>
        </w:rPr>
        <w:t>mazvērtīgais inventārs”.</w:t>
      </w:r>
      <w:r w:rsidRPr="00F9731E">
        <w:rPr>
          <w:rFonts w:ascii="Times New Roman" w:eastAsia="Times New Roman" w:hAnsi="Times New Roman"/>
          <w:sz w:val="27"/>
          <w:szCs w:val="27"/>
          <w:lang w:val="lv-LV" w:eastAsia="lv-LV"/>
        </w:rPr>
        <w:t xml:space="preserve"> </w:t>
      </w:r>
    </w:p>
    <w:p w:rsidR="00C048D1" w:rsidRPr="00F9731E" w:rsidRDefault="00520AF9" w:rsidP="00520AF9">
      <w:pPr>
        <w:spacing w:after="0" w:line="240" w:lineRule="auto"/>
        <w:ind w:firstLine="709"/>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 xml:space="preserve">Atbilstoši Iesniedzēja </w:t>
      </w:r>
      <w:r w:rsidR="00EE151C" w:rsidRPr="00F9731E">
        <w:rPr>
          <w:rFonts w:ascii="Times New Roman" w:eastAsia="Times New Roman" w:hAnsi="Times New Roman"/>
          <w:sz w:val="27"/>
          <w:szCs w:val="27"/>
          <w:lang w:val="lv-LV" w:eastAsia="lv-LV"/>
        </w:rPr>
        <w:t>g</w:t>
      </w:r>
      <w:r w:rsidR="008D4D0D" w:rsidRPr="00F9731E">
        <w:rPr>
          <w:rFonts w:ascii="Times New Roman" w:eastAsia="Times New Roman" w:hAnsi="Times New Roman"/>
          <w:sz w:val="27"/>
          <w:szCs w:val="27"/>
          <w:lang w:val="lv-LV" w:eastAsia="lv-LV"/>
        </w:rPr>
        <w:t xml:space="preserve">rāmatvedības uzskaites metodikai mazvērtīgā inventāra vērtība tiek norakstīta izdevumos tajā brīdī, kad tas tiek nodots lietošanā </w:t>
      </w:r>
      <w:r w:rsidR="00891521" w:rsidRPr="00F9731E">
        <w:rPr>
          <w:rFonts w:ascii="Times New Roman" w:eastAsia="Times New Roman" w:hAnsi="Times New Roman"/>
          <w:sz w:val="27"/>
          <w:szCs w:val="27"/>
          <w:lang w:val="lv-LV" w:eastAsia="lv-LV"/>
        </w:rPr>
        <w:t>Iesniedzēja</w:t>
      </w:r>
      <w:r w:rsidR="008D4D0D" w:rsidRPr="00F9731E">
        <w:rPr>
          <w:rFonts w:ascii="Times New Roman" w:eastAsia="Times New Roman" w:hAnsi="Times New Roman"/>
          <w:sz w:val="27"/>
          <w:szCs w:val="27"/>
          <w:lang w:val="lv-LV" w:eastAsia="lv-LV"/>
        </w:rPr>
        <w:t xml:space="preserve"> darbinie</w:t>
      </w:r>
      <w:r w:rsidR="00891521" w:rsidRPr="00F9731E">
        <w:rPr>
          <w:rFonts w:ascii="Times New Roman" w:eastAsia="Times New Roman" w:hAnsi="Times New Roman"/>
          <w:sz w:val="27"/>
          <w:szCs w:val="27"/>
          <w:lang w:val="lv-LV" w:eastAsia="lv-LV"/>
        </w:rPr>
        <w:t>kam, kurš to izmanto Iesniedzēja</w:t>
      </w:r>
      <w:r w:rsidR="008D4D0D" w:rsidRPr="00F9731E">
        <w:rPr>
          <w:rFonts w:ascii="Times New Roman" w:eastAsia="Times New Roman" w:hAnsi="Times New Roman"/>
          <w:sz w:val="27"/>
          <w:szCs w:val="27"/>
          <w:lang w:val="lv-LV" w:eastAsia="lv-LV"/>
        </w:rPr>
        <w:t xml:space="preserve"> saimnieciskās darbības nodrošināšanai. </w:t>
      </w:r>
      <w:r w:rsidR="00891521" w:rsidRPr="00F9731E">
        <w:rPr>
          <w:rFonts w:ascii="Times New Roman" w:eastAsia="Times New Roman" w:hAnsi="Times New Roman"/>
          <w:sz w:val="27"/>
          <w:szCs w:val="27"/>
          <w:lang w:val="lv-LV" w:eastAsia="lv-LV"/>
        </w:rPr>
        <w:t>Iesniedzējs i</w:t>
      </w:r>
      <w:r w:rsidR="00EE151C" w:rsidRPr="00F9731E">
        <w:rPr>
          <w:rFonts w:ascii="Times New Roman" w:eastAsia="Times New Roman" w:hAnsi="Times New Roman"/>
          <w:sz w:val="27"/>
          <w:szCs w:val="27"/>
          <w:lang w:val="lv-LV" w:eastAsia="lv-LV"/>
        </w:rPr>
        <w:t>esniegumā norā</w:t>
      </w:r>
      <w:r w:rsidR="00891521" w:rsidRPr="00F9731E">
        <w:rPr>
          <w:rFonts w:ascii="Times New Roman" w:eastAsia="Times New Roman" w:hAnsi="Times New Roman"/>
          <w:sz w:val="27"/>
          <w:szCs w:val="27"/>
          <w:lang w:val="lv-LV" w:eastAsia="lv-LV"/>
        </w:rPr>
        <w:t>da, ka</w:t>
      </w:r>
      <w:r w:rsidR="00F9731E" w:rsidRPr="00F9731E">
        <w:rPr>
          <w:rFonts w:ascii="Times New Roman" w:eastAsia="Times New Roman" w:hAnsi="Times New Roman"/>
          <w:sz w:val="27"/>
          <w:szCs w:val="27"/>
          <w:lang w:val="lv-LV" w:eastAsia="lv-LV"/>
        </w:rPr>
        <w:t>,</w:t>
      </w:r>
      <w:r w:rsidR="00891521" w:rsidRPr="00F9731E">
        <w:rPr>
          <w:rFonts w:ascii="Times New Roman" w:eastAsia="Times New Roman" w:hAnsi="Times New Roman"/>
          <w:sz w:val="27"/>
          <w:szCs w:val="27"/>
          <w:lang w:val="lv-LV" w:eastAsia="lv-LV"/>
        </w:rPr>
        <w:t xml:space="preserve"> n</w:t>
      </w:r>
      <w:r w:rsidR="008D4D0D" w:rsidRPr="00F9731E">
        <w:rPr>
          <w:rFonts w:ascii="Times New Roman" w:eastAsia="Times New Roman" w:hAnsi="Times New Roman"/>
          <w:sz w:val="27"/>
          <w:szCs w:val="27"/>
          <w:lang w:val="lv-LV" w:eastAsia="lv-LV"/>
        </w:rPr>
        <w:t>ododot to lietošanā, m</w:t>
      </w:r>
      <w:r w:rsidR="00891521" w:rsidRPr="00F9731E">
        <w:rPr>
          <w:rFonts w:ascii="Times New Roman" w:eastAsia="Times New Roman" w:hAnsi="Times New Roman"/>
          <w:sz w:val="27"/>
          <w:szCs w:val="27"/>
          <w:lang w:val="lv-LV" w:eastAsia="lv-LV"/>
        </w:rPr>
        <w:t>azvērtīgais inventārs</w:t>
      </w:r>
      <w:r w:rsidR="008D4D0D" w:rsidRPr="00F9731E">
        <w:rPr>
          <w:rFonts w:ascii="Times New Roman" w:eastAsia="Times New Roman" w:hAnsi="Times New Roman"/>
          <w:sz w:val="27"/>
          <w:szCs w:val="27"/>
          <w:lang w:val="lv-LV" w:eastAsia="lv-LV"/>
        </w:rPr>
        <w:t xml:space="preserve"> tiek uzskaitīts un inventarizēts skaitliski, bet tā vērtība tiek uzskaitīta ārpusbilances kontos. Kad mazvērtīgais inventārs ir pilnībā nolietojies un vairs saimnieciskajā darbībā netiek izmantots, tas tiek izslēgts no grāmatvedības uzskaites skaitliski un attiecīgi arī no ārpusbilances kontiem.</w:t>
      </w:r>
    </w:p>
    <w:p w:rsidR="00C048D1" w:rsidRPr="00F9731E" w:rsidRDefault="00891521" w:rsidP="00520AF9">
      <w:pPr>
        <w:spacing w:after="0" w:line="240" w:lineRule="auto"/>
        <w:ind w:firstLine="709"/>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Iesniedzējs 2015.</w:t>
      </w:r>
      <w:r w:rsidR="008D4D0D" w:rsidRPr="00F9731E">
        <w:rPr>
          <w:rFonts w:ascii="Times New Roman" w:eastAsia="Times New Roman" w:hAnsi="Times New Roman"/>
          <w:sz w:val="27"/>
          <w:szCs w:val="27"/>
          <w:lang w:val="lv-LV" w:eastAsia="lv-LV"/>
        </w:rPr>
        <w:t>gada 22.oktobrī kļuva par pievienotās vērtības nodokļa maksātāju un, atbilstoši Pievieno</w:t>
      </w:r>
      <w:r w:rsidRPr="00F9731E">
        <w:rPr>
          <w:rFonts w:ascii="Times New Roman" w:eastAsia="Times New Roman" w:hAnsi="Times New Roman"/>
          <w:sz w:val="27"/>
          <w:szCs w:val="27"/>
          <w:lang w:val="lv-LV" w:eastAsia="lv-LV"/>
        </w:rPr>
        <w:t xml:space="preserve">tās vērtības nodokļa likuma 93.panta </w:t>
      </w:r>
      <w:r w:rsidR="00654000" w:rsidRPr="00F9731E">
        <w:rPr>
          <w:rFonts w:ascii="Times New Roman" w:eastAsia="Times New Roman" w:hAnsi="Times New Roman"/>
          <w:sz w:val="27"/>
          <w:szCs w:val="27"/>
          <w:lang w:val="lv-LV" w:eastAsia="lv-LV"/>
        </w:rPr>
        <w:t>piektajai daļai</w:t>
      </w:r>
      <w:r w:rsidR="00F9731E" w:rsidRPr="00F9731E">
        <w:rPr>
          <w:rFonts w:ascii="Times New Roman" w:eastAsia="Times New Roman" w:hAnsi="Times New Roman"/>
          <w:sz w:val="27"/>
          <w:szCs w:val="27"/>
          <w:lang w:val="lv-LV" w:eastAsia="lv-LV"/>
        </w:rPr>
        <w:t>,</w:t>
      </w:r>
      <w:r w:rsidR="00654000" w:rsidRPr="00F9731E">
        <w:rPr>
          <w:rFonts w:ascii="Times New Roman" w:eastAsia="Times New Roman" w:hAnsi="Times New Roman"/>
          <w:sz w:val="27"/>
          <w:szCs w:val="27"/>
          <w:lang w:val="lv-LV" w:eastAsia="lv-LV"/>
        </w:rPr>
        <w:t xml:space="preserve"> </w:t>
      </w:r>
      <w:r w:rsidR="00F9731E" w:rsidRPr="00F9731E">
        <w:rPr>
          <w:rFonts w:ascii="Times New Roman" w:eastAsia="Times New Roman" w:hAnsi="Times New Roman"/>
          <w:sz w:val="27"/>
          <w:szCs w:val="27"/>
          <w:lang w:val="lv-LV" w:eastAsia="lv-LV"/>
        </w:rPr>
        <w:lastRenderedPageBreak/>
        <w:t>priekšnodokli par iegādātajām</w:t>
      </w:r>
      <w:r w:rsidR="008D4D0D" w:rsidRPr="00F9731E">
        <w:rPr>
          <w:rFonts w:ascii="Times New Roman" w:eastAsia="Times New Roman" w:hAnsi="Times New Roman"/>
          <w:sz w:val="27"/>
          <w:szCs w:val="27"/>
          <w:lang w:val="lv-LV" w:eastAsia="lv-LV"/>
        </w:rPr>
        <w:t xml:space="preserve"> precēm, saņemtajiem pakalpojumiem un importētajām precēm pirms personas reģistrācijas Valsts ieņēmumu dienesta pievienotās vērtība</w:t>
      </w:r>
      <w:r w:rsidRPr="00F9731E">
        <w:rPr>
          <w:rFonts w:ascii="Times New Roman" w:eastAsia="Times New Roman" w:hAnsi="Times New Roman"/>
          <w:sz w:val="27"/>
          <w:szCs w:val="27"/>
          <w:lang w:val="lv-LV" w:eastAsia="lv-LV"/>
        </w:rPr>
        <w:t xml:space="preserve">s </w:t>
      </w:r>
      <w:r w:rsidR="00F9731E" w:rsidRPr="00F9731E">
        <w:rPr>
          <w:rFonts w:ascii="Times New Roman" w:eastAsia="Times New Roman" w:hAnsi="Times New Roman"/>
          <w:sz w:val="27"/>
          <w:szCs w:val="27"/>
          <w:lang w:val="lv-LV" w:eastAsia="lv-LV"/>
        </w:rPr>
        <w:t>nodokļa maksātāju reģistrā</w:t>
      </w:r>
      <w:r w:rsidRPr="00F9731E">
        <w:rPr>
          <w:rFonts w:ascii="Times New Roman" w:eastAsia="Times New Roman" w:hAnsi="Times New Roman"/>
          <w:sz w:val="27"/>
          <w:szCs w:val="27"/>
          <w:lang w:val="lv-LV" w:eastAsia="lv-LV"/>
        </w:rPr>
        <w:t xml:space="preserve"> Iesniedzējam</w:t>
      </w:r>
      <w:r w:rsidR="008D4D0D" w:rsidRPr="00F9731E">
        <w:rPr>
          <w:rFonts w:ascii="Times New Roman" w:eastAsia="Times New Roman" w:hAnsi="Times New Roman"/>
          <w:sz w:val="27"/>
          <w:szCs w:val="27"/>
          <w:lang w:val="lv-LV" w:eastAsia="lv-LV"/>
        </w:rPr>
        <w:t xml:space="preserve"> ir tiesības atskaitīt no valsts budžetā maks</w:t>
      </w:r>
      <w:r w:rsidR="00F9731E" w:rsidRPr="00F9731E">
        <w:rPr>
          <w:rFonts w:ascii="Times New Roman" w:eastAsia="Times New Roman" w:hAnsi="Times New Roman"/>
          <w:sz w:val="27"/>
          <w:szCs w:val="27"/>
          <w:lang w:val="lv-LV" w:eastAsia="lv-LV"/>
        </w:rPr>
        <w:t>ājamās nodokļa summas kā</w:t>
      </w:r>
      <w:r w:rsidR="008D4D0D" w:rsidRPr="00F9731E">
        <w:rPr>
          <w:rFonts w:ascii="Times New Roman" w:eastAsia="Times New Roman" w:hAnsi="Times New Roman"/>
          <w:sz w:val="27"/>
          <w:szCs w:val="27"/>
          <w:lang w:val="lv-LV" w:eastAsia="lv-LV"/>
        </w:rPr>
        <w:t xml:space="preserve"> priekšnodokli par pamatlīdzekļiem pēc to bilances vērtības dienā, kad nodokļa maksātāju uzskata par reģistrētu Valsts ieņēmumu dienesta pievienotās vērtības nodokļa maksātāju reģistrā, pamatojoties uz nodokļa maksātāja pilnvarotās personas apstiprinātu sarakstu, un</w:t>
      </w:r>
      <w:r w:rsidR="00EE151C" w:rsidRPr="00F9731E">
        <w:rPr>
          <w:rFonts w:ascii="Times New Roman" w:eastAsia="Times New Roman" w:hAnsi="Times New Roman"/>
          <w:sz w:val="27"/>
          <w:szCs w:val="27"/>
          <w:lang w:val="lv-LV" w:eastAsia="lv-LV"/>
        </w:rPr>
        <w:t xml:space="preserve"> kuri tiek izmantoti Iesniedzēja</w:t>
      </w:r>
      <w:r w:rsidR="008D4D0D" w:rsidRPr="00F9731E">
        <w:rPr>
          <w:rFonts w:ascii="Times New Roman" w:eastAsia="Times New Roman" w:hAnsi="Times New Roman"/>
          <w:sz w:val="27"/>
          <w:szCs w:val="27"/>
          <w:lang w:val="lv-LV" w:eastAsia="lv-LV"/>
        </w:rPr>
        <w:t xml:space="preserve"> apliekamo darījumu nodrošināšanai.</w:t>
      </w:r>
    </w:p>
    <w:p w:rsidR="004C077B" w:rsidRPr="00F9731E" w:rsidRDefault="008D4D0D" w:rsidP="00520AF9">
      <w:pPr>
        <w:spacing w:after="0" w:line="240" w:lineRule="auto"/>
        <w:ind w:firstLine="709"/>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Tā kā mazvērtīgais i</w:t>
      </w:r>
      <w:r w:rsidR="00891521" w:rsidRPr="00F9731E">
        <w:rPr>
          <w:rFonts w:ascii="Times New Roman" w:eastAsia="Times New Roman" w:hAnsi="Times New Roman"/>
          <w:sz w:val="27"/>
          <w:szCs w:val="27"/>
          <w:lang w:val="lv-LV" w:eastAsia="lv-LV"/>
        </w:rPr>
        <w:t>nventārs, atbilstoši Iesniedzēja</w:t>
      </w:r>
      <w:r w:rsidR="00EE151C" w:rsidRPr="00F9731E">
        <w:rPr>
          <w:rFonts w:ascii="Times New Roman" w:eastAsia="Times New Roman" w:hAnsi="Times New Roman"/>
          <w:sz w:val="27"/>
          <w:szCs w:val="27"/>
          <w:lang w:val="lv-LV" w:eastAsia="lv-LV"/>
        </w:rPr>
        <w:t xml:space="preserve"> g</w:t>
      </w:r>
      <w:r w:rsidRPr="00F9731E">
        <w:rPr>
          <w:rFonts w:ascii="Times New Roman" w:eastAsia="Times New Roman" w:hAnsi="Times New Roman"/>
          <w:sz w:val="27"/>
          <w:szCs w:val="27"/>
          <w:lang w:val="lv-LV" w:eastAsia="lv-LV"/>
        </w:rPr>
        <w:t>r</w:t>
      </w:r>
      <w:r w:rsidR="001024EE" w:rsidRPr="00F9731E">
        <w:rPr>
          <w:rFonts w:ascii="Times New Roman" w:eastAsia="Times New Roman" w:hAnsi="Times New Roman"/>
          <w:sz w:val="27"/>
          <w:szCs w:val="27"/>
          <w:lang w:val="lv-LV" w:eastAsia="lv-LV"/>
        </w:rPr>
        <w:t>āmatvedības uzskaites metodikai,</w:t>
      </w:r>
      <w:r w:rsidR="00150D76" w:rsidRPr="00F9731E">
        <w:rPr>
          <w:rFonts w:ascii="Times New Roman" w:eastAsia="Times New Roman" w:hAnsi="Times New Roman"/>
          <w:sz w:val="27"/>
          <w:szCs w:val="27"/>
          <w:lang w:val="lv-LV" w:eastAsia="lv-LV"/>
        </w:rPr>
        <w:t xml:space="preserve"> </w:t>
      </w:r>
      <w:r w:rsidRPr="00F9731E">
        <w:rPr>
          <w:rFonts w:ascii="Times New Roman" w:eastAsia="Times New Roman" w:hAnsi="Times New Roman"/>
          <w:sz w:val="27"/>
          <w:szCs w:val="27"/>
          <w:lang w:val="lv-LV" w:eastAsia="lv-LV"/>
        </w:rPr>
        <w:t>nav pamatlīdzekļi, jo tā vērtība ir mazāk</w:t>
      </w:r>
      <w:r w:rsidR="00891521" w:rsidRPr="00F9731E">
        <w:rPr>
          <w:rFonts w:ascii="Times New Roman" w:eastAsia="Times New Roman" w:hAnsi="Times New Roman"/>
          <w:sz w:val="27"/>
          <w:szCs w:val="27"/>
          <w:lang w:val="lv-LV" w:eastAsia="lv-LV"/>
        </w:rPr>
        <w:t>a nekā summa, ar kuru Iesniedzējs</w:t>
      </w:r>
      <w:r w:rsidRPr="00F9731E">
        <w:rPr>
          <w:rFonts w:ascii="Times New Roman" w:eastAsia="Times New Roman" w:hAnsi="Times New Roman"/>
          <w:sz w:val="27"/>
          <w:szCs w:val="27"/>
          <w:lang w:val="lv-LV" w:eastAsia="lv-LV"/>
        </w:rPr>
        <w:t xml:space="preserve"> atzīst pamatlīdzekļus</w:t>
      </w:r>
      <w:r w:rsidR="00F9731E" w:rsidRPr="00F9731E">
        <w:rPr>
          <w:rFonts w:ascii="Times New Roman" w:eastAsia="Times New Roman" w:hAnsi="Times New Roman"/>
          <w:sz w:val="27"/>
          <w:szCs w:val="27"/>
          <w:lang w:val="lv-LV" w:eastAsia="lv-LV"/>
        </w:rPr>
        <w:t>,</w:t>
      </w:r>
      <w:r w:rsidRPr="00F9731E">
        <w:rPr>
          <w:rFonts w:ascii="Times New Roman" w:eastAsia="Times New Roman" w:hAnsi="Times New Roman"/>
          <w:sz w:val="27"/>
          <w:szCs w:val="27"/>
          <w:lang w:val="lv-LV" w:eastAsia="lv-LV"/>
        </w:rPr>
        <w:t xml:space="preserve"> un tā kalpošanas laiks var būt mazāks kā viens gads, kā arī tas nav krājumos uzskaitītas preces, Pievienotās vērtības nodokļa </w:t>
      </w:r>
      <w:r w:rsidR="00891521" w:rsidRPr="00F9731E">
        <w:rPr>
          <w:rFonts w:ascii="Times New Roman" w:eastAsia="Times New Roman" w:hAnsi="Times New Roman"/>
          <w:sz w:val="27"/>
          <w:szCs w:val="27"/>
          <w:lang w:val="lv-LV" w:eastAsia="lv-LV"/>
        </w:rPr>
        <w:t>likums nenosaka, vai Iesniedzējam</w:t>
      </w:r>
      <w:r w:rsidRPr="00F9731E">
        <w:rPr>
          <w:rFonts w:ascii="Times New Roman" w:eastAsia="Times New Roman" w:hAnsi="Times New Roman"/>
          <w:sz w:val="27"/>
          <w:szCs w:val="27"/>
          <w:lang w:val="lv-LV" w:eastAsia="lv-LV"/>
        </w:rPr>
        <w:t xml:space="preserve"> ir tiesības atskaitīt no valsts budžetā maksājamās summas arī priekšnodokli no iegādātā mazvērtīgā inventāra, k</w:t>
      </w:r>
      <w:r w:rsidR="00891521" w:rsidRPr="00F9731E">
        <w:rPr>
          <w:rFonts w:ascii="Times New Roman" w:eastAsia="Times New Roman" w:hAnsi="Times New Roman"/>
          <w:sz w:val="27"/>
          <w:szCs w:val="27"/>
          <w:lang w:val="lv-LV" w:eastAsia="lv-LV"/>
        </w:rPr>
        <w:t>ura vērtība, atbilstoši Iesniedzēja</w:t>
      </w:r>
      <w:r w:rsidR="00EE151C" w:rsidRPr="00F9731E">
        <w:rPr>
          <w:rFonts w:ascii="Times New Roman" w:eastAsia="Times New Roman" w:hAnsi="Times New Roman"/>
          <w:sz w:val="27"/>
          <w:szCs w:val="27"/>
          <w:lang w:val="lv-LV" w:eastAsia="lv-LV"/>
        </w:rPr>
        <w:t xml:space="preserve"> g</w:t>
      </w:r>
      <w:r w:rsidRPr="00F9731E">
        <w:rPr>
          <w:rFonts w:ascii="Times New Roman" w:eastAsia="Times New Roman" w:hAnsi="Times New Roman"/>
          <w:sz w:val="27"/>
          <w:szCs w:val="27"/>
          <w:lang w:val="lv-LV" w:eastAsia="lv-LV"/>
        </w:rPr>
        <w:t xml:space="preserve">rāmatvedības uzskaites metodikai, ir norakstīta izdevumos, to </w:t>
      </w:r>
      <w:r w:rsidR="00891521" w:rsidRPr="00F9731E">
        <w:rPr>
          <w:rFonts w:ascii="Times New Roman" w:eastAsia="Times New Roman" w:hAnsi="Times New Roman"/>
          <w:sz w:val="27"/>
          <w:szCs w:val="27"/>
          <w:lang w:val="lv-LV" w:eastAsia="lv-LV"/>
        </w:rPr>
        <w:t>izsniedzot lietošanā Iesniedzēja</w:t>
      </w:r>
      <w:r w:rsidRPr="00F9731E">
        <w:rPr>
          <w:rFonts w:ascii="Times New Roman" w:eastAsia="Times New Roman" w:hAnsi="Times New Roman"/>
          <w:sz w:val="27"/>
          <w:szCs w:val="27"/>
          <w:lang w:val="lv-LV" w:eastAsia="lv-LV"/>
        </w:rPr>
        <w:t xml:space="preserve"> darbiniekiem, ja </w:t>
      </w:r>
      <w:r w:rsidR="004C077B" w:rsidRPr="00F9731E">
        <w:rPr>
          <w:rFonts w:ascii="Times New Roman" w:eastAsia="Times New Roman" w:hAnsi="Times New Roman"/>
          <w:sz w:val="27"/>
          <w:szCs w:val="27"/>
          <w:lang w:val="lv-LV" w:eastAsia="lv-LV"/>
        </w:rPr>
        <w:t>tas ir iegādāts pirms Iesniedzējs ir kļuvis</w:t>
      </w:r>
      <w:r w:rsidRPr="00F9731E">
        <w:rPr>
          <w:rFonts w:ascii="Times New Roman" w:eastAsia="Times New Roman" w:hAnsi="Times New Roman"/>
          <w:sz w:val="27"/>
          <w:szCs w:val="27"/>
          <w:lang w:val="lv-LV" w:eastAsia="lv-LV"/>
        </w:rPr>
        <w:t xml:space="preserve"> par pievienotās vērtības n</w:t>
      </w:r>
      <w:r w:rsidR="004C077B" w:rsidRPr="00F9731E">
        <w:rPr>
          <w:rFonts w:ascii="Times New Roman" w:eastAsia="Times New Roman" w:hAnsi="Times New Roman"/>
          <w:sz w:val="27"/>
          <w:szCs w:val="27"/>
          <w:lang w:val="lv-LV" w:eastAsia="lv-LV"/>
        </w:rPr>
        <w:t>odokļa maksātāju, bet Iesniedzējs</w:t>
      </w:r>
      <w:r w:rsidRPr="00F9731E">
        <w:rPr>
          <w:rFonts w:ascii="Times New Roman" w:eastAsia="Times New Roman" w:hAnsi="Times New Roman"/>
          <w:sz w:val="27"/>
          <w:szCs w:val="27"/>
          <w:lang w:val="lv-LV" w:eastAsia="lv-LV"/>
        </w:rPr>
        <w:t xml:space="preserve"> to izmanto savu apliekamo darījumu nodrošināšanai uz reģistrācijas brīdi Pievienotās vērtības nodokļu maksātāju reģistrā.</w:t>
      </w:r>
    </w:p>
    <w:p w:rsidR="004C077B" w:rsidRPr="00F9731E" w:rsidRDefault="004C077B" w:rsidP="00D857A2">
      <w:pPr>
        <w:pStyle w:val="ListParagraph"/>
        <w:numPr>
          <w:ilvl w:val="0"/>
          <w:numId w:val="40"/>
        </w:numPr>
        <w:spacing w:after="0" w:line="240" w:lineRule="auto"/>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 xml:space="preserve">No minētajiem faktiem </w:t>
      </w:r>
      <w:r w:rsidR="008D4D0D" w:rsidRPr="00F9731E">
        <w:rPr>
          <w:rFonts w:ascii="Times New Roman" w:eastAsia="Times New Roman" w:hAnsi="Times New Roman"/>
          <w:sz w:val="27"/>
          <w:szCs w:val="27"/>
          <w:lang w:val="lv-LV" w:eastAsia="lv-LV"/>
        </w:rPr>
        <w:t>izrietošs jautājums.</w:t>
      </w:r>
      <w:r w:rsidR="00520AF9" w:rsidRPr="00F9731E">
        <w:rPr>
          <w:rFonts w:ascii="Times New Roman" w:eastAsia="Times New Roman" w:hAnsi="Times New Roman"/>
          <w:sz w:val="27"/>
          <w:szCs w:val="27"/>
          <w:lang w:val="lv-LV" w:eastAsia="lv-LV"/>
        </w:rPr>
        <w:t xml:space="preserve"> </w:t>
      </w:r>
    </w:p>
    <w:p w:rsidR="0016045C" w:rsidRPr="00F9731E" w:rsidRDefault="004C077B" w:rsidP="00520AF9">
      <w:pPr>
        <w:spacing w:after="0" w:line="240" w:lineRule="auto"/>
        <w:ind w:firstLine="709"/>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Iesniedzējs lūdz</w:t>
      </w:r>
      <w:r w:rsidR="008D4D0D" w:rsidRPr="00F9731E">
        <w:rPr>
          <w:rFonts w:ascii="Times New Roman" w:eastAsia="Times New Roman" w:hAnsi="Times New Roman"/>
          <w:sz w:val="27"/>
          <w:szCs w:val="27"/>
          <w:lang w:val="lv-LV" w:eastAsia="lv-LV"/>
        </w:rPr>
        <w:t xml:space="preserve"> sn</w:t>
      </w:r>
      <w:r w:rsidR="00BC1375" w:rsidRPr="00F9731E">
        <w:rPr>
          <w:rFonts w:ascii="Times New Roman" w:eastAsia="Times New Roman" w:hAnsi="Times New Roman"/>
          <w:sz w:val="27"/>
          <w:szCs w:val="27"/>
          <w:lang w:val="lv-LV" w:eastAsia="lv-LV"/>
        </w:rPr>
        <w:t>iegt skaidrojumu, vai Iesniedzējs</w:t>
      </w:r>
      <w:r w:rsidR="008D4D0D" w:rsidRPr="00F9731E">
        <w:rPr>
          <w:rFonts w:ascii="Times New Roman" w:eastAsia="Times New Roman" w:hAnsi="Times New Roman"/>
          <w:sz w:val="27"/>
          <w:szCs w:val="27"/>
          <w:lang w:val="lv-LV" w:eastAsia="lv-LV"/>
        </w:rPr>
        <w:t xml:space="preserve"> var atskaitīt, atbilstoši Pievienotās</w:t>
      </w:r>
      <w:r w:rsidR="00BC1375" w:rsidRPr="00F9731E">
        <w:rPr>
          <w:rFonts w:ascii="Times New Roman" w:eastAsia="Times New Roman" w:hAnsi="Times New Roman"/>
          <w:sz w:val="27"/>
          <w:szCs w:val="27"/>
          <w:lang w:val="lv-LV" w:eastAsia="lv-LV"/>
        </w:rPr>
        <w:t xml:space="preserve"> vērtības nodokļa likuma 93.</w:t>
      </w:r>
      <w:r w:rsidR="008D4D0D" w:rsidRPr="00F9731E">
        <w:rPr>
          <w:rFonts w:ascii="Times New Roman" w:eastAsia="Times New Roman" w:hAnsi="Times New Roman"/>
          <w:sz w:val="27"/>
          <w:szCs w:val="27"/>
          <w:lang w:val="lv-LV" w:eastAsia="lv-LV"/>
        </w:rPr>
        <w:t>pantam, priekšnodokli par iegādāto mazvērtīgo inventāru, k</w:t>
      </w:r>
      <w:r w:rsidR="0016045C" w:rsidRPr="00F9731E">
        <w:rPr>
          <w:rFonts w:ascii="Times New Roman" w:eastAsia="Times New Roman" w:hAnsi="Times New Roman"/>
          <w:sz w:val="27"/>
          <w:szCs w:val="27"/>
          <w:lang w:val="lv-LV" w:eastAsia="lv-LV"/>
        </w:rPr>
        <w:t>urš ir iegādāts pirms Iesniedzējs ir kļuvis</w:t>
      </w:r>
      <w:r w:rsidR="008D4D0D" w:rsidRPr="00F9731E">
        <w:rPr>
          <w:rFonts w:ascii="Times New Roman" w:eastAsia="Times New Roman" w:hAnsi="Times New Roman"/>
          <w:sz w:val="27"/>
          <w:szCs w:val="27"/>
          <w:lang w:val="lv-LV" w:eastAsia="lv-LV"/>
        </w:rPr>
        <w:t xml:space="preserve"> par pievienotās vērtības nodokļa ma</w:t>
      </w:r>
      <w:r w:rsidR="0016045C" w:rsidRPr="00F9731E">
        <w:rPr>
          <w:rFonts w:ascii="Times New Roman" w:eastAsia="Times New Roman" w:hAnsi="Times New Roman"/>
          <w:sz w:val="27"/>
          <w:szCs w:val="27"/>
          <w:lang w:val="lv-LV" w:eastAsia="lv-LV"/>
        </w:rPr>
        <w:t>ksātāju, bet kurš uz Iesniedzēja</w:t>
      </w:r>
      <w:r w:rsidR="008D4D0D" w:rsidRPr="00F9731E">
        <w:rPr>
          <w:rFonts w:ascii="Times New Roman" w:eastAsia="Times New Roman" w:hAnsi="Times New Roman"/>
          <w:sz w:val="27"/>
          <w:szCs w:val="27"/>
          <w:lang w:val="lv-LV" w:eastAsia="lv-LV"/>
        </w:rPr>
        <w:t xml:space="preserve"> reģistrācijas brīdi Pievienotās vērtības nodokļu maksātāju reģ</w:t>
      </w:r>
      <w:r w:rsidR="0016045C" w:rsidRPr="00F9731E">
        <w:rPr>
          <w:rFonts w:ascii="Times New Roman" w:eastAsia="Times New Roman" w:hAnsi="Times New Roman"/>
          <w:sz w:val="27"/>
          <w:szCs w:val="27"/>
          <w:lang w:val="lv-LV" w:eastAsia="lv-LV"/>
        </w:rPr>
        <w:t>istrā tiek izmantots Iesniedzēja</w:t>
      </w:r>
      <w:r w:rsidR="008D4D0D" w:rsidRPr="00F9731E">
        <w:rPr>
          <w:rFonts w:ascii="Times New Roman" w:eastAsia="Times New Roman" w:hAnsi="Times New Roman"/>
          <w:sz w:val="27"/>
          <w:szCs w:val="27"/>
          <w:lang w:val="lv-LV" w:eastAsia="lv-LV"/>
        </w:rPr>
        <w:t xml:space="preserve"> apliekamo darījumu nodroš</w:t>
      </w:r>
      <w:r w:rsidR="0016045C" w:rsidRPr="00F9731E">
        <w:rPr>
          <w:rFonts w:ascii="Times New Roman" w:eastAsia="Times New Roman" w:hAnsi="Times New Roman"/>
          <w:sz w:val="27"/>
          <w:szCs w:val="27"/>
          <w:lang w:val="lv-LV" w:eastAsia="lv-LV"/>
        </w:rPr>
        <w:t>ināšanai. Atbilstoši Iesniedzēja</w:t>
      </w:r>
      <w:r w:rsidR="002861B1" w:rsidRPr="00F9731E">
        <w:rPr>
          <w:rFonts w:ascii="Times New Roman" w:eastAsia="Times New Roman" w:hAnsi="Times New Roman"/>
          <w:sz w:val="27"/>
          <w:szCs w:val="27"/>
          <w:lang w:val="lv-LV" w:eastAsia="lv-LV"/>
        </w:rPr>
        <w:t xml:space="preserve"> g</w:t>
      </w:r>
      <w:r w:rsidR="008D4D0D" w:rsidRPr="00F9731E">
        <w:rPr>
          <w:rFonts w:ascii="Times New Roman" w:eastAsia="Times New Roman" w:hAnsi="Times New Roman"/>
          <w:sz w:val="27"/>
          <w:szCs w:val="27"/>
          <w:lang w:val="lv-LV" w:eastAsia="lv-LV"/>
        </w:rPr>
        <w:t>rāmatvedības uzskaites metodikai, mazvērtīgā inventāra vērtība tiek norakstīta izdevumos brīdī,</w:t>
      </w:r>
      <w:r w:rsidR="0016045C" w:rsidRPr="00F9731E">
        <w:rPr>
          <w:rFonts w:ascii="Times New Roman" w:eastAsia="Times New Roman" w:hAnsi="Times New Roman"/>
          <w:sz w:val="27"/>
          <w:szCs w:val="27"/>
          <w:lang w:val="lv-LV" w:eastAsia="lv-LV"/>
        </w:rPr>
        <w:t xml:space="preserve"> kad tas tiek nodots Iesniedzēja</w:t>
      </w:r>
      <w:r w:rsidR="008D4D0D" w:rsidRPr="00F9731E">
        <w:rPr>
          <w:rFonts w:ascii="Times New Roman" w:eastAsia="Times New Roman" w:hAnsi="Times New Roman"/>
          <w:sz w:val="27"/>
          <w:szCs w:val="27"/>
          <w:lang w:val="lv-LV" w:eastAsia="lv-LV"/>
        </w:rPr>
        <w:t xml:space="preserve"> darbinieku lietošanā (tas tiek inventarizēts un uzskaitīts skaitliski), bet tā vērtība tiek uzskaitīta grāmatvedībā ārpusbilances kontos.</w:t>
      </w:r>
    </w:p>
    <w:p w:rsidR="0016045C" w:rsidRPr="00F9731E" w:rsidRDefault="008D4D0D" w:rsidP="00D857A2">
      <w:pPr>
        <w:pStyle w:val="ListParagraph"/>
        <w:numPr>
          <w:ilvl w:val="0"/>
          <w:numId w:val="40"/>
        </w:numPr>
        <w:spacing w:after="0" w:line="240" w:lineRule="auto"/>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Paskaidrojums, kādēļ šī uzziņa nepieciešama.</w:t>
      </w:r>
      <w:r w:rsidR="00520AF9" w:rsidRPr="00F9731E">
        <w:rPr>
          <w:rFonts w:ascii="Times New Roman" w:eastAsia="Times New Roman" w:hAnsi="Times New Roman"/>
          <w:sz w:val="27"/>
          <w:szCs w:val="27"/>
          <w:lang w:val="lv-LV" w:eastAsia="lv-LV"/>
        </w:rPr>
        <w:t xml:space="preserve"> </w:t>
      </w:r>
    </w:p>
    <w:p w:rsidR="008D4D0D" w:rsidRPr="00F9731E" w:rsidRDefault="0016045C" w:rsidP="00520AF9">
      <w:pPr>
        <w:spacing w:after="0" w:line="240" w:lineRule="auto"/>
        <w:ind w:firstLine="709"/>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 xml:space="preserve">Iesniedzējam </w:t>
      </w:r>
      <w:r w:rsidR="008D4D0D" w:rsidRPr="00F9731E">
        <w:rPr>
          <w:rFonts w:ascii="Times New Roman" w:eastAsia="Times New Roman" w:hAnsi="Times New Roman"/>
          <w:sz w:val="27"/>
          <w:szCs w:val="27"/>
          <w:lang w:val="lv-LV" w:eastAsia="lv-LV"/>
        </w:rPr>
        <w:t>uzziņa nepieciešama, lai korekti atspoguļotu priekšnodokli par mazvērtīgo inventāru, kurš</w:t>
      </w:r>
      <w:r w:rsidRPr="00F9731E">
        <w:rPr>
          <w:rFonts w:ascii="Times New Roman" w:eastAsia="Times New Roman" w:hAnsi="Times New Roman"/>
          <w:sz w:val="27"/>
          <w:szCs w:val="27"/>
          <w:lang w:val="lv-LV" w:eastAsia="lv-LV"/>
        </w:rPr>
        <w:t xml:space="preserve"> iegādāts pirms Iesniedzējs kļuvis</w:t>
      </w:r>
      <w:r w:rsidR="008D4D0D" w:rsidRPr="00F9731E">
        <w:rPr>
          <w:rFonts w:ascii="Times New Roman" w:eastAsia="Times New Roman" w:hAnsi="Times New Roman"/>
          <w:sz w:val="27"/>
          <w:szCs w:val="27"/>
          <w:lang w:val="lv-LV" w:eastAsia="lv-LV"/>
        </w:rPr>
        <w:t xml:space="preserve"> par pievienotās vērtības nodokļa maksātāju, g</w:t>
      </w:r>
      <w:r w:rsidR="00F9731E" w:rsidRPr="00F9731E">
        <w:rPr>
          <w:rFonts w:ascii="Times New Roman" w:eastAsia="Times New Roman" w:hAnsi="Times New Roman"/>
          <w:sz w:val="27"/>
          <w:szCs w:val="27"/>
          <w:lang w:val="lv-LV" w:eastAsia="lv-LV"/>
        </w:rPr>
        <w:t>an grāmatvedības uzskaitē, gan P</w:t>
      </w:r>
      <w:r w:rsidR="008D4D0D" w:rsidRPr="00F9731E">
        <w:rPr>
          <w:rFonts w:ascii="Times New Roman" w:eastAsia="Times New Roman" w:hAnsi="Times New Roman"/>
          <w:sz w:val="27"/>
          <w:szCs w:val="27"/>
          <w:lang w:val="lv-LV" w:eastAsia="lv-LV"/>
        </w:rPr>
        <w:t>ievienotās vērtības nodokļa deklarācijā.</w:t>
      </w:r>
    </w:p>
    <w:p w:rsidR="00815A63" w:rsidRPr="00F9731E" w:rsidRDefault="00815A63" w:rsidP="00520AF9">
      <w:pPr>
        <w:spacing w:after="0" w:line="240" w:lineRule="auto"/>
        <w:ind w:firstLine="709"/>
        <w:jc w:val="both"/>
        <w:rPr>
          <w:rFonts w:ascii="Times New Roman" w:eastAsia="Times New Roman" w:hAnsi="Times New Roman"/>
          <w:sz w:val="27"/>
          <w:szCs w:val="27"/>
          <w:lang w:val="lv-LV" w:eastAsia="lv-LV"/>
        </w:rPr>
      </w:pPr>
    </w:p>
    <w:p w:rsidR="003B0394" w:rsidRPr="00F9731E" w:rsidRDefault="003B0394" w:rsidP="00743F1C">
      <w:pPr>
        <w:widowControl/>
        <w:tabs>
          <w:tab w:val="right" w:pos="8280"/>
          <w:tab w:val="right" w:pos="8460"/>
        </w:tabs>
        <w:spacing w:after="0" w:line="240" w:lineRule="auto"/>
        <w:ind w:firstLine="709"/>
        <w:jc w:val="both"/>
        <w:rPr>
          <w:rFonts w:ascii="Times New Roman" w:eastAsia="Times New Roman" w:hAnsi="Times New Roman"/>
          <w:sz w:val="27"/>
          <w:szCs w:val="27"/>
          <w:lang w:val="lv-LV" w:eastAsia="lv-LV"/>
        </w:rPr>
      </w:pPr>
      <w:r w:rsidRPr="00F9731E">
        <w:rPr>
          <w:rFonts w:ascii="Times New Roman" w:hAnsi="Times New Roman"/>
          <w:sz w:val="27"/>
          <w:szCs w:val="27"/>
          <w:lang w:val="lv-LV"/>
        </w:rPr>
        <w:t xml:space="preserve">Valsts ieņēmumu dienests, izvērtējot Iesniedzēja iesniegumā </w:t>
      </w:r>
      <w:r w:rsidR="00F53BD1" w:rsidRPr="00F9731E">
        <w:rPr>
          <w:rFonts w:ascii="Times New Roman" w:eastAsia="Times New Roman" w:hAnsi="Times New Roman"/>
          <w:iCs/>
          <w:sz w:val="27"/>
          <w:szCs w:val="27"/>
          <w:lang w:val="lv-LV" w:eastAsia="lv-LV"/>
        </w:rPr>
        <w:t xml:space="preserve">izklāstīto faktu aprakstu </w:t>
      </w:r>
      <w:r w:rsidR="00F53BD1" w:rsidRPr="00F9731E">
        <w:rPr>
          <w:rFonts w:ascii="Times New Roman" w:eastAsia="Times New Roman" w:hAnsi="Times New Roman"/>
          <w:iCs/>
          <w:color w:val="000000"/>
          <w:sz w:val="27"/>
          <w:szCs w:val="27"/>
          <w:lang w:val="lv-LV" w:eastAsia="lv-LV"/>
        </w:rPr>
        <w:t>un</w:t>
      </w:r>
      <w:r w:rsidR="00F53BD1" w:rsidRPr="00F9731E">
        <w:rPr>
          <w:rFonts w:ascii="Times New Roman" w:eastAsia="Times New Roman" w:hAnsi="Times New Roman"/>
          <w:iCs/>
          <w:sz w:val="27"/>
          <w:szCs w:val="27"/>
          <w:lang w:val="lv-LV" w:eastAsia="lv-LV"/>
        </w:rPr>
        <w:t xml:space="preserve"> </w:t>
      </w:r>
      <w:r w:rsidR="00F53BD1" w:rsidRPr="00F9731E">
        <w:rPr>
          <w:rFonts w:ascii="Times New Roman" w:eastAsia="Times New Roman" w:hAnsi="Times New Roman"/>
          <w:sz w:val="27"/>
          <w:szCs w:val="27"/>
          <w:lang w:val="lv-LV" w:eastAsia="lv-LV"/>
        </w:rPr>
        <w:t>no minētajiem f</w:t>
      </w:r>
      <w:r w:rsidR="0016045C" w:rsidRPr="00F9731E">
        <w:rPr>
          <w:rFonts w:ascii="Times New Roman" w:eastAsia="Times New Roman" w:hAnsi="Times New Roman"/>
          <w:sz w:val="27"/>
          <w:szCs w:val="27"/>
          <w:lang w:val="lv-LV" w:eastAsia="lv-LV"/>
        </w:rPr>
        <w:t>aktiem izrietošu konkrētu jautājumu</w:t>
      </w:r>
      <w:r w:rsidR="00AE54BC" w:rsidRPr="00F9731E">
        <w:rPr>
          <w:rFonts w:ascii="Times New Roman" w:eastAsia="Times New Roman" w:hAnsi="Times New Roman"/>
          <w:color w:val="000000"/>
          <w:sz w:val="27"/>
          <w:szCs w:val="27"/>
          <w:lang w:val="lv-LV" w:eastAsia="lv-LV"/>
        </w:rPr>
        <w:t>, atbilde</w:t>
      </w:r>
      <w:r w:rsidR="002861B1" w:rsidRPr="00F9731E">
        <w:rPr>
          <w:rFonts w:ascii="Times New Roman" w:eastAsia="Times New Roman" w:hAnsi="Times New Roman"/>
          <w:color w:val="000000"/>
          <w:sz w:val="27"/>
          <w:szCs w:val="27"/>
          <w:lang w:val="lv-LV" w:eastAsia="lv-LV"/>
        </w:rPr>
        <w:t xml:space="preserve"> uz kuru</w:t>
      </w:r>
      <w:r w:rsidR="0016045C" w:rsidRPr="00F9731E">
        <w:rPr>
          <w:rFonts w:ascii="Times New Roman" w:eastAsia="Times New Roman" w:hAnsi="Times New Roman"/>
          <w:color w:val="000000"/>
          <w:sz w:val="27"/>
          <w:szCs w:val="27"/>
          <w:lang w:val="lv-LV" w:eastAsia="lv-LV"/>
        </w:rPr>
        <w:t xml:space="preserve"> ir atkarīga</w:t>
      </w:r>
      <w:r w:rsidR="00F53BD1" w:rsidRPr="00F9731E">
        <w:rPr>
          <w:rFonts w:ascii="Times New Roman" w:eastAsia="Times New Roman" w:hAnsi="Times New Roman"/>
          <w:color w:val="000000"/>
          <w:sz w:val="27"/>
          <w:szCs w:val="27"/>
          <w:lang w:val="lv-LV" w:eastAsia="lv-LV"/>
        </w:rPr>
        <w:t xml:space="preserve"> no to juridiska vērtējuma, sniedz šādu uzziņu</w:t>
      </w:r>
      <w:r w:rsidRPr="00F9731E">
        <w:rPr>
          <w:rFonts w:ascii="Times New Roman" w:eastAsia="Times New Roman" w:hAnsi="Times New Roman"/>
          <w:sz w:val="27"/>
          <w:szCs w:val="27"/>
          <w:lang w:val="lv-LV" w:eastAsia="lv-LV"/>
        </w:rPr>
        <w:t>.</w:t>
      </w:r>
    </w:p>
    <w:p w:rsidR="00AE54BC" w:rsidRPr="00F9731E" w:rsidRDefault="00AE54BC" w:rsidP="00F9731E">
      <w:pPr>
        <w:widowControl/>
        <w:tabs>
          <w:tab w:val="left" w:pos="709"/>
          <w:tab w:val="left" w:pos="1134"/>
        </w:tabs>
        <w:spacing w:after="0" w:line="240" w:lineRule="auto"/>
        <w:ind w:firstLineChars="253" w:firstLine="683"/>
        <w:jc w:val="both"/>
        <w:rPr>
          <w:rFonts w:ascii="Times New Roman" w:eastAsia="Times New Roman" w:hAnsi="Times New Roman"/>
          <w:color w:val="000000"/>
          <w:sz w:val="27"/>
          <w:szCs w:val="27"/>
          <w:lang w:val="lv-LV" w:eastAsia="lv-LV"/>
        </w:rPr>
      </w:pPr>
      <w:r w:rsidRPr="00F9731E">
        <w:rPr>
          <w:rFonts w:ascii="Times New Roman" w:eastAsia="Times New Roman" w:hAnsi="Times New Roman"/>
          <w:color w:val="000000"/>
          <w:sz w:val="27"/>
          <w:szCs w:val="27"/>
          <w:lang w:val="lv-LV" w:eastAsia="lv-LV"/>
        </w:rPr>
        <w:t>Pievienotās vērtības nodokļa likuma 93.panta pirmajā daļā noteikts, ka nodokļa maksātājam, arī citas dalībvalsts nodokļa maksātājam un trešās valsts vai trešās teritorijas nodokļa maksātājam pēc reģistrācijas Valsts ieņēmumu dienesta pievienotās vērtības nodokļa maksātāju reģistrā ir tiesības atskaitīt šā likuma 92.pantā noteiktajā kārtībā aprēķināto priekšnodokli no valsts budžetā maksājamās nodokļa summas par precēm un pakalpojumiem, kurus šī persona iegādājusies vai saņēmusi pirms reģistrācijas Valsts ieņēmumu dienesta pievienotās vērtības nodokļa maksātāju reģistrā.</w:t>
      </w:r>
    </w:p>
    <w:p w:rsidR="00D050C3" w:rsidRPr="00F9731E" w:rsidRDefault="00FF00AA" w:rsidP="00FF00AA">
      <w:pPr>
        <w:widowControl/>
        <w:spacing w:after="0" w:line="240" w:lineRule="auto"/>
        <w:ind w:right="-1" w:firstLine="700"/>
        <w:jc w:val="both"/>
        <w:rPr>
          <w:rFonts w:ascii="Times New Roman" w:eastAsia="Times New Roman" w:hAnsi="Times New Roman"/>
          <w:color w:val="000000"/>
          <w:sz w:val="27"/>
          <w:szCs w:val="27"/>
          <w:lang w:val="lv-LV" w:eastAsia="lv-LV"/>
        </w:rPr>
      </w:pPr>
      <w:r w:rsidRPr="00F9731E">
        <w:rPr>
          <w:rFonts w:ascii="Times New Roman" w:eastAsia="Times New Roman" w:hAnsi="Times New Roman"/>
          <w:noProof/>
          <w:color w:val="000000"/>
          <w:sz w:val="27"/>
          <w:szCs w:val="27"/>
          <w:lang w:val="lv-LV"/>
        </w:rPr>
        <w:lastRenderedPageBreak/>
        <w:t xml:space="preserve">Atbilstoši </w:t>
      </w:r>
      <w:r w:rsidR="00D050C3" w:rsidRPr="00F9731E">
        <w:rPr>
          <w:rFonts w:ascii="Times New Roman" w:eastAsia="Times New Roman" w:hAnsi="Times New Roman"/>
          <w:noProof/>
          <w:color w:val="000000"/>
          <w:sz w:val="27"/>
          <w:szCs w:val="27"/>
          <w:lang w:val="lv-LV"/>
        </w:rPr>
        <w:t xml:space="preserve">Pievienotās </w:t>
      </w:r>
      <w:r w:rsidRPr="00F9731E">
        <w:rPr>
          <w:rFonts w:ascii="Times New Roman" w:eastAsia="Times New Roman" w:hAnsi="Times New Roman"/>
          <w:noProof/>
          <w:color w:val="000000"/>
          <w:sz w:val="27"/>
          <w:szCs w:val="27"/>
          <w:lang w:val="lv-LV"/>
        </w:rPr>
        <w:t>vērtības</w:t>
      </w:r>
      <w:r w:rsidR="00D050C3" w:rsidRPr="00F9731E">
        <w:rPr>
          <w:rFonts w:ascii="Times New Roman" w:eastAsia="Times New Roman" w:hAnsi="Times New Roman"/>
          <w:noProof/>
          <w:color w:val="000000"/>
          <w:sz w:val="27"/>
          <w:szCs w:val="27"/>
          <w:lang w:val="lv-LV"/>
        </w:rPr>
        <w:t xml:space="preserve"> nodokļa likuma 92.panta pirmās daļas 1.punkt</w:t>
      </w:r>
      <w:r w:rsidRPr="00F9731E">
        <w:rPr>
          <w:rFonts w:ascii="Times New Roman" w:eastAsia="Times New Roman" w:hAnsi="Times New Roman"/>
          <w:noProof/>
          <w:color w:val="000000"/>
          <w:sz w:val="27"/>
          <w:szCs w:val="27"/>
          <w:lang w:val="lv-LV"/>
        </w:rPr>
        <w:t>ā noteiktaj</w:t>
      </w:r>
      <w:r w:rsidR="00BC39AB" w:rsidRPr="00F9731E">
        <w:rPr>
          <w:rFonts w:ascii="Times New Roman" w:eastAsia="Times New Roman" w:hAnsi="Times New Roman"/>
          <w:noProof/>
          <w:color w:val="000000"/>
          <w:sz w:val="27"/>
          <w:szCs w:val="27"/>
          <w:lang w:val="lv-LV"/>
        </w:rPr>
        <w:t>a</w:t>
      </w:r>
      <w:r w:rsidR="00D050C3" w:rsidRPr="00F9731E">
        <w:rPr>
          <w:rFonts w:ascii="Times New Roman" w:eastAsia="Times New Roman" w:hAnsi="Times New Roman"/>
          <w:noProof/>
          <w:color w:val="000000"/>
          <w:sz w:val="27"/>
          <w:szCs w:val="27"/>
          <w:lang w:val="lv-LV"/>
        </w:rPr>
        <w:t xml:space="preserve">m, </w:t>
      </w:r>
      <w:r w:rsidR="00815A63" w:rsidRPr="00F9731E">
        <w:rPr>
          <w:rFonts w:ascii="Times New Roman" w:eastAsia="Times New Roman" w:hAnsi="Times New Roman"/>
          <w:noProof/>
          <w:color w:val="000000"/>
          <w:sz w:val="27"/>
          <w:szCs w:val="27"/>
          <w:lang w:val="lv-LV"/>
        </w:rPr>
        <w:t xml:space="preserve">ja preces iegādātas un pakalpojumi saņemti </w:t>
      </w:r>
      <w:r w:rsidR="00D050C3" w:rsidRPr="00F9731E">
        <w:rPr>
          <w:rFonts w:ascii="Times New Roman" w:eastAsia="Times New Roman" w:hAnsi="Times New Roman"/>
          <w:noProof/>
          <w:color w:val="000000"/>
          <w:sz w:val="27"/>
          <w:szCs w:val="27"/>
          <w:lang w:val="lv-LV"/>
        </w:rPr>
        <w:t>ar nodokli apliekamu darījumu nodrošināšanai vai tādu citās valstīs veiktu darījumu nodrošināšanai, kuri būtu apliekami ar nodokli, ja tie tiktu veikti iekšzemē, priekšnodoklis ir</w:t>
      </w:r>
      <w:r w:rsidR="00D050C3" w:rsidRPr="00F9731E">
        <w:rPr>
          <w:rFonts w:ascii="Times New Roman" w:eastAsia="Times New Roman" w:hAnsi="Times New Roman"/>
          <w:color w:val="000000"/>
          <w:sz w:val="27"/>
          <w:szCs w:val="27"/>
          <w:lang w:val="lv-LV" w:eastAsia="lv-LV"/>
        </w:rPr>
        <w:t xml:space="preserve"> no citiem reģistrētiem nodokļa maksātājiem saņemtajos nodokļa rēķinos norādītās nodokļa summas par iegādātajām precēm un saņemtajiem pakalpojumiem.</w:t>
      </w:r>
    </w:p>
    <w:p w:rsidR="00AE54BC" w:rsidRPr="00F9731E" w:rsidRDefault="00AE54BC" w:rsidP="00F9731E">
      <w:pPr>
        <w:widowControl/>
        <w:tabs>
          <w:tab w:val="left" w:pos="709"/>
          <w:tab w:val="left" w:pos="1134"/>
        </w:tabs>
        <w:spacing w:after="0" w:line="240" w:lineRule="auto"/>
        <w:ind w:firstLineChars="253" w:firstLine="683"/>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Saskaņā ar Pievienotās vērtības</w:t>
      </w:r>
      <w:r w:rsidR="0053037C" w:rsidRPr="00F9731E">
        <w:rPr>
          <w:rFonts w:ascii="Times New Roman" w:eastAsia="Times New Roman" w:hAnsi="Times New Roman"/>
          <w:sz w:val="27"/>
          <w:szCs w:val="27"/>
          <w:lang w:val="lv-LV" w:eastAsia="lv-LV"/>
        </w:rPr>
        <w:t xml:space="preserve"> nodokļa likuma 93.panta ceturtās daļas 1.punktu</w:t>
      </w:r>
      <w:r w:rsidRPr="00F9731E">
        <w:rPr>
          <w:rFonts w:ascii="Times New Roman" w:eastAsia="Times New Roman" w:hAnsi="Times New Roman"/>
          <w:sz w:val="27"/>
          <w:szCs w:val="27"/>
          <w:lang w:val="lv-LV" w:eastAsia="lv-LV"/>
        </w:rPr>
        <w:t xml:space="preserve"> šā panta pirmajā daļā minētās tiesības nav piemērojamas attiecībā uz precēm, kas ir iegādātas agrāk nekā 12 mēnešus pirms dienas, kad nodokļa maksātāju uzskata par reģistrētu Valsts ieņēmumu dienesta pievienotās vērtības nodokļa maksātāju reģist</w:t>
      </w:r>
      <w:r w:rsidR="000377C8" w:rsidRPr="00F9731E">
        <w:rPr>
          <w:rFonts w:ascii="Times New Roman" w:eastAsia="Times New Roman" w:hAnsi="Times New Roman"/>
          <w:sz w:val="27"/>
          <w:szCs w:val="27"/>
          <w:lang w:val="lv-LV" w:eastAsia="lv-LV"/>
        </w:rPr>
        <w:t>rā.</w:t>
      </w:r>
    </w:p>
    <w:p w:rsidR="00AE54BC" w:rsidRPr="00F9731E" w:rsidRDefault="0053037C" w:rsidP="00F9731E">
      <w:pPr>
        <w:widowControl/>
        <w:spacing w:after="0" w:line="240" w:lineRule="auto"/>
        <w:ind w:firstLineChars="253" w:firstLine="683"/>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 xml:space="preserve">Atbilstoši </w:t>
      </w:r>
      <w:r w:rsidR="00AE54BC" w:rsidRPr="00F9731E">
        <w:rPr>
          <w:rFonts w:ascii="Times New Roman" w:eastAsia="Times New Roman" w:hAnsi="Times New Roman"/>
          <w:sz w:val="27"/>
          <w:szCs w:val="27"/>
          <w:lang w:val="lv-LV" w:eastAsia="lv-LV"/>
        </w:rPr>
        <w:t>Pievienotās vērtība</w:t>
      </w:r>
      <w:r w:rsidRPr="00F9731E">
        <w:rPr>
          <w:rFonts w:ascii="Times New Roman" w:eastAsia="Times New Roman" w:hAnsi="Times New Roman"/>
          <w:sz w:val="27"/>
          <w:szCs w:val="27"/>
          <w:lang w:val="lv-LV" w:eastAsia="lv-LV"/>
        </w:rPr>
        <w:t>s nodokļa l</w:t>
      </w:r>
      <w:r w:rsidR="00104425" w:rsidRPr="00F9731E">
        <w:rPr>
          <w:rFonts w:ascii="Times New Roman" w:eastAsia="Times New Roman" w:hAnsi="Times New Roman"/>
          <w:sz w:val="27"/>
          <w:szCs w:val="27"/>
          <w:lang w:val="lv-LV" w:eastAsia="lv-LV"/>
        </w:rPr>
        <w:t>ikuma 93.panta piektās daļas 1.</w:t>
      </w:r>
      <w:r w:rsidRPr="00F9731E">
        <w:rPr>
          <w:rFonts w:ascii="Times New Roman" w:eastAsia="Times New Roman" w:hAnsi="Times New Roman"/>
          <w:sz w:val="27"/>
          <w:szCs w:val="27"/>
          <w:lang w:val="lv-LV" w:eastAsia="lv-LV"/>
        </w:rPr>
        <w:t xml:space="preserve">punktam </w:t>
      </w:r>
      <w:r w:rsidR="00AE54BC" w:rsidRPr="00F9731E">
        <w:rPr>
          <w:rFonts w:ascii="Times New Roman" w:eastAsia="Times New Roman" w:hAnsi="Times New Roman"/>
          <w:sz w:val="27"/>
          <w:szCs w:val="27"/>
          <w:lang w:val="lv-LV" w:eastAsia="lv-LV"/>
        </w:rPr>
        <w:t>šā panta pirmajā daļā minēto atskaitāmo priekšnodokli nosaka attiecībā uz</w:t>
      </w:r>
      <w:r w:rsidR="00104425" w:rsidRPr="00F9731E">
        <w:rPr>
          <w:rFonts w:ascii="Times New Roman" w:eastAsia="Times New Roman" w:hAnsi="Times New Roman"/>
          <w:sz w:val="27"/>
          <w:szCs w:val="27"/>
          <w:lang w:val="lv-LV" w:eastAsia="lv-LV"/>
        </w:rPr>
        <w:t xml:space="preserve"> </w:t>
      </w:r>
      <w:r w:rsidR="00AE54BC" w:rsidRPr="00F9731E">
        <w:rPr>
          <w:rFonts w:ascii="Times New Roman" w:eastAsia="Times New Roman" w:hAnsi="Times New Roman"/>
          <w:sz w:val="27"/>
          <w:szCs w:val="27"/>
          <w:lang w:val="lv-LV" w:eastAsia="lv-LV"/>
        </w:rPr>
        <w:t>krājumos uzskaitītajām precēm, arī nodokļa maksātāja paša ražotajām precēm,</w:t>
      </w:r>
      <w:r w:rsidR="00AE54BC" w:rsidRPr="00F9731E">
        <w:rPr>
          <w:rFonts w:ascii="Times New Roman" w:eastAsia="Times New Roman" w:hAnsi="Times New Roman"/>
          <w:i/>
          <w:iCs/>
          <w:sz w:val="27"/>
          <w:szCs w:val="27"/>
          <w:lang w:val="lv-LV" w:eastAsia="lv-LV"/>
        </w:rPr>
        <w:t xml:space="preserve"> </w:t>
      </w:r>
      <w:r w:rsidR="00AE54BC" w:rsidRPr="00F9731E">
        <w:rPr>
          <w:rFonts w:ascii="Times New Roman" w:eastAsia="Times New Roman" w:hAnsi="Times New Roman"/>
          <w:sz w:val="27"/>
          <w:szCs w:val="27"/>
          <w:lang w:val="lv-LV" w:eastAsia="lv-LV"/>
        </w:rPr>
        <w:t>pamatojoties uz inventarizācijas rezultātiem dienā, kad nodokļa maksātāju uzskata par reģistrētu Valsts ieņēmumu dienesta pievienotās vērt</w:t>
      </w:r>
      <w:r w:rsidR="00104425" w:rsidRPr="00F9731E">
        <w:rPr>
          <w:rFonts w:ascii="Times New Roman" w:eastAsia="Times New Roman" w:hAnsi="Times New Roman"/>
          <w:sz w:val="27"/>
          <w:szCs w:val="27"/>
          <w:lang w:val="lv-LV" w:eastAsia="lv-LV"/>
        </w:rPr>
        <w:t>ības nodokļa maksātāju reģistrā.</w:t>
      </w:r>
    </w:p>
    <w:p w:rsidR="00E274B4" w:rsidRPr="00F9731E" w:rsidRDefault="00E274B4" w:rsidP="00F9731E">
      <w:pPr>
        <w:widowControl/>
        <w:spacing w:after="0" w:line="240" w:lineRule="auto"/>
        <w:ind w:firstLineChars="253" w:firstLine="683"/>
        <w:jc w:val="both"/>
        <w:rPr>
          <w:rFonts w:ascii="Times New Roman" w:eastAsia="Times New Roman" w:hAnsi="Times New Roman"/>
          <w:color w:val="000000"/>
          <w:sz w:val="27"/>
          <w:szCs w:val="27"/>
          <w:lang w:val="lv-LV" w:eastAsia="lv-LV"/>
        </w:rPr>
      </w:pPr>
      <w:r w:rsidRPr="00F9731E">
        <w:rPr>
          <w:rFonts w:ascii="Times New Roman" w:eastAsia="Times New Roman" w:hAnsi="Times New Roman"/>
          <w:sz w:val="27"/>
          <w:szCs w:val="27"/>
          <w:lang w:val="lv-LV" w:eastAsia="lv-LV"/>
        </w:rPr>
        <w:t xml:space="preserve">Tādējādi, </w:t>
      </w:r>
      <w:r w:rsidRPr="00F9731E">
        <w:rPr>
          <w:rFonts w:ascii="Times New Roman" w:eastAsia="Times New Roman" w:hAnsi="Times New Roman"/>
          <w:color w:val="000000"/>
          <w:sz w:val="27"/>
          <w:szCs w:val="27"/>
          <w:lang w:val="lv-LV" w:eastAsia="lv-LV"/>
        </w:rPr>
        <w:t>lai</w:t>
      </w:r>
      <w:r w:rsidR="002861B1" w:rsidRPr="00F9731E">
        <w:rPr>
          <w:rFonts w:ascii="Times New Roman" w:eastAsia="Times New Roman" w:hAnsi="Times New Roman"/>
          <w:color w:val="000000"/>
          <w:sz w:val="27"/>
          <w:szCs w:val="27"/>
          <w:lang w:val="lv-LV" w:eastAsia="lv-LV"/>
        </w:rPr>
        <w:t xml:space="preserve"> </w:t>
      </w:r>
      <w:r w:rsidRPr="00F9731E">
        <w:rPr>
          <w:rFonts w:ascii="Times New Roman" w:eastAsia="Times New Roman" w:hAnsi="Times New Roman"/>
          <w:color w:val="000000"/>
          <w:sz w:val="27"/>
          <w:szCs w:val="27"/>
          <w:lang w:val="lv-LV" w:eastAsia="lv-LV"/>
        </w:rPr>
        <w:t xml:space="preserve">varētu atskaitīt priekšnodokli </w:t>
      </w:r>
      <w:r w:rsidR="001024EE" w:rsidRPr="00F9731E">
        <w:rPr>
          <w:rFonts w:ascii="Times New Roman" w:eastAsia="Times New Roman" w:hAnsi="Times New Roman"/>
          <w:color w:val="000000"/>
          <w:sz w:val="27"/>
          <w:szCs w:val="27"/>
          <w:lang w:val="lv-LV" w:eastAsia="lv-LV"/>
        </w:rPr>
        <w:t xml:space="preserve">saskaņā ar Pievienotās vērtības nodokļa likuma 92.panta pirmo daļu </w:t>
      </w:r>
      <w:r w:rsidR="00B06780" w:rsidRPr="00F9731E">
        <w:rPr>
          <w:rFonts w:ascii="Times New Roman" w:eastAsia="Times New Roman" w:hAnsi="Times New Roman"/>
          <w:color w:val="000000"/>
          <w:sz w:val="27"/>
          <w:szCs w:val="27"/>
          <w:lang w:val="lv-LV" w:eastAsia="lv-LV"/>
        </w:rPr>
        <w:t>par</w:t>
      </w:r>
      <w:r w:rsidRPr="00F9731E">
        <w:rPr>
          <w:rFonts w:ascii="Times New Roman" w:eastAsia="Times New Roman" w:hAnsi="Times New Roman"/>
          <w:color w:val="000000"/>
          <w:sz w:val="27"/>
          <w:szCs w:val="27"/>
          <w:lang w:val="lv-LV" w:eastAsia="lv-LV"/>
        </w:rPr>
        <w:t xml:space="preserve"> precēm</w:t>
      </w:r>
      <w:r w:rsidR="00B06780" w:rsidRPr="00F9731E">
        <w:rPr>
          <w:rFonts w:ascii="Times New Roman" w:eastAsia="Times New Roman" w:hAnsi="Times New Roman"/>
          <w:color w:val="000000"/>
          <w:sz w:val="27"/>
          <w:szCs w:val="27"/>
          <w:lang w:val="lv-LV" w:eastAsia="lv-LV"/>
        </w:rPr>
        <w:t xml:space="preserve">, kas </w:t>
      </w:r>
      <w:r w:rsidR="00B06780" w:rsidRPr="00F9731E">
        <w:rPr>
          <w:rFonts w:ascii="Times New Roman" w:eastAsia="Arial Unicode MS" w:hAnsi="Times New Roman"/>
          <w:sz w:val="27"/>
          <w:szCs w:val="27"/>
          <w:lang w:val="lv-LV" w:eastAsia="lv-LV"/>
        </w:rPr>
        <w:t>iegādātas</w:t>
      </w:r>
      <w:r w:rsidR="000B7872" w:rsidRPr="00F9731E">
        <w:rPr>
          <w:rFonts w:ascii="Times New Roman" w:eastAsia="Arial Unicode MS" w:hAnsi="Times New Roman"/>
          <w:sz w:val="27"/>
          <w:szCs w:val="27"/>
          <w:lang w:val="lv-LV" w:eastAsia="lv-LV"/>
        </w:rPr>
        <w:t xml:space="preserve"> </w:t>
      </w:r>
      <w:r w:rsidR="00B06780" w:rsidRPr="00F9731E">
        <w:rPr>
          <w:rFonts w:ascii="Times New Roman" w:eastAsia="Arial Unicode MS" w:hAnsi="Times New Roman"/>
          <w:sz w:val="27"/>
          <w:szCs w:val="27"/>
          <w:lang w:val="lv-LV" w:eastAsia="lv-LV"/>
        </w:rPr>
        <w:t xml:space="preserve">pirms </w:t>
      </w:r>
      <w:r w:rsidR="00B06780" w:rsidRPr="00F9731E">
        <w:rPr>
          <w:rFonts w:ascii="Times New Roman" w:eastAsia="Times New Roman" w:hAnsi="Times New Roman"/>
          <w:color w:val="000000"/>
          <w:sz w:val="27"/>
          <w:szCs w:val="27"/>
          <w:lang w:val="lv-LV" w:eastAsia="lv-LV"/>
        </w:rPr>
        <w:t>nodokļa maksātāja</w:t>
      </w:r>
      <w:r w:rsidR="00B06780" w:rsidRPr="00F9731E">
        <w:rPr>
          <w:rFonts w:ascii="Times New Roman" w:eastAsia="Arial Unicode MS" w:hAnsi="Times New Roman"/>
          <w:sz w:val="27"/>
          <w:szCs w:val="27"/>
          <w:lang w:val="lv-LV" w:eastAsia="lv-LV"/>
        </w:rPr>
        <w:t xml:space="preserve"> reģistrācijas dienas </w:t>
      </w:r>
      <w:r w:rsidR="00B06780" w:rsidRPr="00F9731E">
        <w:rPr>
          <w:rFonts w:ascii="Times New Roman" w:eastAsia="Times New Roman" w:hAnsi="Times New Roman"/>
          <w:color w:val="000000"/>
          <w:sz w:val="27"/>
          <w:szCs w:val="27"/>
          <w:lang w:val="lv-LV" w:eastAsia="lv-LV"/>
        </w:rPr>
        <w:t xml:space="preserve">Valsts ieņēmumu dienesta pievienotās vērtības nodokļa maksātāju reģistrā, nodokļa maksātājam </w:t>
      </w:r>
      <w:r w:rsidRPr="00F9731E">
        <w:rPr>
          <w:rFonts w:ascii="Times New Roman" w:eastAsia="Times New Roman" w:hAnsi="Times New Roman"/>
          <w:color w:val="000000"/>
          <w:sz w:val="27"/>
          <w:szCs w:val="27"/>
          <w:lang w:val="lv-LV" w:eastAsia="lv-LV"/>
        </w:rPr>
        <w:t>jāveic inventarizācija krājumos uzskaitīt</w:t>
      </w:r>
      <w:r w:rsidR="00337FAD" w:rsidRPr="00F9731E">
        <w:rPr>
          <w:rFonts w:ascii="Times New Roman" w:eastAsia="Times New Roman" w:hAnsi="Times New Roman"/>
          <w:color w:val="000000"/>
          <w:sz w:val="27"/>
          <w:szCs w:val="27"/>
          <w:lang w:val="lv-LV" w:eastAsia="lv-LV"/>
        </w:rPr>
        <w:t>ajām precēm, kas tiks izmantot</w:t>
      </w:r>
      <w:r w:rsidR="00174A9A" w:rsidRPr="00F9731E">
        <w:rPr>
          <w:rFonts w:ascii="Times New Roman" w:eastAsia="Times New Roman" w:hAnsi="Times New Roman"/>
          <w:color w:val="000000"/>
          <w:sz w:val="27"/>
          <w:szCs w:val="27"/>
          <w:lang w:val="lv-LV" w:eastAsia="lv-LV"/>
        </w:rPr>
        <w:t>as</w:t>
      </w:r>
      <w:r w:rsidRPr="00F9731E">
        <w:rPr>
          <w:rFonts w:ascii="Times New Roman" w:eastAsia="Times New Roman" w:hAnsi="Times New Roman"/>
          <w:color w:val="000000"/>
          <w:sz w:val="27"/>
          <w:szCs w:val="27"/>
          <w:lang w:val="lv-LV" w:eastAsia="lv-LV"/>
        </w:rPr>
        <w:t xml:space="preserve"> ar pievienotās vērtības nodokli apliekamu darījumu nodrošināšanai, dienā</w:t>
      </w:r>
      <w:r w:rsidR="000B7872" w:rsidRPr="00F9731E">
        <w:rPr>
          <w:rFonts w:ascii="Times New Roman" w:eastAsia="Times New Roman" w:hAnsi="Times New Roman"/>
          <w:color w:val="000000"/>
          <w:sz w:val="27"/>
          <w:szCs w:val="27"/>
          <w:lang w:val="lv-LV" w:eastAsia="lv-LV"/>
        </w:rPr>
        <w:t>,</w:t>
      </w:r>
      <w:r w:rsidRPr="00F9731E">
        <w:rPr>
          <w:rFonts w:ascii="Times New Roman" w:eastAsia="Times New Roman" w:hAnsi="Times New Roman"/>
          <w:color w:val="000000"/>
          <w:sz w:val="27"/>
          <w:szCs w:val="27"/>
          <w:lang w:val="lv-LV" w:eastAsia="lv-LV"/>
        </w:rPr>
        <w:t xml:space="preserve"> kad </w:t>
      </w:r>
      <w:r w:rsidR="00B06780" w:rsidRPr="00F9731E">
        <w:rPr>
          <w:rFonts w:ascii="Times New Roman" w:eastAsia="Times New Roman" w:hAnsi="Times New Roman"/>
          <w:sz w:val="27"/>
          <w:szCs w:val="27"/>
          <w:lang w:val="lv-LV" w:eastAsia="lv-LV"/>
        </w:rPr>
        <w:t>nodokļ</w:t>
      </w:r>
      <w:r w:rsidR="005C0F35" w:rsidRPr="00F9731E">
        <w:rPr>
          <w:rFonts w:ascii="Times New Roman" w:eastAsia="Times New Roman" w:hAnsi="Times New Roman"/>
          <w:sz w:val="27"/>
          <w:szCs w:val="27"/>
          <w:lang w:val="lv-LV" w:eastAsia="lv-LV"/>
        </w:rPr>
        <w:t>a</w:t>
      </w:r>
      <w:r w:rsidR="00B06780" w:rsidRPr="00F9731E">
        <w:rPr>
          <w:rFonts w:ascii="Times New Roman" w:eastAsia="Times New Roman" w:hAnsi="Times New Roman"/>
          <w:sz w:val="27"/>
          <w:szCs w:val="27"/>
          <w:lang w:val="lv-LV" w:eastAsia="lv-LV"/>
        </w:rPr>
        <w:t xml:space="preserve"> maksātāj</w:t>
      </w:r>
      <w:r w:rsidR="00C91E10" w:rsidRPr="00F9731E">
        <w:rPr>
          <w:rFonts w:ascii="Times New Roman" w:eastAsia="Times New Roman" w:hAnsi="Times New Roman"/>
          <w:sz w:val="27"/>
          <w:szCs w:val="27"/>
          <w:lang w:val="lv-LV" w:eastAsia="lv-LV"/>
        </w:rPr>
        <w:t>u</w:t>
      </w:r>
      <w:r w:rsidRPr="00F9731E">
        <w:rPr>
          <w:rFonts w:ascii="Times New Roman" w:eastAsia="Times New Roman" w:hAnsi="Times New Roman"/>
          <w:color w:val="000000"/>
          <w:sz w:val="27"/>
          <w:szCs w:val="27"/>
          <w:lang w:val="lv-LV" w:eastAsia="lv-LV"/>
        </w:rPr>
        <w:t xml:space="preserve"> </w:t>
      </w:r>
      <w:r w:rsidR="00B06780" w:rsidRPr="00F9731E">
        <w:rPr>
          <w:rFonts w:ascii="Times New Roman" w:eastAsia="Times New Roman" w:hAnsi="Times New Roman"/>
          <w:color w:val="000000"/>
          <w:sz w:val="27"/>
          <w:szCs w:val="27"/>
          <w:lang w:val="lv-LV" w:eastAsia="lv-LV"/>
        </w:rPr>
        <w:t>uzskat</w:t>
      </w:r>
      <w:r w:rsidR="00C91E10" w:rsidRPr="00F9731E">
        <w:rPr>
          <w:rFonts w:ascii="Times New Roman" w:eastAsia="Times New Roman" w:hAnsi="Times New Roman"/>
          <w:color w:val="000000"/>
          <w:sz w:val="27"/>
          <w:szCs w:val="27"/>
          <w:lang w:val="lv-LV" w:eastAsia="lv-LV"/>
        </w:rPr>
        <w:t>a</w:t>
      </w:r>
      <w:r w:rsidRPr="00F9731E">
        <w:rPr>
          <w:rFonts w:ascii="Times New Roman" w:eastAsia="Times New Roman" w:hAnsi="Times New Roman"/>
          <w:color w:val="000000"/>
          <w:sz w:val="27"/>
          <w:szCs w:val="27"/>
          <w:lang w:val="lv-LV" w:eastAsia="lv-LV"/>
        </w:rPr>
        <w:t xml:space="preserve"> par reģistrētu Valsts ieņēmumu dienesta pievienotās vērtības nodok</w:t>
      </w:r>
      <w:r w:rsidR="00B06780" w:rsidRPr="00F9731E">
        <w:rPr>
          <w:rFonts w:ascii="Times New Roman" w:eastAsia="Times New Roman" w:hAnsi="Times New Roman"/>
          <w:color w:val="000000"/>
          <w:sz w:val="27"/>
          <w:szCs w:val="27"/>
          <w:lang w:val="lv-LV" w:eastAsia="lv-LV"/>
        </w:rPr>
        <w:t>ļa maksātāju reģistrā.</w:t>
      </w:r>
    </w:p>
    <w:p w:rsidR="00B30F32" w:rsidRPr="00F9731E" w:rsidRDefault="00B30F32" w:rsidP="00B30F32">
      <w:pPr>
        <w:widowControl/>
        <w:spacing w:after="0" w:line="240" w:lineRule="auto"/>
        <w:ind w:firstLine="709"/>
        <w:jc w:val="both"/>
        <w:rPr>
          <w:rFonts w:ascii="Times New Roman" w:eastAsia="Times New Roman" w:hAnsi="Times New Roman"/>
          <w:color w:val="000000"/>
          <w:sz w:val="27"/>
          <w:szCs w:val="27"/>
          <w:lang w:val="lv-LV" w:eastAsia="lv-LV"/>
        </w:rPr>
      </w:pPr>
      <w:r w:rsidRPr="00F9731E">
        <w:rPr>
          <w:rFonts w:ascii="Times New Roman" w:eastAsia="Times New Roman" w:hAnsi="Times New Roman"/>
          <w:color w:val="000000"/>
          <w:sz w:val="27"/>
          <w:szCs w:val="27"/>
          <w:lang w:val="lv-LV" w:eastAsia="lv-LV"/>
        </w:rPr>
        <w:t xml:space="preserve">Saskaņā ar Gada pārskatu likuma </w:t>
      </w:r>
      <w:r w:rsidR="002A0A23" w:rsidRPr="00F9731E">
        <w:rPr>
          <w:rFonts w:ascii="Times New Roman" w:eastAsia="Times New Roman" w:hAnsi="Times New Roman"/>
          <w:i/>
          <w:color w:val="000000"/>
          <w:sz w:val="27"/>
          <w:szCs w:val="27"/>
          <w:lang w:val="lv-LV" w:eastAsia="lv-LV"/>
        </w:rPr>
        <w:t xml:space="preserve">(redakcijā, kas bija spēkā </w:t>
      </w:r>
      <w:r w:rsidRPr="00F9731E">
        <w:rPr>
          <w:rFonts w:ascii="Times New Roman" w:eastAsia="Times New Roman" w:hAnsi="Times New Roman"/>
          <w:i/>
          <w:color w:val="000000"/>
          <w:sz w:val="27"/>
          <w:szCs w:val="27"/>
          <w:lang w:val="lv-LV" w:eastAsia="lv-LV"/>
        </w:rPr>
        <w:t xml:space="preserve"> līdz 2015.gada 31.decembrim)</w:t>
      </w:r>
      <w:r w:rsidRPr="00F9731E">
        <w:rPr>
          <w:rFonts w:ascii="Times New Roman" w:eastAsia="Times New Roman" w:hAnsi="Times New Roman"/>
          <w:color w:val="000000"/>
          <w:sz w:val="27"/>
          <w:szCs w:val="27"/>
          <w:lang w:val="lv-LV" w:eastAsia="lv-LV"/>
        </w:rPr>
        <w:t xml:space="preserve"> 4.panta trešo daļu gada pārskatam ir jāsniedz patiess un skaidrs priekšstats par sabiedrības līdzekļiem, saistībām, finansiālo stāvokli, peļņu vai zaudējumiem un naudas plūsmu.</w:t>
      </w:r>
    </w:p>
    <w:p w:rsidR="00B30F32" w:rsidRPr="00F9731E" w:rsidRDefault="00B30F32" w:rsidP="00B30F32">
      <w:pPr>
        <w:widowControl/>
        <w:spacing w:after="0" w:line="240" w:lineRule="auto"/>
        <w:ind w:firstLine="709"/>
        <w:jc w:val="both"/>
        <w:rPr>
          <w:rFonts w:ascii="Times New Roman" w:eastAsia="Times New Roman" w:hAnsi="Times New Roman"/>
          <w:color w:val="000000"/>
          <w:sz w:val="27"/>
          <w:szCs w:val="27"/>
          <w:lang w:val="lv-LV" w:eastAsia="lv-LV"/>
        </w:rPr>
      </w:pPr>
      <w:r w:rsidRPr="00F9731E">
        <w:rPr>
          <w:rFonts w:ascii="Times New Roman" w:eastAsia="Times New Roman" w:hAnsi="Times New Roman"/>
          <w:bCs/>
          <w:color w:val="000000"/>
          <w:sz w:val="27"/>
          <w:szCs w:val="27"/>
          <w:lang w:val="lv-LV" w:eastAsia="lv-LV"/>
        </w:rPr>
        <w:t xml:space="preserve">Gada pārskatu likuma </w:t>
      </w:r>
      <w:r w:rsidR="002A0A23" w:rsidRPr="00F9731E">
        <w:rPr>
          <w:rFonts w:ascii="Times New Roman" w:eastAsia="Times New Roman" w:hAnsi="Times New Roman"/>
          <w:bCs/>
          <w:color w:val="000000"/>
          <w:sz w:val="27"/>
          <w:szCs w:val="27"/>
          <w:lang w:val="lv-LV" w:eastAsia="lv-LV"/>
        </w:rPr>
        <w:t>(</w:t>
      </w:r>
      <w:r w:rsidR="002A0A23" w:rsidRPr="00F9731E">
        <w:rPr>
          <w:rFonts w:ascii="Times New Roman" w:eastAsia="Times New Roman" w:hAnsi="Times New Roman"/>
          <w:i/>
          <w:color w:val="000000"/>
          <w:sz w:val="27"/>
          <w:szCs w:val="27"/>
          <w:lang w:val="lv-LV" w:eastAsia="lv-LV"/>
        </w:rPr>
        <w:t xml:space="preserve">redakcijā, kas bija spēkā </w:t>
      </w:r>
      <w:r w:rsidRPr="00F9731E">
        <w:rPr>
          <w:rFonts w:ascii="Times New Roman" w:eastAsia="Times New Roman" w:hAnsi="Times New Roman"/>
          <w:i/>
          <w:color w:val="000000"/>
          <w:sz w:val="27"/>
          <w:szCs w:val="27"/>
          <w:lang w:val="lv-LV" w:eastAsia="lv-LV"/>
        </w:rPr>
        <w:t>līdz 2015.gada 31.decembrim)</w:t>
      </w:r>
      <w:r w:rsidRPr="00F9731E">
        <w:rPr>
          <w:rFonts w:ascii="Times New Roman" w:eastAsia="Times New Roman" w:hAnsi="Times New Roman"/>
          <w:color w:val="000000"/>
          <w:sz w:val="27"/>
          <w:szCs w:val="27"/>
          <w:lang w:val="lv-LV" w:eastAsia="lv-LV"/>
        </w:rPr>
        <w:t xml:space="preserve"> </w:t>
      </w:r>
      <w:r w:rsidRPr="00F9731E">
        <w:rPr>
          <w:rFonts w:ascii="Times New Roman" w:eastAsia="Times New Roman" w:hAnsi="Times New Roman"/>
          <w:bCs/>
          <w:color w:val="000000"/>
          <w:sz w:val="27"/>
          <w:szCs w:val="27"/>
          <w:lang w:val="lv-LV" w:eastAsia="lv-LV"/>
        </w:rPr>
        <w:t>5.panta pirmajā daļā ir noteikts, ka b</w:t>
      </w:r>
      <w:r w:rsidRPr="00F9731E">
        <w:rPr>
          <w:rFonts w:ascii="Times New Roman" w:eastAsia="Times New Roman" w:hAnsi="Times New Roman"/>
          <w:color w:val="000000"/>
          <w:sz w:val="27"/>
          <w:szCs w:val="27"/>
          <w:lang w:val="lv-LV" w:eastAsia="lv-LV"/>
        </w:rPr>
        <w:t xml:space="preserve">ilance ir jāsastāda, peļņa vai zaudējumi jāaprēķina atbilstoši šā likuma </w:t>
      </w:r>
      <w:hyperlink r:id="rId9" w:anchor="p10" w:tgtFrame="_blank" w:history="1">
        <w:r w:rsidRPr="00F9731E">
          <w:rPr>
            <w:rFonts w:ascii="Times New Roman" w:eastAsia="Times New Roman" w:hAnsi="Times New Roman"/>
            <w:color w:val="000000"/>
            <w:sz w:val="27"/>
            <w:szCs w:val="27"/>
            <w:lang w:val="lv-LV" w:eastAsia="lv-LV"/>
          </w:rPr>
          <w:t>10.</w:t>
        </w:r>
      </w:hyperlink>
      <w:r w:rsidRPr="00F9731E">
        <w:rPr>
          <w:rFonts w:ascii="Times New Roman" w:eastAsia="Times New Roman" w:hAnsi="Times New Roman"/>
          <w:color w:val="414142"/>
          <w:sz w:val="27"/>
          <w:szCs w:val="27"/>
          <w:lang w:val="lv-LV" w:eastAsia="lv-LV"/>
        </w:rPr>
        <w:t xml:space="preserve"> – </w:t>
      </w:r>
      <w:hyperlink r:id="rId10" w:anchor="p14" w:tgtFrame="_blank" w:history="1">
        <w:r w:rsidRPr="00F9731E">
          <w:rPr>
            <w:rFonts w:ascii="Times New Roman" w:eastAsia="Times New Roman" w:hAnsi="Times New Roman"/>
            <w:color w:val="000000"/>
            <w:sz w:val="27"/>
            <w:szCs w:val="27"/>
            <w:lang w:val="lv-LV" w:eastAsia="lv-LV"/>
          </w:rPr>
          <w:t>14.pantā</w:t>
        </w:r>
      </w:hyperlink>
      <w:r w:rsidRPr="00F9731E">
        <w:rPr>
          <w:rFonts w:ascii="Times New Roman" w:eastAsia="Times New Roman" w:hAnsi="Times New Roman"/>
          <w:color w:val="000000"/>
          <w:sz w:val="27"/>
          <w:szCs w:val="27"/>
          <w:lang w:val="lv-LV" w:eastAsia="lv-LV"/>
        </w:rPr>
        <w:t xml:space="preserve"> dotajām shēmām. Peļņas vai zaudējumu aprēķina sastādīšanai sabiedrība var izvēlēties vienu no šīm shēmām.</w:t>
      </w:r>
    </w:p>
    <w:p w:rsidR="00B30F32" w:rsidRPr="00F9731E" w:rsidRDefault="00B30F32" w:rsidP="00417B2E">
      <w:pPr>
        <w:widowControl/>
        <w:spacing w:after="0" w:line="240" w:lineRule="auto"/>
        <w:ind w:firstLine="709"/>
        <w:jc w:val="both"/>
        <w:rPr>
          <w:rFonts w:ascii="Times New Roman" w:eastAsia="Times New Roman" w:hAnsi="Times New Roman"/>
          <w:color w:val="000000"/>
          <w:sz w:val="27"/>
          <w:szCs w:val="27"/>
          <w:lang w:val="lv-LV" w:eastAsia="lv-LV"/>
        </w:rPr>
      </w:pPr>
      <w:r w:rsidRPr="00F9731E">
        <w:rPr>
          <w:rFonts w:ascii="Times New Roman" w:eastAsia="Times New Roman" w:hAnsi="Times New Roman"/>
          <w:color w:val="000000"/>
          <w:sz w:val="27"/>
          <w:szCs w:val="27"/>
          <w:lang w:val="lv-LV" w:eastAsia="lv-LV"/>
        </w:rPr>
        <w:t>Saskaņā ar Gada pārskatu likuma</w:t>
      </w:r>
      <w:r w:rsidR="00C91E10" w:rsidRPr="00F9731E">
        <w:rPr>
          <w:rFonts w:ascii="Times New Roman" w:eastAsia="Times New Roman" w:hAnsi="Times New Roman"/>
          <w:color w:val="000000"/>
          <w:sz w:val="27"/>
          <w:szCs w:val="27"/>
          <w:lang w:val="lv-LV" w:eastAsia="lv-LV"/>
        </w:rPr>
        <w:t xml:space="preserve"> (</w:t>
      </w:r>
      <w:r w:rsidR="00C91E10" w:rsidRPr="00F9731E">
        <w:rPr>
          <w:rFonts w:ascii="Times New Roman" w:eastAsia="Times New Roman" w:hAnsi="Times New Roman"/>
          <w:i/>
          <w:color w:val="000000"/>
          <w:sz w:val="27"/>
          <w:szCs w:val="27"/>
          <w:lang w:val="lv-LV" w:eastAsia="lv-LV"/>
        </w:rPr>
        <w:t>redakcijā, kas bija spēkā līdz 2015.gada 31.decembrim</w:t>
      </w:r>
      <w:r w:rsidR="00C91E10" w:rsidRPr="00F9731E">
        <w:rPr>
          <w:rFonts w:ascii="Times New Roman" w:eastAsia="Times New Roman" w:hAnsi="Times New Roman"/>
          <w:color w:val="000000"/>
          <w:sz w:val="27"/>
          <w:szCs w:val="27"/>
          <w:lang w:val="lv-LV" w:eastAsia="lv-LV"/>
        </w:rPr>
        <w:t>)</w:t>
      </w:r>
      <w:r w:rsidRPr="00F9731E">
        <w:rPr>
          <w:rFonts w:ascii="Times New Roman" w:eastAsia="Times New Roman" w:hAnsi="Times New Roman"/>
          <w:color w:val="000000"/>
          <w:sz w:val="27"/>
          <w:szCs w:val="27"/>
          <w:lang w:val="lv-LV" w:eastAsia="lv-LV"/>
        </w:rPr>
        <w:t xml:space="preserve"> 10.pantā noteikto bilances shēmu gatavos ražojumus un preces pārdošanai nor</w:t>
      </w:r>
      <w:r w:rsidR="002B1937" w:rsidRPr="00F9731E">
        <w:rPr>
          <w:rFonts w:ascii="Times New Roman" w:eastAsia="Times New Roman" w:hAnsi="Times New Roman"/>
          <w:color w:val="000000"/>
          <w:sz w:val="27"/>
          <w:szCs w:val="27"/>
          <w:lang w:val="lv-LV" w:eastAsia="lv-LV"/>
        </w:rPr>
        <w:t>ā</w:t>
      </w:r>
      <w:r w:rsidRPr="00F9731E">
        <w:rPr>
          <w:rFonts w:ascii="Times New Roman" w:eastAsia="Times New Roman" w:hAnsi="Times New Roman"/>
          <w:color w:val="000000"/>
          <w:sz w:val="27"/>
          <w:szCs w:val="27"/>
          <w:lang w:val="lv-LV" w:eastAsia="lv-LV"/>
        </w:rPr>
        <w:t>da bilances aktīva iedaļas „Krājumi” postenī  „Gatavie ražojumi un preces pārdošanai”.</w:t>
      </w:r>
    </w:p>
    <w:p w:rsidR="00B30F32" w:rsidRPr="00F9731E" w:rsidRDefault="00B30F32" w:rsidP="00B30F32">
      <w:pPr>
        <w:widowControl/>
        <w:spacing w:after="0" w:line="240" w:lineRule="auto"/>
        <w:ind w:firstLine="709"/>
        <w:jc w:val="both"/>
        <w:rPr>
          <w:rFonts w:ascii="Times New Roman" w:eastAsia="Times New Roman" w:hAnsi="Times New Roman"/>
          <w:color w:val="000000"/>
          <w:sz w:val="27"/>
          <w:szCs w:val="27"/>
          <w:lang w:val="lv-LV" w:eastAsia="lv-LV"/>
        </w:rPr>
      </w:pPr>
      <w:r w:rsidRPr="00F9731E">
        <w:rPr>
          <w:rFonts w:ascii="Times New Roman" w:eastAsia="Times New Roman" w:hAnsi="Times New Roman"/>
          <w:color w:val="000000"/>
          <w:sz w:val="27"/>
          <w:szCs w:val="27"/>
          <w:lang w:val="lv-LV" w:eastAsia="lv-LV"/>
        </w:rPr>
        <w:t xml:space="preserve">Gada pārskatu likuma </w:t>
      </w:r>
      <w:r w:rsidR="002A0A23" w:rsidRPr="00F9731E">
        <w:rPr>
          <w:rFonts w:ascii="Times New Roman" w:eastAsia="Times New Roman" w:hAnsi="Times New Roman"/>
          <w:color w:val="000000"/>
          <w:sz w:val="27"/>
          <w:szCs w:val="27"/>
          <w:lang w:val="lv-LV" w:eastAsia="lv-LV"/>
        </w:rPr>
        <w:t>(</w:t>
      </w:r>
      <w:r w:rsidR="002A0A23" w:rsidRPr="00F9731E">
        <w:rPr>
          <w:rFonts w:ascii="Times New Roman" w:eastAsia="Times New Roman" w:hAnsi="Times New Roman"/>
          <w:i/>
          <w:color w:val="000000"/>
          <w:sz w:val="27"/>
          <w:szCs w:val="27"/>
          <w:lang w:val="lv-LV" w:eastAsia="lv-LV"/>
        </w:rPr>
        <w:t>redakcijā, kas bija spēkā</w:t>
      </w:r>
      <w:r w:rsidRPr="00F9731E">
        <w:rPr>
          <w:rFonts w:ascii="Times New Roman" w:eastAsia="Times New Roman" w:hAnsi="Times New Roman"/>
          <w:i/>
          <w:color w:val="000000"/>
          <w:sz w:val="27"/>
          <w:szCs w:val="27"/>
          <w:lang w:val="lv-LV" w:eastAsia="lv-LV"/>
        </w:rPr>
        <w:t xml:space="preserve"> līdz 2015.gada 31.decembrim)</w:t>
      </w:r>
      <w:r w:rsidRPr="00F9731E">
        <w:rPr>
          <w:rFonts w:ascii="Times New Roman" w:eastAsia="Times New Roman" w:hAnsi="Times New Roman"/>
          <w:color w:val="000000"/>
          <w:sz w:val="27"/>
          <w:szCs w:val="27"/>
          <w:lang w:val="lv-LV" w:eastAsia="lv-LV"/>
        </w:rPr>
        <w:t xml:space="preserve"> 25.panta pirmās daļas 8.punktā noteikts, ka gada pārskatu posteņi jānovērtē atbilstoši šādiem grāmatvedības principiem: sabiedrības saimnieciskie darījumi jāiegrāmato un jāatspoguļo gada pārskatā, ņemot vērā to ekonomisko saturu un būtību, nevis tikai juridisko formu.</w:t>
      </w:r>
    </w:p>
    <w:p w:rsidR="00B30F32" w:rsidRPr="00F9731E" w:rsidRDefault="00B30F32" w:rsidP="00B30F32">
      <w:pPr>
        <w:spacing w:after="0" w:line="240" w:lineRule="auto"/>
        <w:ind w:firstLine="709"/>
        <w:jc w:val="both"/>
        <w:rPr>
          <w:rFonts w:ascii="Times New Roman" w:hAnsi="Times New Roman"/>
          <w:sz w:val="27"/>
          <w:szCs w:val="27"/>
          <w:lang w:val="lv-LV"/>
        </w:rPr>
      </w:pPr>
      <w:r w:rsidRPr="00F9731E">
        <w:rPr>
          <w:rFonts w:ascii="Times New Roman" w:hAnsi="Times New Roman"/>
          <w:color w:val="000000"/>
          <w:sz w:val="27"/>
          <w:szCs w:val="27"/>
          <w:lang w:val="lv-LV"/>
        </w:rPr>
        <w:t>Saskaņā ar iesnieguma faktu aprakstā norādīto informāciju</w:t>
      </w:r>
      <w:r w:rsidR="00D13317" w:rsidRPr="00F9731E">
        <w:rPr>
          <w:rFonts w:ascii="Times New Roman" w:hAnsi="Times New Roman"/>
          <w:color w:val="000000"/>
          <w:sz w:val="27"/>
          <w:szCs w:val="27"/>
          <w:lang w:val="lv-LV"/>
        </w:rPr>
        <w:t>,</w:t>
      </w:r>
      <w:r w:rsidRPr="00F9731E">
        <w:rPr>
          <w:rFonts w:ascii="Times New Roman" w:hAnsi="Times New Roman"/>
          <w:color w:val="000000"/>
          <w:sz w:val="27"/>
          <w:szCs w:val="27"/>
          <w:lang w:val="lv-LV"/>
        </w:rPr>
        <w:t xml:space="preserve"> </w:t>
      </w:r>
      <w:r w:rsidRPr="00F9731E">
        <w:rPr>
          <w:rFonts w:ascii="Times New Roman" w:eastAsia="Times New Roman" w:hAnsi="Times New Roman"/>
          <w:sz w:val="27"/>
          <w:szCs w:val="27"/>
          <w:lang w:val="lv-LV" w:eastAsia="lv-LV"/>
        </w:rPr>
        <w:t>atbilstoši Iesniedzēja grāmatvedības uzskaites metodikai</w:t>
      </w:r>
      <w:r w:rsidR="00D13317" w:rsidRPr="00F9731E">
        <w:rPr>
          <w:rFonts w:ascii="Times New Roman" w:eastAsia="Times New Roman" w:hAnsi="Times New Roman"/>
          <w:sz w:val="27"/>
          <w:szCs w:val="27"/>
          <w:lang w:val="lv-LV" w:eastAsia="lv-LV"/>
        </w:rPr>
        <w:t>,</w:t>
      </w:r>
      <w:r w:rsidRPr="00F9731E">
        <w:rPr>
          <w:rFonts w:ascii="Times New Roman" w:eastAsia="Times New Roman" w:hAnsi="Times New Roman"/>
          <w:sz w:val="27"/>
          <w:szCs w:val="27"/>
          <w:lang w:val="lv-LV" w:eastAsia="lv-LV"/>
        </w:rPr>
        <w:t xml:space="preserve"> materiāli aktīvi, kurus Iesniedzējs tur, lai izmantotu preču ražošanai vai pakalpojumu sniegšanai, iznomāšanai vai administratīvām vajadzībām, un kurus tas plāno izmantot mazāk nekā vienu gadu, kuri nav iegādāti pārdošanai un kuru sākotnējā uzskaites vērtība ir mazāka par 350 </w:t>
      </w:r>
      <w:proofErr w:type="spellStart"/>
      <w:r w:rsidRPr="00F9731E">
        <w:rPr>
          <w:rFonts w:ascii="Times New Roman" w:eastAsia="Times New Roman" w:hAnsi="Times New Roman"/>
          <w:i/>
          <w:sz w:val="27"/>
          <w:szCs w:val="27"/>
          <w:lang w:val="lv-LV" w:eastAsia="lv-LV"/>
        </w:rPr>
        <w:t>euro</w:t>
      </w:r>
      <w:proofErr w:type="spellEnd"/>
      <w:r w:rsidRPr="00F9731E">
        <w:rPr>
          <w:rFonts w:ascii="Times New Roman" w:eastAsia="Times New Roman" w:hAnsi="Times New Roman"/>
          <w:sz w:val="27"/>
          <w:szCs w:val="27"/>
          <w:lang w:val="lv-LV" w:eastAsia="lv-LV"/>
        </w:rPr>
        <w:t xml:space="preserve"> (trīs simti piecdesmit </w:t>
      </w:r>
      <w:proofErr w:type="spellStart"/>
      <w:r w:rsidRPr="00F9731E">
        <w:rPr>
          <w:rFonts w:ascii="Times New Roman" w:eastAsia="Times New Roman" w:hAnsi="Times New Roman"/>
          <w:i/>
          <w:sz w:val="27"/>
          <w:szCs w:val="27"/>
          <w:lang w:val="lv-LV" w:eastAsia="lv-LV"/>
        </w:rPr>
        <w:t>euro</w:t>
      </w:r>
      <w:proofErr w:type="spellEnd"/>
      <w:r w:rsidRPr="00F9731E">
        <w:rPr>
          <w:rFonts w:ascii="Times New Roman" w:eastAsia="Times New Roman" w:hAnsi="Times New Roman"/>
          <w:sz w:val="27"/>
          <w:szCs w:val="27"/>
          <w:lang w:val="lv-LV" w:eastAsia="lv-LV"/>
        </w:rPr>
        <w:t xml:space="preserve"> 00 </w:t>
      </w:r>
      <w:r w:rsidRPr="00F9731E">
        <w:rPr>
          <w:rFonts w:ascii="Times New Roman" w:eastAsia="Times New Roman" w:hAnsi="Times New Roman"/>
          <w:i/>
          <w:sz w:val="27"/>
          <w:szCs w:val="27"/>
          <w:lang w:val="lv-LV" w:eastAsia="lv-LV"/>
        </w:rPr>
        <w:t>centi</w:t>
      </w:r>
      <w:r w:rsidRPr="00F9731E">
        <w:rPr>
          <w:rFonts w:ascii="Times New Roman" w:eastAsia="Times New Roman" w:hAnsi="Times New Roman"/>
          <w:sz w:val="27"/>
          <w:szCs w:val="27"/>
          <w:lang w:val="lv-LV" w:eastAsia="lv-LV"/>
        </w:rPr>
        <w:t>), ir mazvērtīgais inventārs. M</w:t>
      </w:r>
      <w:r w:rsidRPr="00F9731E">
        <w:rPr>
          <w:rFonts w:ascii="Times New Roman" w:hAnsi="Times New Roman"/>
          <w:sz w:val="27"/>
          <w:szCs w:val="27"/>
          <w:lang w:val="lv-LV"/>
        </w:rPr>
        <w:t xml:space="preserve">azvērtīgā </w:t>
      </w:r>
      <w:r w:rsidRPr="00F9731E">
        <w:rPr>
          <w:rFonts w:ascii="Times New Roman" w:hAnsi="Times New Roman"/>
          <w:sz w:val="27"/>
          <w:szCs w:val="27"/>
          <w:lang w:val="lv-LV"/>
        </w:rPr>
        <w:lastRenderedPageBreak/>
        <w:t xml:space="preserve">inventāra vērtība tiek norakstīta izdevumos tajā brīdī, kad tas tiek nodots lietošanā Iesniedzēja darbiniekam, kurš to izmanto Iesniedzēja saimnieciskās darbības nodrošināšanai. </w:t>
      </w:r>
    </w:p>
    <w:p w:rsidR="00B30F32" w:rsidRPr="00F9731E" w:rsidRDefault="00B30F32" w:rsidP="00B30F32">
      <w:pPr>
        <w:widowControl/>
        <w:spacing w:after="0" w:line="240" w:lineRule="auto"/>
        <w:ind w:firstLine="720"/>
        <w:jc w:val="both"/>
        <w:rPr>
          <w:rFonts w:ascii="Times New Roman" w:hAnsi="Times New Roman"/>
          <w:color w:val="000000"/>
          <w:sz w:val="27"/>
          <w:szCs w:val="27"/>
          <w:lang w:val="lv-LV"/>
        </w:rPr>
      </w:pPr>
      <w:r w:rsidRPr="00F9731E">
        <w:rPr>
          <w:rFonts w:ascii="Times New Roman" w:hAnsi="Times New Roman"/>
          <w:sz w:val="27"/>
          <w:szCs w:val="27"/>
          <w:lang w:val="lv-LV"/>
        </w:rPr>
        <w:t>Ņemot vērā minēto, Iesniedzēja konkrētajā tiesiskajā situācijā</w:t>
      </w:r>
      <w:r w:rsidR="002B1937" w:rsidRPr="00F9731E">
        <w:rPr>
          <w:rFonts w:ascii="Times New Roman" w:hAnsi="Times New Roman"/>
          <w:sz w:val="27"/>
          <w:szCs w:val="27"/>
          <w:lang w:val="lv-LV"/>
        </w:rPr>
        <w:t>,</w:t>
      </w:r>
      <w:r w:rsidRPr="00F9731E">
        <w:rPr>
          <w:rFonts w:ascii="Times New Roman" w:hAnsi="Times New Roman"/>
          <w:sz w:val="27"/>
          <w:szCs w:val="27"/>
          <w:lang w:val="lv-LV"/>
        </w:rPr>
        <w:t xml:space="preserve"> saskaņā ar </w:t>
      </w:r>
      <w:r w:rsidRPr="00F9731E">
        <w:rPr>
          <w:rFonts w:ascii="Times New Roman" w:hAnsi="Times New Roman"/>
          <w:color w:val="000000"/>
          <w:sz w:val="27"/>
          <w:szCs w:val="27"/>
          <w:lang w:val="lv-LV"/>
        </w:rPr>
        <w:t xml:space="preserve">Gada pārskatu likuma </w:t>
      </w:r>
      <w:r w:rsidRPr="00F9731E">
        <w:rPr>
          <w:rFonts w:ascii="Times New Roman" w:hAnsi="Times New Roman"/>
          <w:i/>
          <w:color w:val="000000"/>
          <w:sz w:val="27"/>
          <w:szCs w:val="27"/>
          <w:lang w:val="lv-LV"/>
        </w:rPr>
        <w:t>(</w:t>
      </w:r>
      <w:r w:rsidR="002A0A23" w:rsidRPr="00F9731E">
        <w:rPr>
          <w:rFonts w:ascii="Times New Roman" w:eastAsia="Times New Roman" w:hAnsi="Times New Roman"/>
          <w:i/>
          <w:color w:val="000000"/>
          <w:sz w:val="27"/>
          <w:szCs w:val="27"/>
          <w:lang w:val="lv-LV" w:eastAsia="lv-LV"/>
        </w:rPr>
        <w:t>redakcijā, kas bija spēkā</w:t>
      </w:r>
      <w:r w:rsidRPr="00F9731E">
        <w:rPr>
          <w:rFonts w:ascii="Times New Roman" w:hAnsi="Times New Roman"/>
          <w:i/>
          <w:color w:val="000000"/>
          <w:sz w:val="27"/>
          <w:szCs w:val="27"/>
          <w:lang w:val="lv-LV"/>
        </w:rPr>
        <w:t xml:space="preserve"> līdz 2015.gada 31.decembrim)</w:t>
      </w:r>
      <w:r w:rsidRPr="00F9731E">
        <w:rPr>
          <w:rFonts w:ascii="Times New Roman" w:hAnsi="Times New Roman"/>
          <w:color w:val="000000"/>
          <w:sz w:val="27"/>
          <w:szCs w:val="27"/>
          <w:lang w:val="lv-LV"/>
        </w:rPr>
        <w:t xml:space="preserve"> 25.panta pirmās daļas 8.punktā noteiktajiem gada pārskatu posteņu novērtēšanas grāmatvedības principiem</w:t>
      </w:r>
      <w:r w:rsidR="002B1937" w:rsidRPr="00F9731E">
        <w:rPr>
          <w:rFonts w:ascii="Times New Roman" w:hAnsi="Times New Roman"/>
          <w:color w:val="000000"/>
          <w:sz w:val="27"/>
          <w:szCs w:val="27"/>
          <w:lang w:val="lv-LV"/>
        </w:rPr>
        <w:t>,</w:t>
      </w:r>
      <w:r w:rsidRPr="00F9731E">
        <w:rPr>
          <w:rFonts w:ascii="Times New Roman" w:hAnsi="Times New Roman"/>
          <w:sz w:val="27"/>
          <w:szCs w:val="27"/>
          <w:lang w:val="lv-LV"/>
        </w:rPr>
        <w:t xml:space="preserve"> mazvērtīgais inventārs, ko Iesniedzējs nodod lietošanā darbiniekiem saimnieciskās darbības nodrošināšanai, inventāra vērtību norakstot izdevumos, </w:t>
      </w:r>
      <w:r w:rsidRPr="00F9731E">
        <w:rPr>
          <w:rFonts w:ascii="Times New Roman" w:hAnsi="Times New Roman"/>
          <w:color w:val="000000"/>
          <w:sz w:val="27"/>
          <w:szCs w:val="27"/>
          <w:lang w:val="lv-LV"/>
        </w:rPr>
        <w:t>pēc ekonomiskās būtības nav prece, un mazvērtīgais inventārs nav atspoguļojams Iesniedzēja bilances aktīva iedaļas „Krājumi” postenī „Gatavie ražojumi un preces pārdošanai”.</w:t>
      </w:r>
    </w:p>
    <w:p w:rsidR="00CE4811" w:rsidRPr="00F9731E" w:rsidRDefault="00CE4811" w:rsidP="00CE4811">
      <w:pPr>
        <w:widowControl/>
        <w:tabs>
          <w:tab w:val="left" w:pos="709"/>
        </w:tabs>
        <w:spacing w:after="0" w:line="240" w:lineRule="auto"/>
        <w:jc w:val="both"/>
        <w:rPr>
          <w:rFonts w:ascii="Times New Roman" w:hAnsi="Times New Roman"/>
          <w:noProof/>
          <w:color w:val="000000"/>
          <w:sz w:val="27"/>
          <w:szCs w:val="27"/>
          <w:lang w:val="lv-LV"/>
        </w:rPr>
      </w:pPr>
      <w:r w:rsidRPr="00F9731E">
        <w:rPr>
          <w:rFonts w:ascii="Times New Roman" w:hAnsi="Times New Roman"/>
          <w:noProof/>
          <w:sz w:val="27"/>
          <w:szCs w:val="27"/>
          <w:lang w:val="lv-LV"/>
        </w:rPr>
        <w:tab/>
        <w:t>Līdz ar to, ņe</w:t>
      </w:r>
      <w:r w:rsidR="001024EE" w:rsidRPr="00F9731E">
        <w:rPr>
          <w:rFonts w:ascii="Times New Roman" w:hAnsi="Times New Roman"/>
          <w:noProof/>
          <w:sz w:val="27"/>
          <w:szCs w:val="27"/>
          <w:lang w:val="lv-LV"/>
        </w:rPr>
        <w:t xml:space="preserve">mot vērā, ka </w:t>
      </w:r>
      <w:r w:rsidRPr="00F9731E">
        <w:rPr>
          <w:rFonts w:ascii="Times New Roman" w:hAnsi="Times New Roman"/>
          <w:noProof/>
          <w:sz w:val="27"/>
          <w:szCs w:val="27"/>
          <w:lang w:val="lv-LV"/>
        </w:rPr>
        <w:t xml:space="preserve">Pievienotās vērtības nodokļa likuma </w:t>
      </w:r>
      <w:r w:rsidRPr="00F9731E">
        <w:rPr>
          <w:rFonts w:ascii="Times New Roman" w:hAnsi="Times New Roman"/>
          <w:noProof/>
          <w:color w:val="000000"/>
          <w:sz w:val="27"/>
          <w:szCs w:val="27"/>
          <w:lang w:val="lv-LV"/>
        </w:rPr>
        <w:t>93.pant</w:t>
      </w:r>
      <w:r w:rsidR="001024EE" w:rsidRPr="00F9731E">
        <w:rPr>
          <w:rFonts w:ascii="Times New Roman" w:hAnsi="Times New Roman"/>
          <w:noProof/>
          <w:color w:val="000000"/>
          <w:sz w:val="27"/>
          <w:szCs w:val="27"/>
          <w:lang w:val="lv-LV"/>
        </w:rPr>
        <w:t>a piektās daļas 1.punktā minēto atskaitāmo priekšnodokli nosaka attiecībā uz krājumos uzskaitītajām precēm</w:t>
      </w:r>
      <w:r w:rsidR="00D050C3" w:rsidRPr="00F9731E">
        <w:rPr>
          <w:rFonts w:ascii="Times New Roman" w:hAnsi="Times New Roman"/>
          <w:noProof/>
          <w:color w:val="000000"/>
          <w:sz w:val="27"/>
          <w:szCs w:val="27"/>
          <w:lang w:val="lv-LV"/>
        </w:rPr>
        <w:t xml:space="preserve">, </w:t>
      </w:r>
      <w:r w:rsidRPr="00F9731E">
        <w:rPr>
          <w:rFonts w:ascii="Times New Roman" w:hAnsi="Times New Roman"/>
          <w:noProof/>
          <w:color w:val="000000"/>
          <w:sz w:val="27"/>
          <w:szCs w:val="27"/>
          <w:lang w:val="lv-LV"/>
        </w:rPr>
        <w:t>secināms,</w:t>
      </w:r>
      <w:r w:rsidR="00D13317" w:rsidRPr="00F9731E">
        <w:rPr>
          <w:rFonts w:ascii="Times New Roman" w:hAnsi="Times New Roman"/>
          <w:noProof/>
          <w:color w:val="000000"/>
          <w:sz w:val="27"/>
          <w:szCs w:val="27"/>
          <w:lang w:val="lv-LV"/>
        </w:rPr>
        <w:t xml:space="preserve"> ka</w:t>
      </w:r>
      <w:r w:rsidR="00C34D68" w:rsidRPr="00F9731E">
        <w:rPr>
          <w:rFonts w:ascii="Times New Roman" w:hAnsi="Times New Roman"/>
          <w:noProof/>
          <w:color w:val="000000"/>
          <w:sz w:val="27"/>
          <w:szCs w:val="27"/>
          <w:lang w:val="lv-LV"/>
        </w:rPr>
        <w:t xml:space="preserve"> </w:t>
      </w:r>
      <w:r w:rsidRPr="00F9731E">
        <w:rPr>
          <w:rFonts w:ascii="Times New Roman" w:hAnsi="Times New Roman"/>
          <w:noProof/>
          <w:color w:val="000000"/>
          <w:sz w:val="27"/>
          <w:szCs w:val="27"/>
          <w:lang w:val="lv-LV"/>
        </w:rPr>
        <w:t>Iesniedz</w:t>
      </w:r>
      <w:r w:rsidR="00D13317" w:rsidRPr="00F9731E">
        <w:rPr>
          <w:rFonts w:ascii="Times New Roman" w:hAnsi="Times New Roman"/>
          <w:noProof/>
          <w:color w:val="000000"/>
          <w:sz w:val="27"/>
          <w:szCs w:val="27"/>
          <w:lang w:val="lv-LV"/>
        </w:rPr>
        <w:t>ē</w:t>
      </w:r>
      <w:r w:rsidRPr="00F9731E">
        <w:rPr>
          <w:rFonts w:ascii="Times New Roman" w:hAnsi="Times New Roman"/>
          <w:noProof/>
          <w:color w:val="000000"/>
          <w:sz w:val="27"/>
          <w:szCs w:val="27"/>
          <w:lang w:val="lv-LV"/>
        </w:rPr>
        <w:t xml:space="preserve">js iesniegumā aprakstītajā situācijā nav tiesīgs veikt priekšnodokļa atskaitīšanu par iegādāto mazvērtīgo </w:t>
      </w:r>
      <w:r w:rsidR="00197798" w:rsidRPr="00F9731E">
        <w:rPr>
          <w:rFonts w:ascii="Times New Roman" w:hAnsi="Times New Roman"/>
          <w:noProof/>
          <w:color w:val="000000"/>
          <w:sz w:val="27"/>
          <w:szCs w:val="27"/>
          <w:lang w:val="lv-LV"/>
        </w:rPr>
        <w:t>inventā</w:t>
      </w:r>
      <w:r w:rsidRPr="00F9731E">
        <w:rPr>
          <w:rFonts w:ascii="Times New Roman" w:hAnsi="Times New Roman"/>
          <w:noProof/>
          <w:color w:val="000000"/>
          <w:sz w:val="27"/>
          <w:szCs w:val="27"/>
          <w:lang w:val="lv-LV"/>
        </w:rPr>
        <w:t>ru atbilstoši Pievienotās vērtības nodokļa likuma 93.panta pirmajā daļā noteiktajam.</w:t>
      </w:r>
    </w:p>
    <w:p w:rsidR="0053037C" w:rsidRPr="00F9731E" w:rsidRDefault="0053037C" w:rsidP="00E43231">
      <w:pPr>
        <w:widowControl/>
        <w:spacing w:after="0" w:line="240" w:lineRule="auto"/>
        <w:ind w:firstLine="720"/>
        <w:jc w:val="both"/>
        <w:rPr>
          <w:rFonts w:ascii="Times New Roman" w:hAnsi="Times New Roman"/>
          <w:noProof/>
          <w:color w:val="000000"/>
          <w:sz w:val="27"/>
          <w:szCs w:val="27"/>
          <w:lang w:val="lv-LV"/>
        </w:rPr>
      </w:pPr>
    </w:p>
    <w:p w:rsidR="008117C4" w:rsidRPr="00F9731E" w:rsidRDefault="00C34D68" w:rsidP="00AC7397">
      <w:pPr>
        <w:widowControl/>
        <w:spacing w:after="0" w:line="240" w:lineRule="auto"/>
        <w:jc w:val="both"/>
        <w:rPr>
          <w:rFonts w:ascii="Times New Roman" w:eastAsia="Times New Roman" w:hAnsi="Times New Roman"/>
          <w:sz w:val="27"/>
          <w:szCs w:val="27"/>
          <w:lang w:val="lv-LV" w:eastAsia="lv-LV"/>
        </w:rPr>
      </w:pPr>
      <w:r w:rsidRPr="00F9731E">
        <w:rPr>
          <w:rFonts w:ascii="Times New Roman" w:hAnsi="Times New Roman"/>
          <w:noProof/>
          <w:color w:val="000000"/>
          <w:sz w:val="27"/>
          <w:szCs w:val="27"/>
          <w:lang w:val="lv-LV"/>
        </w:rPr>
        <w:tab/>
      </w:r>
      <w:r w:rsidR="007F405E" w:rsidRPr="00F9731E">
        <w:rPr>
          <w:rFonts w:ascii="Times New Roman" w:eastAsia="Times New Roman" w:hAnsi="Times New Roman"/>
          <w:color w:val="000000"/>
          <w:sz w:val="27"/>
          <w:szCs w:val="27"/>
          <w:lang w:val="lv-LV" w:eastAsia="lv-LV"/>
        </w:rPr>
        <w:t xml:space="preserve">Sniedzot uzziņu, tika izmantotas šādas tiesību normas: Pievienotās vērtības nodokļa likuma </w:t>
      </w:r>
      <w:r w:rsidR="00D050C3" w:rsidRPr="00F9731E">
        <w:rPr>
          <w:rFonts w:ascii="Times New Roman" w:eastAsia="Times New Roman" w:hAnsi="Times New Roman"/>
          <w:color w:val="000000"/>
          <w:sz w:val="27"/>
          <w:szCs w:val="27"/>
          <w:lang w:val="lv-LV" w:eastAsia="lv-LV"/>
        </w:rPr>
        <w:t xml:space="preserve">92.panta pirmās daļa 1.punkts, </w:t>
      </w:r>
      <w:r w:rsidR="00CF4A70" w:rsidRPr="00F9731E">
        <w:rPr>
          <w:rFonts w:ascii="Times New Roman" w:eastAsia="Times New Roman" w:hAnsi="Times New Roman"/>
          <w:sz w:val="27"/>
          <w:szCs w:val="27"/>
          <w:lang w:val="lv-LV" w:eastAsia="lv-LV"/>
        </w:rPr>
        <w:t>93.panta pirmā</w:t>
      </w:r>
      <w:r w:rsidR="0016539C" w:rsidRPr="00F9731E">
        <w:rPr>
          <w:rFonts w:ascii="Times New Roman" w:eastAsia="Times New Roman" w:hAnsi="Times New Roman"/>
          <w:sz w:val="27"/>
          <w:szCs w:val="27"/>
          <w:lang w:val="lv-LV" w:eastAsia="lv-LV"/>
        </w:rPr>
        <w:t xml:space="preserve"> daļa, ceturtās daļas 1.punkts </w:t>
      </w:r>
      <w:r w:rsidR="00815A63" w:rsidRPr="00F9731E">
        <w:rPr>
          <w:rFonts w:ascii="Times New Roman" w:eastAsia="Times New Roman" w:hAnsi="Times New Roman"/>
          <w:sz w:val="27"/>
          <w:szCs w:val="27"/>
          <w:lang w:val="lv-LV" w:eastAsia="lv-LV"/>
        </w:rPr>
        <w:t>un</w:t>
      </w:r>
      <w:r w:rsidR="0016539C" w:rsidRPr="00F9731E">
        <w:rPr>
          <w:rFonts w:ascii="Times New Roman" w:eastAsia="Times New Roman" w:hAnsi="Times New Roman"/>
          <w:sz w:val="27"/>
          <w:szCs w:val="27"/>
          <w:lang w:val="lv-LV" w:eastAsia="lv-LV"/>
        </w:rPr>
        <w:t xml:space="preserve"> piektās daļas 1.punkts, </w:t>
      </w:r>
      <w:r w:rsidR="00072203" w:rsidRPr="00F9731E">
        <w:rPr>
          <w:rFonts w:ascii="Times New Roman" w:eastAsia="Times New Roman" w:hAnsi="Times New Roman"/>
          <w:color w:val="000000"/>
          <w:sz w:val="27"/>
          <w:szCs w:val="27"/>
          <w:lang w:val="lv-LV" w:eastAsia="lv-LV"/>
        </w:rPr>
        <w:t xml:space="preserve">Gada pārskatu likuma </w:t>
      </w:r>
      <w:r w:rsidR="00072203" w:rsidRPr="00F9731E">
        <w:rPr>
          <w:rFonts w:ascii="Times New Roman" w:eastAsia="Times New Roman" w:hAnsi="Times New Roman"/>
          <w:i/>
          <w:color w:val="000000"/>
          <w:sz w:val="27"/>
          <w:szCs w:val="27"/>
          <w:lang w:val="lv-LV" w:eastAsia="lv-LV"/>
        </w:rPr>
        <w:t>(</w:t>
      </w:r>
      <w:r w:rsidR="002A0A23" w:rsidRPr="00F9731E">
        <w:rPr>
          <w:rFonts w:ascii="Times New Roman" w:eastAsia="Times New Roman" w:hAnsi="Times New Roman"/>
          <w:i/>
          <w:color w:val="000000"/>
          <w:sz w:val="27"/>
          <w:szCs w:val="27"/>
          <w:lang w:val="lv-LV" w:eastAsia="lv-LV"/>
        </w:rPr>
        <w:t>redakcijā, kas bija spēkā</w:t>
      </w:r>
      <w:r w:rsidR="00072203" w:rsidRPr="00F9731E">
        <w:rPr>
          <w:rFonts w:ascii="Times New Roman" w:eastAsia="Times New Roman" w:hAnsi="Times New Roman"/>
          <w:i/>
          <w:color w:val="000000"/>
          <w:sz w:val="27"/>
          <w:szCs w:val="27"/>
          <w:lang w:val="lv-LV" w:eastAsia="lv-LV"/>
        </w:rPr>
        <w:t xml:space="preserve"> līdz 2015.gada 31.decembrim)</w:t>
      </w:r>
      <w:r w:rsidR="00072203" w:rsidRPr="00F9731E">
        <w:rPr>
          <w:rFonts w:ascii="Times New Roman" w:eastAsia="Times New Roman" w:hAnsi="Times New Roman"/>
          <w:color w:val="000000"/>
          <w:sz w:val="27"/>
          <w:szCs w:val="27"/>
          <w:lang w:val="lv-LV" w:eastAsia="lv-LV"/>
        </w:rPr>
        <w:t xml:space="preserve"> 4.panta treš</w:t>
      </w:r>
      <w:r w:rsidR="002A0A23" w:rsidRPr="00F9731E">
        <w:rPr>
          <w:rFonts w:ascii="Times New Roman" w:eastAsia="Times New Roman" w:hAnsi="Times New Roman"/>
          <w:color w:val="000000"/>
          <w:sz w:val="27"/>
          <w:szCs w:val="27"/>
          <w:lang w:val="lv-LV" w:eastAsia="lv-LV"/>
        </w:rPr>
        <w:t>ā</w:t>
      </w:r>
      <w:r w:rsidR="00072203" w:rsidRPr="00F9731E">
        <w:rPr>
          <w:rFonts w:ascii="Times New Roman" w:eastAsia="Times New Roman" w:hAnsi="Times New Roman"/>
          <w:color w:val="000000"/>
          <w:sz w:val="27"/>
          <w:szCs w:val="27"/>
          <w:lang w:val="lv-LV" w:eastAsia="lv-LV"/>
        </w:rPr>
        <w:t xml:space="preserve"> daļ</w:t>
      </w:r>
      <w:r w:rsidR="002A0A23" w:rsidRPr="00F9731E">
        <w:rPr>
          <w:rFonts w:ascii="Times New Roman" w:eastAsia="Times New Roman" w:hAnsi="Times New Roman"/>
          <w:color w:val="000000"/>
          <w:sz w:val="27"/>
          <w:szCs w:val="27"/>
          <w:lang w:val="lv-LV" w:eastAsia="lv-LV"/>
        </w:rPr>
        <w:t>a,</w:t>
      </w:r>
      <w:r w:rsidR="002A0A23" w:rsidRPr="00F9731E">
        <w:rPr>
          <w:rFonts w:ascii="Times New Roman" w:eastAsia="Times New Roman" w:hAnsi="Times New Roman"/>
          <w:bCs/>
          <w:color w:val="000000"/>
          <w:sz w:val="27"/>
          <w:szCs w:val="27"/>
          <w:lang w:val="lv-LV" w:eastAsia="lv-LV"/>
        </w:rPr>
        <w:t xml:space="preserve"> 5.panta pirmā daļa, </w:t>
      </w:r>
      <w:r w:rsidR="002A0A23" w:rsidRPr="00F9731E">
        <w:rPr>
          <w:rFonts w:ascii="Times New Roman" w:eastAsia="Times New Roman" w:hAnsi="Times New Roman"/>
          <w:color w:val="000000"/>
          <w:sz w:val="27"/>
          <w:szCs w:val="27"/>
          <w:lang w:val="lv-LV" w:eastAsia="lv-LV"/>
        </w:rPr>
        <w:t>10.pants, 25.panta pirmās daļas 8.punkts.</w:t>
      </w:r>
    </w:p>
    <w:p w:rsidR="007F405E" w:rsidRPr="00F9731E" w:rsidRDefault="007F405E" w:rsidP="007F405E">
      <w:pPr>
        <w:widowControl/>
        <w:spacing w:after="0" w:line="240" w:lineRule="auto"/>
        <w:ind w:firstLine="720"/>
        <w:jc w:val="both"/>
        <w:rPr>
          <w:rFonts w:ascii="Times New Roman" w:eastAsia="Times New Roman" w:hAnsi="Times New Roman"/>
          <w:sz w:val="27"/>
          <w:szCs w:val="27"/>
          <w:lang w:val="lv-LV" w:eastAsia="lv-LV"/>
        </w:rPr>
      </w:pPr>
      <w:r w:rsidRPr="00F9731E">
        <w:rPr>
          <w:rFonts w:ascii="Times New Roman" w:eastAsia="Times New Roman" w:hAnsi="Times New Roman"/>
          <w:sz w:val="27"/>
          <w:szCs w:val="27"/>
          <w:lang w:val="lv-LV" w:eastAsia="lv-LV"/>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393C46" w:rsidRPr="00F9731E" w:rsidRDefault="00393C46" w:rsidP="001E05FA">
      <w:pPr>
        <w:widowControl/>
        <w:tabs>
          <w:tab w:val="left" w:pos="1134"/>
        </w:tabs>
        <w:spacing w:after="0" w:line="240" w:lineRule="auto"/>
        <w:jc w:val="both"/>
        <w:rPr>
          <w:rFonts w:ascii="Times New Roman" w:hAnsi="Times New Roman"/>
          <w:sz w:val="27"/>
          <w:szCs w:val="27"/>
          <w:lang w:val="lv-LV"/>
        </w:rPr>
      </w:pPr>
    </w:p>
    <w:p w:rsidR="002D366A" w:rsidRPr="00F9731E" w:rsidRDefault="002D366A" w:rsidP="00445799">
      <w:pPr>
        <w:widowControl/>
        <w:spacing w:after="0" w:line="240" w:lineRule="auto"/>
        <w:jc w:val="both"/>
        <w:rPr>
          <w:rFonts w:ascii="Times New Roman" w:hAnsi="Times New Roman"/>
          <w:sz w:val="27"/>
          <w:szCs w:val="27"/>
          <w:lang w:val="lv-LV"/>
        </w:rPr>
      </w:pPr>
    </w:p>
    <w:p w:rsidR="00CF4A70" w:rsidRPr="00F9731E" w:rsidRDefault="00CF4A70" w:rsidP="00CF4A70">
      <w:pPr>
        <w:spacing w:after="0" w:line="240" w:lineRule="auto"/>
        <w:jc w:val="both"/>
        <w:rPr>
          <w:rFonts w:ascii="Times New Roman" w:hAnsi="Times New Roman"/>
          <w:sz w:val="27"/>
          <w:szCs w:val="27"/>
          <w:lang w:val="lv-LV"/>
        </w:rPr>
      </w:pPr>
      <w:r w:rsidRPr="00F9731E">
        <w:rPr>
          <w:rFonts w:ascii="Times New Roman" w:hAnsi="Times New Roman"/>
          <w:sz w:val="27"/>
          <w:szCs w:val="27"/>
          <w:lang w:val="lv-LV"/>
        </w:rPr>
        <w:t xml:space="preserve">Ģenerāldirektore    </w:t>
      </w:r>
      <w:r w:rsidRPr="00F9731E">
        <w:rPr>
          <w:rFonts w:ascii="Times New Roman" w:hAnsi="Times New Roman"/>
          <w:sz w:val="27"/>
          <w:szCs w:val="27"/>
          <w:lang w:val="lv-LV"/>
        </w:rPr>
        <w:tab/>
      </w:r>
      <w:r w:rsidRPr="00F9731E">
        <w:rPr>
          <w:rFonts w:ascii="Times New Roman" w:hAnsi="Times New Roman"/>
          <w:sz w:val="27"/>
          <w:szCs w:val="27"/>
          <w:lang w:val="lv-LV"/>
        </w:rPr>
        <w:tab/>
      </w:r>
      <w:r w:rsidRPr="00F9731E">
        <w:rPr>
          <w:rFonts w:ascii="Times New Roman" w:hAnsi="Times New Roman"/>
          <w:sz w:val="27"/>
          <w:szCs w:val="27"/>
          <w:lang w:val="lv-LV"/>
        </w:rPr>
        <w:tab/>
      </w:r>
      <w:r w:rsidRPr="00F9731E">
        <w:rPr>
          <w:rFonts w:ascii="Times New Roman" w:hAnsi="Times New Roman"/>
          <w:sz w:val="27"/>
          <w:szCs w:val="27"/>
          <w:lang w:val="lv-LV"/>
        </w:rPr>
        <w:tab/>
      </w:r>
      <w:r w:rsidRPr="00F9731E">
        <w:rPr>
          <w:rFonts w:ascii="Times New Roman" w:hAnsi="Times New Roman"/>
          <w:sz w:val="27"/>
          <w:szCs w:val="27"/>
          <w:lang w:val="lv-LV"/>
        </w:rPr>
        <w:tab/>
        <w:t xml:space="preserve"> </w:t>
      </w:r>
      <w:r w:rsidRPr="00F9731E">
        <w:rPr>
          <w:rFonts w:ascii="Times New Roman" w:hAnsi="Times New Roman"/>
          <w:sz w:val="27"/>
          <w:szCs w:val="27"/>
          <w:lang w:val="lv-LV"/>
        </w:rPr>
        <w:tab/>
      </w:r>
      <w:r w:rsidRPr="00F9731E">
        <w:rPr>
          <w:rFonts w:ascii="Times New Roman" w:hAnsi="Times New Roman"/>
          <w:sz w:val="27"/>
          <w:szCs w:val="27"/>
          <w:lang w:val="lv-LV"/>
        </w:rPr>
        <w:tab/>
      </w:r>
      <w:r w:rsidRPr="00F9731E">
        <w:rPr>
          <w:rFonts w:ascii="Times New Roman" w:hAnsi="Times New Roman"/>
          <w:sz w:val="27"/>
          <w:szCs w:val="27"/>
          <w:lang w:val="lv-LV"/>
        </w:rPr>
        <w:tab/>
        <w:t>I.Pētersone</w:t>
      </w:r>
    </w:p>
    <w:p w:rsidR="002A1662" w:rsidRPr="00F9731E" w:rsidRDefault="002A1662" w:rsidP="00445799">
      <w:pPr>
        <w:widowControl/>
        <w:spacing w:after="0" w:line="240" w:lineRule="auto"/>
        <w:jc w:val="both"/>
        <w:rPr>
          <w:rFonts w:ascii="Times New Roman" w:hAnsi="Times New Roman"/>
          <w:sz w:val="27"/>
          <w:szCs w:val="27"/>
          <w:lang w:val="lv-LV"/>
        </w:rPr>
      </w:pPr>
    </w:p>
    <w:p w:rsidR="003A5372" w:rsidRPr="00F9731E" w:rsidRDefault="003A5372" w:rsidP="003A5372">
      <w:pPr>
        <w:widowControl/>
        <w:spacing w:after="0" w:line="240" w:lineRule="auto"/>
        <w:rPr>
          <w:rFonts w:ascii="Times New Roman" w:eastAsia="Times New Roman" w:hAnsi="Times New Roman"/>
          <w:bCs/>
          <w:sz w:val="27"/>
          <w:szCs w:val="27"/>
          <w:lang w:val="lv-LV" w:eastAsia="lv-LV"/>
        </w:rPr>
      </w:pPr>
    </w:p>
    <w:p w:rsidR="003A5372" w:rsidRPr="00F9731E" w:rsidRDefault="003A5372" w:rsidP="003A5372">
      <w:pPr>
        <w:widowControl/>
        <w:spacing w:after="0" w:line="240" w:lineRule="auto"/>
        <w:jc w:val="both"/>
        <w:rPr>
          <w:rFonts w:ascii="Times New Roman" w:eastAsia="Times New Roman" w:hAnsi="Times New Roman"/>
          <w:sz w:val="27"/>
          <w:szCs w:val="27"/>
          <w:lang w:val="lv-LV" w:eastAsia="lv-LV"/>
        </w:rPr>
      </w:pPr>
      <w:bookmarkStart w:id="0" w:name="_GoBack"/>
      <w:bookmarkEnd w:id="0"/>
    </w:p>
    <w:sectPr w:rsidR="003A5372" w:rsidRPr="00F9731E" w:rsidSect="00C90862">
      <w:headerReference w:type="default" r:id="rId11"/>
      <w:headerReference w:type="first" r:id="rId12"/>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2D8" w:rsidRDefault="006C32D8">
      <w:pPr>
        <w:spacing w:after="0" w:line="240" w:lineRule="auto"/>
      </w:pPr>
      <w:r>
        <w:separator/>
      </w:r>
    </w:p>
  </w:endnote>
  <w:endnote w:type="continuationSeparator" w:id="0">
    <w:p w:rsidR="006C32D8" w:rsidRDefault="006C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2D8" w:rsidRDefault="006C32D8">
      <w:pPr>
        <w:spacing w:after="0" w:line="240" w:lineRule="auto"/>
      </w:pPr>
      <w:r>
        <w:separator/>
      </w:r>
    </w:p>
  </w:footnote>
  <w:footnote w:type="continuationSeparator" w:id="0">
    <w:p w:rsidR="006C32D8" w:rsidRDefault="006C3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F1A" w:rsidRPr="00DB5A23" w:rsidRDefault="00033F1A"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1B6594">
      <w:rPr>
        <w:rFonts w:ascii="Times New Roman" w:hAnsi="Times New Roman"/>
        <w:noProof/>
        <w:sz w:val="24"/>
        <w:szCs w:val="24"/>
      </w:rPr>
      <w:t>4</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F1A" w:rsidRDefault="00033F1A"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59264" behindDoc="0" locked="0" layoutInCell="1" allowOverlap="1" wp14:anchorId="79A15974" wp14:editId="3DF1B000">
              <wp:simplePos x="0" y="0"/>
              <wp:positionH relativeFrom="column">
                <wp:posOffset>4065270</wp:posOffset>
              </wp:positionH>
              <wp:positionV relativeFrom="paragraph">
                <wp:posOffset>-153670</wp:posOffset>
              </wp:positionV>
              <wp:extent cx="1864360" cy="276225"/>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76225"/>
                      </a:xfrm>
                      <a:prstGeom prst="rect">
                        <a:avLst/>
                      </a:prstGeom>
                      <a:solidFill>
                        <a:srgbClr val="FFFFFF"/>
                      </a:solidFill>
                      <a:ln w="9525">
                        <a:solidFill>
                          <a:srgbClr val="FFFFFF"/>
                        </a:solidFill>
                        <a:miter lim="800000"/>
                        <a:headEnd/>
                        <a:tailEnd/>
                      </a:ln>
                    </wps:spPr>
                    <wps:txbx>
                      <w:txbxContent>
                        <w:p w:rsidR="00033F1A" w:rsidRPr="00587443" w:rsidRDefault="00033F1A" w:rsidP="00F54B3A">
                          <w:pPr>
                            <w:spacing w:after="0" w:line="240" w:lineRule="auto"/>
                            <w:rPr>
                              <w:rFonts w:ascii="Times New Roman" w:hAnsi="Times New Roman"/>
                              <w:sz w:val="24"/>
                              <w:szCs w:val="24"/>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1pt;margin-top:-12.1pt;width:146.8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" strokecolor="white">
              <v:textbox style="mso-fit-shape-to-text:t">
                <w:txbxContent>
                  <w:p w:rsidR="008C7624" w:rsidRPr="00587443" w:rsidRDefault="008C7624" w:rsidP="00F54B3A">
                    <w:pPr>
                      <w:spacing w:after="0" w:line="240" w:lineRule="auto"/>
                      <w:rPr>
                        <w:rFonts w:ascii="Times New Roman" w:hAnsi="Times New Roman"/>
                        <w:sz w:val="24"/>
                        <w:szCs w:val="24"/>
                        <w:lang w:val="lv-LV"/>
                      </w:rPr>
                    </w:pPr>
                  </w:p>
                </w:txbxContent>
              </v:textbox>
            </v:shape>
          </w:pict>
        </mc:Fallback>
      </mc:AlternateContent>
    </w:r>
  </w:p>
  <w:p w:rsidR="00033F1A" w:rsidRDefault="00033F1A" w:rsidP="00032C3E">
    <w:pPr>
      <w:pStyle w:val="Header"/>
      <w:rPr>
        <w:rFonts w:ascii="Times New Roman" w:hAnsi="Times New Roman"/>
      </w:rPr>
    </w:pPr>
  </w:p>
  <w:p w:rsidR="00033F1A" w:rsidRDefault="00033F1A" w:rsidP="00032C3E">
    <w:pPr>
      <w:pStyle w:val="Header"/>
      <w:rPr>
        <w:rFonts w:ascii="Times New Roman" w:hAnsi="Times New Roman"/>
      </w:rPr>
    </w:pPr>
  </w:p>
  <w:p w:rsidR="00033F1A" w:rsidRDefault="00033F1A" w:rsidP="00032C3E">
    <w:pPr>
      <w:pStyle w:val="Header"/>
      <w:rPr>
        <w:rFonts w:ascii="Times New Roman" w:hAnsi="Times New Roman"/>
      </w:rPr>
    </w:pPr>
  </w:p>
  <w:p w:rsidR="00033F1A" w:rsidRDefault="00033F1A" w:rsidP="00032C3E">
    <w:pPr>
      <w:pStyle w:val="Header"/>
      <w:rPr>
        <w:rFonts w:ascii="Times New Roman" w:hAnsi="Times New Roman"/>
      </w:rPr>
    </w:pPr>
  </w:p>
  <w:p w:rsidR="00033F1A" w:rsidRDefault="00033F1A" w:rsidP="00032C3E">
    <w:pPr>
      <w:pStyle w:val="Header"/>
      <w:rPr>
        <w:rFonts w:ascii="Times New Roman" w:hAnsi="Times New Roman"/>
      </w:rPr>
    </w:pPr>
  </w:p>
  <w:p w:rsidR="00033F1A" w:rsidRDefault="00033F1A" w:rsidP="00032C3E">
    <w:pPr>
      <w:pStyle w:val="Header"/>
      <w:rPr>
        <w:rFonts w:ascii="Times New Roman" w:hAnsi="Times New Roman"/>
      </w:rPr>
    </w:pPr>
  </w:p>
  <w:p w:rsidR="00033F1A" w:rsidRDefault="00033F1A" w:rsidP="00032C3E">
    <w:pPr>
      <w:pStyle w:val="Header"/>
      <w:rPr>
        <w:rFonts w:ascii="Times New Roman" w:hAnsi="Times New Roman"/>
      </w:rPr>
    </w:pPr>
  </w:p>
  <w:p w:rsidR="00033F1A" w:rsidRDefault="00033F1A" w:rsidP="00032C3E">
    <w:pPr>
      <w:pStyle w:val="Header"/>
      <w:rPr>
        <w:rFonts w:ascii="Times New Roman" w:hAnsi="Times New Roman"/>
      </w:rPr>
    </w:pPr>
  </w:p>
  <w:p w:rsidR="00033F1A" w:rsidRDefault="00033F1A" w:rsidP="00032C3E">
    <w:pPr>
      <w:pStyle w:val="Header"/>
      <w:rPr>
        <w:rFonts w:ascii="Times New Roman" w:hAnsi="Times New Roman"/>
      </w:rPr>
    </w:pPr>
  </w:p>
  <w:p w:rsidR="00033F1A" w:rsidRPr="00815277" w:rsidRDefault="00033F1A" w:rsidP="00032C3E">
    <w:pPr>
      <w:pStyle w:val="Header"/>
      <w:rPr>
        <w:rFonts w:ascii="Times New Roman" w:hAnsi="Times New Roman"/>
      </w:rPr>
    </w:pPr>
    <w:r>
      <w:rPr>
        <w:noProof/>
        <w:lang w:val="lv-LV" w:eastAsia="lv-LV"/>
      </w:rPr>
      <w:drawing>
        <wp:anchor distT="0" distB="0" distL="114300" distR="114300" simplePos="0" relativeHeight="251656192" behindDoc="1" locked="0" layoutInCell="1" allowOverlap="1" wp14:anchorId="7BF9C963" wp14:editId="38AFCF8E">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240" behindDoc="1" locked="0" layoutInCell="1" allowOverlap="1" wp14:anchorId="4BBA4657" wp14:editId="44294395">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F1A" w:rsidRPr="00032C3E" w:rsidRDefault="00033F1A"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margin-left:92.25pt;margin-top:159.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WCsAIAALE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" filled="f" stroked="f">
              <v:textbox inset="0,0,0,0">
                <w:txbxContent>
                  <w:p w:rsidR="008C7624" w:rsidRPr="00032C3E" w:rsidRDefault="008C7624"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216" behindDoc="1" locked="0" layoutInCell="1" allowOverlap="1" wp14:anchorId="7E128C02" wp14:editId="2892239C">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033F1A" w:rsidRDefault="00033F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5ECE826E"/>
    <w:lvl w:ilvl="0">
      <w:numFmt w:val="bullet"/>
      <w:lvlText w:val="*"/>
      <w:lvlJc w:val="left"/>
    </w:lvl>
  </w:abstractNum>
  <w:abstractNum w:abstractNumId="1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6E3075"/>
    <w:multiLevelType w:val="hybridMultilevel"/>
    <w:tmpl w:val="B6FEC822"/>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nsid w:val="02DC6927"/>
    <w:multiLevelType w:val="hybridMultilevel"/>
    <w:tmpl w:val="8F4E27F6"/>
    <w:lvl w:ilvl="0" w:tplc="04260011">
      <w:start w:val="1"/>
      <w:numFmt w:val="decimal"/>
      <w:lvlText w:val="%1)"/>
      <w:lvlJc w:val="left"/>
      <w:pPr>
        <w:ind w:left="1560" w:hanging="360"/>
      </w:p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5">
    <w:nsid w:val="10B17E52"/>
    <w:multiLevelType w:val="singleLevel"/>
    <w:tmpl w:val="D1BCA70E"/>
    <w:lvl w:ilvl="0">
      <w:start w:val="2"/>
      <w:numFmt w:val="decimal"/>
      <w:lvlText w:val="%1)"/>
      <w:legacy w:legacy="1" w:legacySpace="0" w:legacyIndent="240"/>
      <w:lvlJc w:val="left"/>
      <w:rPr>
        <w:rFonts w:ascii="Times New Roman" w:hAnsi="Times New Roman" w:cs="Times New Roman" w:hint="default"/>
      </w:rPr>
    </w:lvl>
  </w:abstractNum>
  <w:abstractNum w:abstractNumId="16">
    <w:nsid w:val="11761323"/>
    <w:multiLevelType w:val="hybridMultilevel"/>
    <w:tmpl w:val="9D5E9B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142D373B"/>
    <w:multiLevelType w:val="singleLevel"/>
    <w:tmpl w:val="06AE93E2"/>
    <w:lvl w:ilvl="0">
      <w:start w:val="1"/>
      <w:numFmt w:val="decimal"/>
      <w:lvlText w:val="%1)"/>
      <w:legacy w:legacy="1" w:legacySpace="0" w:legacyIndent="346"/>
      <w:lvlJc w:val="left"/>
      <w:rPr>
        <w:rFonts w:ascii="Times New Roman" w:hAnsi="Times New Roman" w:cs="Times New Roman" w:hint="default"/>
      </w:rPr>
    </w:lvl>
  </w:abstractNum>
  <w:abstractNum w:abstractNumId="18">
    <w:nsid w:val="19F15E57"/>
    <w:multiLevelType w:val="hybridMultilevel"/>
    <w:tmpl w:val="D0EED0F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1AE50AC2"/>
    <w:multiLevelType w:val="hybridMultilevel"/>
    <w:tmpl w:val="E2B011C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nsid w:val="1B5A006C"/>
    <w:multiLevelType w:val="hybridMultilevel"/>
    <w:tmpl w:val="CEDA3762"/>
    <w:lvl w:ilvl="0" w:tplc="5ECE826E">
      <w:start w:val="65535"/>
      <w:numFmt w:val="bullet"/>
      <w:lvlText w:val="-"/>
      <w:lvlJc w:val="left"/>
      <w:pPr>
        <w:ind w:left="2847" w:hanging="360"/>
      </w:pPr>
      <w:rPr>
        <w:rFonts w:ascii="Times New Roman" w:hAnsi="Times New Roman" w:cs="Times New Roman"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21">
    <w:nsid w:val="1C7F5BA5"/>
    <w:multiLevelType w:val="hybridMultilevel"/>
    <w:tmpl w:val="766A4F0E"/>
    <w:lvl w:ilvl="0" w:tplc="6C4AE1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200213D8"/>
    <w:multiLevelType w:val="hybridMultilevel"/>
    <w:tmpl w:val="ABC417D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nsid w:val="26C207EF"/>
    <w:multiLevelType w:val="hybridMultilevel"/>
    <w:tmpl w:val="27BCD3EE"/>
    <w:lvl w:ilvl="0" w:tplc="B978D8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nsid w:val="2BAD3F8A"/>
    <w:multiLevelType w:val="hybridMultilevel"/>
    <w:tmpl w:val="137E1C1C"/>
    <w:lvl w:ilvl="0" w:tplc="5ECE826E">
      <w:start w:val="65535"/>
      <w:numFmt w:val="bullet"/>
      <w:lvlText w:val="-"/>
      <w:lvlJc w:val="left"/>
      <w:pPr>
        <w:ind w:left="1069" w:hanging="360"/>
      </w:pPr>
      <w:rPr>
        <w:rFonts w:ascii="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nsid w:val="3648215B"/>
    <w:multiLevelType w:val="hybridMultilevel"/>
    <w:tmpl w:val="243A3EF4"/>
    <w:lvl w:ilvl="0" w:tplc="57A617F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08850C6"/>
    <w:multiLevelType w:val="hybridMultilevel"/>
    <w:tmpl w:val="558407E4"/>
    <w:lvl w:ilvl="0" w:tplc="0B84014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nsid w:val="482042D6"/>
    <w:multiLevelType w:val="hybridMultilevel"/>
    <w:tmpl w:val="7D4A13E2"/>
    <w:lvl w:ilvl="0" w:tplc="A0845CE0">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8">
    <w:nsid w:val="51101F23"/>
    <w:multiLevelType w:val="hybridMultilevel"/>
    <w:tmpl w:val="C862F80C"/>
    <w:lvl w:ilvl="0" w:tplc="B8AAE3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nsid w:val="56280B3C"/>
    <w:multiLevelType w:val="hybridMultilevel"/>
    <w:tmpl w:val="EFA8866C"/>
    <w:lvl w:ilvl="0" w:tplc="A3069530">
      <w:start w:val="1"/>
      <w:numFmt w:val="decimal"/>
      <w:lvlText w:val="%1)"/>
      <w:lvlJc w:val="left"/>
      <w:pPr>
        <w:ind w:left="525" w:hanging="360"/>
      </w:pPr>
      <w:rPr>
        <w:rFonts w:hint="default"/>
      </w:rPr>
    </w:lvl>
    <w:lvl w:ilvl="1" w:tplc="04260019" w:tentative="1">
      <w:start w:val="1"/>
      <w:numFmt w:val="lowerLetter"/>
      <w:lvlText w:val="%2."/>
      <w:lvlJc w:val="left"/>
      <w:pPr>
        <w:ind w:left="1245" w:hanging="360"/>
      </w:pPr>
    </w:lvl>
    <w:lvl w:ilvl="2" w:tplc="0426001B" w:tentative="1">
      <w:start w:val="1"/>
      <w:numFmt w:val="lowerRoman"/>
      <w:lvlText w:val="%3."/>
      <w:lvlJc w:val="right"/>
      <w:pPr>
        <w:ind w:left="1965" w:hanging="180"/>
      </w:pPr>
    </w:lvl>
    <w:lvl w:ilvl="3" w:tplc="0426000F" w:tentative="1">
      <w:start w:val="1"/>
      <w:numFmt w:val="decimal"/>
      <w:lvlText w:val="%4."/>
      <w:lvlJc w:val="left"/>
      <w:pPr>
        <w:ind w:left="2685" w:hanging="360"/>
      </w:pPr>
    </w:lvl>
    <w:lvl w:ilvl="4" w:tplc="04260019" w:tentative="1">
      <w:start w:val="1"/>
      <w:numFmt w:val="lowerLetter"/>
      <w:lvlText w:val="%5."/>
      <w:lvlJc w:val="left"/>
      <w:pPr>
        <w:ind w:left="3405" w:hanging="360"/>
      </w:pPr>
    </w:lvl>
    <w:lvl w:ilvl="5" w:tplc="0426001B" w:tentative="1">
      <w:start w:val="1"/>
      <w:numFmt w:val="lowerRoman"/>
      <w:lvlText w:val="%6."/>
      <w:lvlJc w:val="right"/>
      <w:pPr>
        <w:ind w:left="4125" w:hanging="180"/>
      </w:pPr>
    </w:lvl>
    <w:lvl w:ilvl="6" w:tplc="0426000F" w:tentative="1">
      <w:start w:val="1"/>
      <w:numFmt w:val="decimal"/>
      <w:lvlText w:val="%7."/>
      <w:lvlJc w:val="left"/>
      <w:pPr>
        <w:ind w:left="4845" w:hanging="360"/>
      </w:pPr>
    </w:lvl>
    <w:lvl w:ilvl="7" w:tplc="04260019" w:tentative="1">
      <w:start w:val="1"/>
      <w:numFmt w:val="lowerLetter"/>
      <w:lvlText w:val="%8."/>
      <w:lvlJc w:val="left"/>
      <w:pPr>
        <w:ind w:left="5565" w:hanging="360"/>
      </w:pPr>
    </w:lvl>
    <w:lvl w:ilvl="8" w:tplc="0426001B" w:tentative="1">
      <w:start w:val="1"/>
      <w:numFmt w:val="lowerRoman"/>
      <w:lvlText w:val="%9."/>
      <w:lvlJc w:val="right"/>
      <w:pPr>
        <w:ind w:left="6285" w:hanging="180"/>
      </w:pPr>
    </w:lvl>
  </w:abstractNum>
  <w:abstractNum w:abstractNumId="30">
    <w:nsid w:val="58EA6074"/>
    <w:multiLevelType w:val="hybridMultilevel"/>
    <w:tmpl w:val="C3341882"/>
    <w:lvl w:ilvl="0" w:tplc="DABE4890">
      <w:start w:val="1"/>
      <w:numFmt w:val="decimal"/>
      <w:lvlText w:val="%1)"/>
      <w:lvlJc w:val="left"/>
      <w:pPr>
        <w:ind w:left="786"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nsid w:val="5906155B"/>
    <w:multiLevelType w:val="hybridMultilevel"/>
    <w:tmpl w:val="540A9932"/>
    <w:lvl w:ilvl="0" w:tplc="5B42610A">
      <w:start w:val="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nsid w:val="632674AB"/>
    <w:multiLevelType w:val="hybridMultilevel"/>
    <w:tmpl w:val="A3CAEC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45E40DE"/>
    <w:multiLevelType w:val="hybridMultilevel"/>
    <w:tmpl w:val="6EA40C5E"/>
    <w:lvl w:ilvl="0" w:tplc="D938B1B8">
      <w:start w:val="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nsid w:val="6FDF10AE"/>
    <w:multiLevelType w:val="hybridMultilevel"/>
    <w:tmpl w:val="72A8334A"/>
    <w:lvl w:ilvl="0" w:tplc="42065D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nsid w:val="73084EC4"/>
    <w:multiLevelType w:val="singleLevel"/>
    <w:tmpl w:val="B6AED474"/>
    <w:lvl w:ilvl="0">
      <w:start w:val="1"/>
      <w:numFmt w:val="decimal"/>
      <w:lvlText w:val="%1)"/>
      <w:legacy w:legacy="1" w:legacySpace="0" w:legacyIndent="235"/>
      <w:lvlJc w:val="left"/>
      <w:rPr>
        <w:rFonts w:ascii="Times New Roman" w:hAnsi="Times New Roman" w:cs="Times New Roman" w:hint="default"/>
      </w:rPr>
    </w:lvl>
  </w:abstractNum>
  <w:abstractNum w:abstractNumId="36">
    <w:nsid w:val="7D8937AB"/>
    <w:multiLevelType w:val="hybridMultilevel"/>
    <w:tmpl w:val="DD82663E"/>
    <w:lvl w:ilvl="0" w:tplc="908816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nsid w:val="7E6C38DA"/>
    <w:multiLevelType w:val="hybridMultilevel"/>
    <w:tmpl w:val="7EA01F90"/>
    <w:lvl w:ilvl="0" w:tplc="5ECE826E">
      <w:start w:val="65535"/>
      <w:numFmt w:val="bullet"/>
      <w:lvlText w:val="-"/>
      <w:lvlJc w:val="left"/>
      <w:pPr>
        <w:ind w:left="1069" w:hanging="360"/>
      </w:pPr>
      <w:rPr>
        <w:rFonts w:ascii="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9"/>
  </w:num>
  <w:num w:numId="14">
    <w:abstractNumId w:val="25"/>
  </w:num>
  <w:num w:numId="15">
    <w:abstractNumId w:val="23"/>
  </w:num>
  <w:num w:numId="16">
    <w:abstractNumId w:val="18"/>
  </w:num>
  <w:num w:numId="17">
    <w:abstractNumId w:val="13"/>
  </w:num>
  <w:num w:numId="18">
    <w:abstractNumId w:val="31"/>
  </w:num>
  <w:num w:numId="19">
    <w:abstractNumId w:val="33"/>
  </w:num>
  <w:num w:numId="20">
    <w:abstractNumId w:val="35"/>
  </w:num>
  <w:num w:numId="21">
    <w:abstractNumId w:val="15"/>
  </w:num>
  <w:num w:numId="22">
    <w:abstractNumId w:val="11"/>
    <w:lvlOverride w:ilvl="0">
      <w:lvl w:ilvl="0">
        <w:start w:val="65535"/>
        <w:numFmt w:val="bullet"/>
        <w:lvlText w:val="-"/>
        <w:legacy w:legacy="1" w:legacySpace="0" w:legacyIndent="360"/>
        <w:lvlJc w:val="left"/>
        <w:rPr>
          <w:rFonts w:ascii="Times New Roman" w:hAnsi="Times New Roman" w:cs="Times New Roman" w:hint="default"/>
        </w:rPr>
      </w:lvl>
    </w:lvlOverride>
  </w:num>
  <w:num w:numId="23">
    <w:abstractNumId w:val="11"/>
    <w:lvlOverride w:ilvl="0">
      <w:lvl w:ilvl="0">
        <w:start w:val="65535"/>
        <w:numFmt w:val="bullet"/>
        <w:lvlText w:val="-"/>
        <w:legacy w:legacy="1" w:legacySpace="0" w:legacyIndent="341"/>
        <w:lvlJc w:val="left"/>
        <w:rPr>
          <w:rFonts w:ascii="Times New Roman" w:hAnsi="Times New Roman" w:cs="Times New Roman" w:hint="default"/>
        </w:rPr>
      </w:lvl>
    </w:lvlOverride>
  </w:num>
  <w:num w:numId="24">
    <w:abstractNumId w:val="17"/>
  </w:num>
  <w:num w:numId="25">
    <w:abstractNumId w:val="17"/>
    <w:lvlOverride w:ilvl="0">
      <w:lvl w:ilvl="0">
        <w:start w:val="1"/>
        <w:numFmt w:val="decimal"/>
        <w:lvlText w:val="%1)"/>
        <w:legacy w:legacy="1" w:legacySpace="0" w:legacyIndent="345"/>
        <w:lvlJc w:val="left"/>
        <w:rPr>
          <w:rFonts w:ascii="Times New Roman" w:hAnsi="Times New Roman" w:cs="Times New Roman" w:hint="default"/>
        </w:rPr>
      </w:lvl>
    </w:lvlOverride>
  </w:num>
  <w:num w:numId="26">
    <w:abstractNumId w:val="26"/>
  </w:num>
  <w:num w:numId="27">
    <w:abstractNumId w:val="27"/>
  </w:num>
  <w:num w:numId="28">
    <w:abstractNumId w:val="24"/>
  </w:num>
  <w:num w:numId="29">
    <w:abstractNumId w:val="20"/>
  </w:num>
  <w:num w:numId="30">
    <w:abstractNumId w:val="36"/>
  </w:num>
  <w:num w:numId="31">
    <w:abstractNumId w:val="37"/>
  </w:num>
  <w:num w:numId="32">
    <w:abstractNumId w:val="16"/>
  </w:num>
  <w:num w:numId="33">
    <w:abstractNumId w:val="3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1"/>
  </w:num>
  <w:num w:numId="37">
    <w:abstractNumId w:val="30"/>
  </w:num>
  <w:num w:numId="38">
    <w:abstractNumId w:val="22"/>
  </w:num>
  <w:num w:numId="39">
    <w:abstractNumId w:val="2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3897"/>
    <w:rsid w:val="00005558"/>
    <w:rsid w:val="00006384"/>
    <w:rsid w:val="00007B88"/>
    <w:rsid w:val="000103B1"/>
    <w:rsid w:val="0001454E"/>
    <w:rsid w:val="0001724F"/>
    <w:rsid w:val="000208E6"/>
    <w:rsid w:val="00022F16"/>
    <w:rsid w:val="00024183"/>
    <w:rsid w:val="00030349"/>
    <w:rsid w:val="00032C3E"/>
    <w:rsid w:val="00033F1A"/>
    <w:rsid w:val="000377C8"/>
    <w:rsid w:val="00042C5C"/>
    <w:rsid w:val="00042CC7"/>
    <w:rsid w:val="00043447"/>
    <w:rsid w:val="00052AFB"/>
    <w:rsid w:val="00053914"/>
    <w:rsid w:val="000547F8"/>
    <w:rsid w:val="000662CD"/>
    <w:rsid w:val="0006647F"/>
    <w:rsid w:val="00071810"/>
    <w:rsid w:val="00072203"/>
    <w:rsid w:val="000731A0"/>
    <w:rsid w:val="00074001"/>
    <w:rsid w:val="000818B6"/>
    <w:rsid w:val="00082669"/>
    <w:rsid w:val="00091376"/>
    <w:rsid w:val="00094246"/>
    <w:rsid w:val="00094860"/>
    <w:rsid w:val="000A2723"/>
    <w:rsid w:val="000A5055"/>
    <w:rsid w:val="000A7B57"/>
    <w:rsid w:val="000B269F"/>
    <w:rsid w:val="000B4102"/>
    <w:rsid w:val="000B7872"/>
    <w:rsid w:val="000C10F2"/>
    <w:rsid w:val="000C1D19"/>
    <w:rsid w:val="000C4DA8"/>
    <w:rsid w:val="000C6545"/>
    <w:rsid w:val="000D03BA"/>
    <w:rsid w:val="000D1222"/>
    <w:rsid w:val="000F1C94"/>
    <w:rsid w:val="000F4DE6"/>
    <w:rsid w:val="000F64C9"/>
    <w:rsid w:val="001024EE"/>
    <w:rsid w:val="0010382D"/>
    <w:rsid w:val="00103D8A"/>
    <w:rsid w:val="00104425"/>
    <w:rsid w:val="001107BE"/>
    <w:rsid w:val="00111011"/>
    <w:rsid w:val="00111945"/>
    <w:rsid w:val="001126B5"/>
    <w:rsid w:val="001131FB"/>
    <w:rsid w:val="00116396"/>
    <w:rsid w:val="00124173"/>
    <w:rsid w:val="00124F5D"/>
    <w:rsid w:val="00131631"/>
    <w:rsid w:val="001326B1"/>
    <w:rsid w:val="00132731"/>
    <w:rsid w:val="0013355A"/>
    <w:rsid w:val="00140A34"/>
    <w:rsid w:val="001452A2"/>
    <w:rsid w:val="00150D76"/>
    <w:rsid w:val="00151B1F"/>
    <w:rsid w:val="001520DE"/>
    <w:rsid w:val="0016045C"/>
    <w:rsid w:val="0016539C"/>
    <w:rsid w:val="001655D0"/>
    <w:rsid w:val="00167290"/>
    <w:rsid w:val="00174A9A"/>
    <w:rsid w:val="001834FD"/>
    <w:rsid w:val="00183F20"/>
    <w:rsid w:val="00184BE6"/>
    <w:rsid w:val="00185860"/>
    <w:rsid w:val="0018729B"/>
    <w:rsid w:val="0019160F"/>
    <w:rsid w:val="00191F16"/>
    <w:rsid w:val="00195500"/>
    <w:rsid w:val="00196ED1"/>
    <w:rsid w:val="00196FA9"/>
    <w:rsid w:val="00197798"/>
    <w:rsid w:val="001A08DA"/>
    <w:rsid w:val="001A0B6C"/>
    <w:rsid w:val="001A2E83"/>
    <w:rsid w:val="001A37EB"/>
    <w:rsid w:val="001A3CCF"/>
    <w:rsid w:val="001A6003"/>
    <w:rsid w:val="001A78BE"/>
    <w:rsid w:val="001B597E"/>
    <w:rsid w:val="001B6594"/>
    <w:rsid w:val="001C2D47"/>
    <w:rsid w:val="001C51CF"/>
    <w:rsid w:val="001C74B6"/>
    <w:rsid w:val="001D19BE"/>
    <w:rsid w:val="001D1CA7"/>
    <w:rsid w:val="001E05FA"/>
    <w:rsid w:val="001E3A85"/>
    <w:rsid w:val="001E3D7B"/>
    <w:rsid w:val="001E4072"/>
    <w:rsid w:val="001F5ECB"/>
    <w:rsid w:val="001F6D4E"/>
    <w:rsid w:val="00201707"/>
    <w:rsid w:val="00212685"/>
    <w:rsid w:val="0021635A"/>
    <w:rsid w:val="00221960"/>
    <w:rsid w:val="00222EB8"/>
    <w:rsid w:val="002242C5"/>
    <w:rsid w:val="002275E4"/>
    <w:rsid w:val="00227EA6"/>
    <w:rsid w:val="00231C3B"/>
    <w:rsid w:val="0023635F"/>
    <w:rsid w:val="002410ED"/>
    <w:rsid w:val="00241F53"/>
    <w:rsid w:val="00242ACE"/>
    <w:rsid w:val="0024456D"/>
    <w:rsid w:val="00244B55"/>
    <w:rsid w:val="00246B68"/>
    <w:rsid w:val="00250F19"/>
    <w:rsid w:val="00251C34"/>
    <w:rsid w:val="00252D22"/>
    <w:rsid w:val="0025358A"/>
    <w:rsid w:val="0025712C"/>
    <w:rsid w:val="002573D7"/>
    <w:rsid w:val="00264300"/>
    <w:rsid w:val="00264E07"/>
    <w:rsid w:val="0027089A"/>
    <w:rsid w:val="00270F21"/>
    <w:rsid w:val="0027216B"/>
    <w:rsid w:val="00275B9E"/>
    <w:rsid w:val="00275C0D"/>
    <w:rsid w:val="00280C35"/>
    <w:rsid w:val="00282166"/>
    <w:rsid w:val="002843D0"/>
    <w:rsid w:val="002861B1"/>
    <w:rsid w:val="00286C6A"/>
    <w:rsid w:val="00286E06"/>
    <w:rsid w:val="00291C5B"/>
    <w:rsid w:val="00295595"/>
    <w:rsid w:val="002A0015"/>
    <w:rsid w:val="002A0A23"/>
    <w:rsid w:val="002A1662"/>
    <w:rsid w:val="002A6EC4"/>
    <w:rsid w:val="002B10DC"/>
    <w:rsid w:val="002B1937"/>
    <w:rsid w:val="002B669D"/>
    <w:rsid w:val="002C055A"/>
    <w:rsid w:val="002C453A"/>
    <w:rsid w:val="002D050D"/>
    <w:rsid w:val="002D366A"/>
    <w:rsid w:val="002D55A3"/>
    <w:rsid w:val="002D6044"/>
    <w:rsid w:val="002D79BE"/>
    <w:rsid w:val="002D7D5C"/>
    <w:rsid w:val="002E1474"/>
    <w:rsid w:val="002E5AD6"/>
    <w:rsid w:val="002F0A6E"/>
    <w:rsid w:val="002F4BB2"/>
    <w:rsid w:val="002F7AC0"/>
    <w:rsid w:val="003141FA"/>
    <w:rsid w:val="00314EC9"/>
    <w:rsid w:val="003152DE"/>
    <w:rsid w:val="00316AA4"/>
    <w:rsid w:val="00320B45"/>
    <w:rsid w:val="003219D6"/>
    <w:rsid w:val="00330C83"/>
    <w:rsid w:val="00332731"/>
    <w:rsid w:val="00333373"/>
    <w:rsid w:val="003343E6"/>
    <w:rsid w:val="00336822"/>
    <w:rsid w:val="003375A7"/>
    <w:rsid w:val="00337FAD"/>
    <w:rsid w:val="00346262"/>
    <w:rsid w:val="00352BA7"/>
    <w:rsid w:val="003555DB"/>
    <w:rsid w:val="00355AE4"/>
    <w:rsid w:val="00356EF5"/>
    <w:rsid w:val="003612E3"/>
    <w:rsid w:val="00362EB7"/>
    <w:rsid w:val="00364CA0"/>
    <w:rsid w:val="00393026"/>
    <w:rsid w:val="00393C46"/>
    <w:rsid w:val="00393D24"/>
    <w:rsid w:val="0039500D"/>
    <w:rsid w:val="003956E5"/>
    <w:rsid w:val="00396C20"/>
    <w:rsid w:val="003A3147"/>
    <w:rsid w:val="003A424F"/>
    <w:rsid w:val="003A5372"/>
    <w:rsid w:val="003B0394"/>
    <w:rsid w:val="003B12D5"/>
    <w:rsid w:val="003B164E"/>
    <w:rsid w:val="003B51AB"/>
    <w:rsid w:val="003B7E50"/>
    <w:rsid w:val="003C1AD9"/>
    <w:rsid w:val="003C20D2"/>
    <w:rsid w:val="003C2E37"/>
    <w:rsid w:val="003C5061"/>
    <w:rsid w:val="003D0E21"/>
    <w:rsid w:val="003D33FD"/>
    <w:rsid w:val="003D6614"/>
    <w:rsid w:val="003D7B79"/>
    <w:rsid w:val="003E1861"/>
    <w:rsid w:val="003E2B03"/>
    <w:rsid w:val="003E354A"/>
    <w:rsid w:val="003E3BEB"/>
    <w:rsid w:val="003E5033"/>
    <w:rsid w:val="003E588D"/>
    <w:rsid w:val="003E6658"/>
    <w:rsid w:val="003F3735"/>
    <w:rsid w:val="003F4002"/>
    <w:rsid w:val="003F459C"/>
    <w:rsid w:val="003F54C7"/>
    <w:rsid w:val="00400383"/>
    <w:rsid w:val="004007AA"/>
    <w:rsid w:val="00406002"/>
    <w:rsid w:val="0040655C"/>
    <w:rsid w:val="004068E3"/>
    <w:rsid w:val="00411C3A"/>
    <w:rsid w:val="00411F9C"/>
    <w:rsid w:val="004159F9"/>
    <w:rsid w:val="00417B2E"/>
    <w:rsid w:val="00421C4D"/>
    <w:rsid w:val="004241B7"/>
    <w:rsid w:val="00426E41"/>
    <w:rsid w:val="00430393"/>
    <w:rsid w:val="0043128A"/>
    <w:rsid w:val="00435DE5"/>
    <w:rsid w:val="00441F69"/>
    <w:rsid w:val="00445799"/>
    <w:rsid w:val="00453F33"/>
    <w:rsid w:val="00461635"/>
    <w:rsid w:val="00463784"/>
    <w:rsid w:val="00463FF5"/>
    <w:rsid w:val="00465787"/>
    <w:rsid w:val="004718BA"/>
    <w:rsid w:val="00471ECF"/>
    <w:rsid w:val="00475904"/>
    <w:rsid w:val="00475D2E"/>
    <w:rsid w:val="00481F53"/>
    <w:rsid w:val="00491AE6"/>
    <w:rsid w:val="00492119"/>
    <w:rsid w:val="00493175"/>
    <w:rsid w:val="004953A7"/>
    <w:rsid w:val="00496E9A"/>
    <w:rsid w:val="004971BA"/>
    <w:rsid w:val="004A5049"/>
    <w:rsid w:val="004A7CCB"/>
    <w:rsid w:val="004B23F0"/>
    <w:rsid w:val="004C077B"/>
    <w:rsid w:val="004C25FA"/>
    <w:rsid w:val="004C60E8"/>
    <w:rsid w:val="004C6516"/>
    <w:rsid w:val="004C67A1"/>
    <w:rsid w:val="004C79C5"/>
    <w:rsid w:val="004D19AC"/>
    <w:rsid w:val="004D34FF"/>
    <w:rsid w:val="004D563A"/>
    <w:rsid w:val="004E0553"/>
    <w:rsid w:val="004E1ACC"/>
    <w:rsid w:val="004E2DB6"/>
    <w:rsid w:val="004E2EEF"/>
    <w:rsid w:val="004E4EAF"/>
    <w:rsid w:val="004E6191"/>
    <w:rsid w:val="004F443D"/>
    <w:rsid w:val="00501E76"/>
    <w:rsid w:val="0051161E"/>
    <w:rsid w:val="00513E34"/>
    <w:rsid w:val="00514E61"/>
    <w:rsid w:val="00514F8D"/>
    <w:rsid w:val="00520AF9"/>
    <w:rsid w:val="005262DE"/>
    <w:rsid w:val="0053037C"/>
    <w:rsid w:val="005314AC"/>
    <w:rsid w:val="00535564"/>
    <w:rsid w:val="0053602E"/>
    <w:rsid w:val="0054082E"/>
    <w:rsid w:val="00541181"/>
    <w:rsid w:val="00553E7C"/>
    <w:rsid w:val="00556E2F"/>
    <w:rsid w:val="0056363F"/>
    <w:rsid w:val="00566609"/>
    <w:rsid w:val="005674D3"/>
    <w:rsid w:val="005678AB"/>
    <w:rsid w:val="0057116E"/>
    <w:rsid w:val="00573233"/>
    <w:rsid w:val="0057485E"/>
    <w:rsid w:val="00587443"/>
    <w:rsid w:val="00590328"/>
    <w:rsid w:val="00591D2E"/>
    <w:rsid w:val="00594224"/>
    <w:rsid w:val="00596535"/>
    <w:rsid w:val="005974E9"/>
    <w:rsid w:val="005A6352"/>
    <w:rsid w:val="005A75C4"/>
    <w:rsid w:val="005A7B75"/>
    <w:rsid w:val="005B5307"/>
    <w:rsid w:val="005B6CCC"/>
    <w:rsid w:val="005C0F35"/>
    <w:rsid w:val="005C244B"/>
    <w:rsid w:val="005D01B1"/>
    <w:rsid w:val="005D2875"/>
    <w:rsid w:val="005F2104"/>
    <w:rsid w:val="005F4BC7"/>
    <w:rsid w:val="005F597F"/>
    <w:rsid w:val="005F7F8E"/>
    <w:rsid w:val="00600E76"/>
    <w:rsid w:val="00602650"/>
    <w:rsid w:val="00605688"/>
    <w:rsid w:val="0060616B"/>
    <w:rsid w:val="006152A7"/>
    <w:rsid w:val="006158BB"/>
    <w:rsid w:val="0061632D"/>
    <w:rsid w:val="0061716E"/>
    <w:rsid w:val="00620070"/>
    <w:rsid w:val="0062304E"/>
    <w:rsid w:val="00627525"/>
    <w:rsid w:val="0063126C"/>
    <w:rsid w:val="006326EE"/>
    <w:rsid w:val="006376BB"/>
    <w:rsid w:val="0064046E"/>
    <w:rsid w:val="006430FB"/>
    <w:rsid w:val="006442A8"/>
    <w:rsid w:val="0064471A"/>
    <w:rsid w:val="00644817"/>
    <w:rsid w:val="00652148"/>
    <w:rsid w:val="00653109"/>
    <w:rsid w:val="00654000"/>
    <w:rsid w:val="00657EAA"/>
    <w:rsid w:val="00662C1F"/>
    <w:rsid w:val="00663C3A"/>
    <w:rsid w:val="00664E3C"/>
    <w:rsid w:val="00665D0D"/>
    <w:rsid w:val="00682185"/>
    <w:rsid w:val="00683D31"/>
    <w:rsid w:val="0069235C"/>
    <w:rsid w:val="0069354C"/>
    <w:rsid w:val="006A1538"/>
    <w:rsid w:val="006B017E"/>
    <w:rsid w:val="006B621D"/>
    <w:rsid w:val="006B791A"/>
    <w:rsid w:val="006C32D8"/>
    <w:rsid w:val="006C5449"/>
    <w:rsid w:val="006D1EB1"/>
    <w:rsid w:val="006D3F6C"/>
    <w:rsid w:val="006D494B"/>
    <w:rsid w:val="006D5361"/>
    <w:rsid w:val="006E271A"/>
    <w:rsid w:val="006F0291"/>
    <w:rsid w:val="006F6D11"/>
    <w:rsid w:val="006F7A6A"/>
    <w:rsid w:val="006F7E93"/>
    <w:rsid w:val="00706001"/>
    <w:rsid w:val="00706017"/>
    <w:rsid w:val="0071271C"/>
    <w:rsid w:val="007145E4"/>
    <w:rsid w:val="00717248"/>
    <w:rsid w:val="00717E60"/>
    <w:rsid w:val="00725836"/>
    <w:rsid w:val="00726ACB"/>
    <w:rsid w:val="0073193B"/>
    <w:rsid w:val="00733538"/>
    <w:rsid w:val="00734FC7"/>
    <w:rsid w:val="007361A7"/>
    <w:rsid w:val="00740DB7"/>
    <w:rsid w:val="0074116D"/>
    <w:rsid w:val="00743F1C"/>
    <w:rsid w:val="00743F29"/>
    <w:rsid w:val="0074474B"/>
    <w:rsid w:val="0075182A"/>
    <w:rsid w:val="00752328"/>
    <w:rsid w:val="00754259"/>
    <w:rsid w:val="00770CF1"/>
    <w:rsid w:val="00773964"/>
    <w:rsid w:val="007743AC"/>
    <w:rsid w:val="00781A57"/>
    <w:rsid w:val="00781BE2"/>
    <w:rsid w:val="00782449"/>
    <w:rsid w:val="00783B5F"/>
    <w:rsid w:val="00785348"/>
    <w:rsid w:val="00790BE4"/>
    <w:rsid w:val="007970F2"/>
    <w:rsid w:val="007A0582"/>
    <w:rsid w:val="007A6062"/>
    <w:rsid w:val="007B14B7"/>
    <w:rsid w:val="007B21F1"/>
    <w:rsid w:val="007B3BA5"/>
    <w:rsid w:val="007C16BC"/>
    <w:rsid w:val="007C3A0A"/>
    <w:rsid w:val="007C77A8"/>
    <w:rsid w:val="007D7CAB"/>
    <w:rsid w:val="007D7D60"/>
    <w:rsid w:val="007E4AB7"/>
    <w:rsid w:val="007E4D1F"/>
    <w:rsid w:val="007F2336"/>
    <w:rsid w:val="007F26CD"/>
    <w:rsid w:val="007F405E"/>
    <w:rsid w:val="007F53FD"/>
    <w:rsid w:val="00801E6D"/>
    <w:rsid w:val="008024A6"/>
    <w:rsid w:val="00804D64"/>
    <w:rsid w:val="0080712A"/>
    <w:rsid w:val="008117C4"/>
    <w:rsid w:val="0081425D"/>
    <w:rsid w:val="0081438B"/>
    <w:rsid w:val="00815277"/>
    <w:rsid w:val="00815A63"/>
    <w:rsid w:val="008210C1"/>
    <w:rsid w:val="00821C58"/>
    <w:rsid w:val="00822268"/>
    <w:rsid w:val="00823897"/>
    <w:rsid w:val="0083099A"/>
    <w:rsid w:val="008320E6"/>
    <w:rsid w:val="00834015"/>
    <w:rsid w:val="0083525A"/>
    <w:rsid w:val="008367DD"/>
    <w:rsid w:val="00841DE9"/>
    <w:rsid w:val="0084216C"/>
    <w:rsid w:val="00846855"/>
    <w:rsid w:val="008506AF"/>
    <w:rsid w:val="008506B5"/>
    <w:rsid w:val="00850BE4"/>
    <w:rsid w:val="0085328A"/>
    <w:rsid w:val="008636CB"/>
    <w:rsid w:val="00864FE1"/>
    <w:rsid w:val="008672E0"/>
    <w:rsid w:val="00874647"/>
    <w:rsid w:val="0087602D"/>
    <w:rsid w:val="00876C21"/>
    <w:rsid w:val="00887179"/>
    <w:rsid w:val="00891521"/>
    <w:rsid w:val="008A688B"/>
    <w:rsid w:val="008B1231"/>
    <w:rsid w:val="008B2FBF"/>
    <w:rsid w:val="008B4E5F"/>
    <w:rsid w:val="008B50C8"/>
    <w:rsid w:val="008B55AF"/>
    <w:rsid w:val="008B7AB0"/>
    <w:rsid w:val="008C306B"/>
    <w:rsid w:val="008C6EA8"/>
    <w:rsid w:val="008C7624"/>
    <w:rsid w:val="008D2A73"/>
    <w:rsid w:val="008D4D0D"/>
    <w:rsid w:val="008D67B2"/>
    <w:rsid w:val="008E6DF8"/>
    <w:rsid w:val="008E6EAE"/>
    <w:rsid w:val="008F2250"/>
    <w:rsid w:val="008F4578"/>
    <w:rsid w:val="009042CA"/>
    <w:rsid w:val="0090649B"/>
    <w:rsid w:val="00912011"/>
    <w:rsid w:val="00912946"/>
    <w:rsid w:val="00922E38"/>
    <w:rsid w:val="00922F5D"/>
    <w:rsid w:val="00925820"/>
    <w:rsid w:val="00940AB2"/>
    <w:rsid w:val="009415E7"/>
    <w:rsid w:val="00942ED1"/>
    <w:rsid w:val="00943A97"/>
    <w:rsid w:val="00945F76"/>
    <w:rsid w:val="00955564"/>
    <w:rsid w:val="0095775E"/>
    <w:rsid w:val="00960C5E"/>
    <w:rsid w:val="009647CB"/>
    <w:rsid w:val="00967C5C"/>
    <w:rsid w:val="00970A04"/>
    <w:rsid w:val="0097628A"/>
    <w:rsid w:val="00976AFF"/>
    <w:rsid w:val="00976FBA"/>
    <w:rsid w:val="009808B4"/>
    <w:rsid w:val="009844DB"/>
    <w:rsid w:val="00986940"/>
    <w:rsid w:val="00986C47"/>
    <w:rsid w:val="0098754B"/>
    <w:rsid w:val="009914E2"/>
    <w:rsid w:val="00991B80"/>
    <w:rsid w:val="00995F6B"/>
    <w:rsid w:val="009973BF"/>
    <w:rsid w:val="009A44B8"/>
    <w:rsid w:val="009B111E"/>
    <w:rsid w:val="009B57C3"/>
    <w:rsid w:val="009C3A3C"/>
    <w:rsid w:val="009D25E7"/>
    <w:rsid w:val="009D33A7"/>
    <w:rsid w:val="009D6A94"/>
    <w:rsid w:val="009E11C9"/>
    <w:rsid w:val="009E49BA"/>
    <w:rsid w:val="009E5C54"/>
    <w:rsid w:val="009F765C"/>
    <w:rsid w:val="00A009AA"/>
    <w:rsid w:val="00A01409"/>
    <w:rsid w:val="00A03CE8"/>
    <w:rsid w:val="00A12EAC"/>
    <w:rsid w:val="00A27F83"/>
    <w:rsid w:val="00A343C5"/>
    <w:rsid w:val="00A35EF0"/>
    <w:rsid w:val="00A51684"/>
    <w:rsid w:val="00A603AA"/>
    <w:rsid w:val="00A62CD9"/>
    <w:rsid w:val="00A6645C"/>
    <w:rsid w:val="00A7564C"/>
    <w:rsid w:val="00A767ED"/>
    <w:rsid w:val="00A801F0"/>
    <w:rsid w:val="00A817EA"/>
    <w:rsid w:val="00A81817"/>
    <w:rsid w:val="00A8714F"/>
    <w:rsid w:val="00A87B18"/>
    <w:rsid w:val="00A918CB"/>
    <w:rsid w:val="00A94DB6"/>
    <w:rsid w:val="00A95BEA"/>
    <w:rsid w:val="00AA0C85"/>
    <w:rsid w:val="00AA5FE9"/>
    <w:rsid w:val="00AA6103"/>
    <w:rsid w:val="00AB2E1F"/>
    <w:rsid w:val="00AC6366"/>
    <w:rsid w:val="00AC7397"/>
    <w:rsid w:val="00AD5455"/>
    <w:rsid w:val="00AD72BC"/>
    <w:rsid w:val="00AE04BB"/>
    <w:rsid w:val="00AE08BF"/>
    <w:rsid w:val="00AE16A5"/>
    <w:rsid w:val="00AE54BC"/>
    <w:rsid w:val="00AF147F"/>
    <w:rsid w:val="00AF1EEF"/>
    <w:rsid w:val="00AF3138"/>
    <w:rsid w:val="00B023D3"/>
    <w:rsid w:val="00B05937"/>
    <w:rsid w:val="00B06780"/>
    <w:rsid w:val="00B122F5"/>
    <w:rsid w:val="00B12C26"/>
    <w:rsid w:val="00B17DC1"/>
    <w:rsid w:val="00B2040F"/>
    <w:rsid w:val="00B233F0"/>
    <w:rsid w:val="00B2751A"/>
    <w:rsid w:val="00B30F32"/>
    <w:rsid w:val="00B424CE"/>
    <w:rsid w:val="00B44B86"/>
    <w:rsid w:val="00B50CC0"/>
    <w:rsid w:val="00B52BD0"/>
    <w:rsid w:val="00B53BDC"/>
    <w:rsid w:val="00B570DF"/>
    <w:rsid w:val="00B60D49"/>
    <w:rsid w:val="00B6292C"/>
    <w:rsid w:val="00B6340D"/>
    <w:rsid w:val="00B7039D"/>
    <w:rsid w:val="00B804A2"/>
    <w:rsid w:val="00B822F8"/>
    <w:rsid w:val="00B83380"/>
    <w:rsid w:val="00B96079"/>
    <w:rsid w:val="00BA1993"/>
    <w:rsid w:val="00BA237F"/>
    <w:rsid w:val="00BA388A"/>
    <w:rsid w:val="00BA700C"/>
    <w:rsid w:val="00BB09D9"/>
    <w:rsid w:val="00BB267A"/>
    <w:rsid w:val="00BB5D63"/>
    <w:rsid w:val="00BB65FF"/>
    <w:rsid w:val="00BC1375"/>
    <w:rsid w:val="00BC39AB"/>
    <w:rsid w:val="00BC4F2C"/>
    <w:rsid w:val="00BC74B2"/>
    <w:rsid w:val="00BD4780"/>
    <w:rsid w:val="00BE0E37"/>
    <w:rsid w:val="00BF1275"/>
    <w:rsid w:val="00C048D1"/>
    <w:rsid w:val="00C07D09"/>
    <w:rsid w:val="00C22FC1"/>
    <w:rsid w:val="00C31372"/>
    <w:rsid w:val="00C32163"/>
    <w:rsid w:val="00C34D68"/>
    <w:rsid w:val="00C44AE3"/>
    <w:rsid w:val="00C47F57"/>
    <w:rsid w:val="00C50247"/>
    <w:rsid w:val="00C53A3F"/>
    <w:rsid w:val="00C53F9B"/>
    <w:rsid w:val="00C5788E"/>
    <w:rsid w:val="00C6109B"/>
    <w:rsid w:val="00C6140A"/>
    <w:rsid w:val="00C62118"/>
    <w:rsid w:val="00C65277"/>
    <w:rsid w:val="00C656BD"/>
    <w:rsid w:val="00C70BB3"/>
    <w:rsid w:val="00C752A9"/>
    <w:rsid w:val="00C76EE0"/>
    <w:rsid w:val="00C82A8D"/>
    <w:rsid w:val="00C85EFD"/>
    <w:rsid w:val="00C90862"/>
    <w:rsid w:val="00C91DBE"/>
    <w:rsid w:val="00C91E10"/>
    <w:rsid w:val="00C93353"/>
    <w:rsid w:val="00C93AA0"/>
    <w:rsid w:val="00C943D0"/>
    <w:rsid w:val="00C95499"/>
    <w:rsid w:val="00C9652A"/>
    <w:rsid w:val="00CA043F"/>
    <w:rsid w:val="00CA63EC"/>
    <w:rsid w:val="00CA7264"/>
    <w:rsid w:val="00CB0315"/>
    <w:rsid w:val="00CB6BA0"/>
    <w:rsid w:val="00CC531E"/>
    <w:rsid w:val="00CD4B98"/>
    <w:rsid w:val="00CE4811"/>
    <w:rsid w:val="00CE69DD"/>
    <w:rsid w:val="00CE6B13"/>
    <w:rsid w:val="00CF4A70"/>
    <w:rsid w:val="00CF4B1A"/>
    <w:rsid w:val="00D01455"/>
    <w:rsid w:val="00D01CC7"/>
    <w:rsid w:val="00D03846"/>
    <w:rsid w:val="00D050C3"/>
    <w:rsid w:val="00D055BC"/>
    <w:rsid w:val="00D057D7"/>
    <w:rsid w:val="00D07010"/>
    <w:rsid w:val="00D07126"/>
    <w:rsid w:val="00D11881"/>
    <w:rsid w:val="00D13317"/>
    <w:rsid w:val="00D15F09"/>
    <w:rsid w:val="00D16BE0"/>
    <w:rsid w:val="00D172FA"/>
    <w:rsid w:val="00D1741D"/>
    <w:rsid w:val="00D21FA6"/>
    <w:rsid w:val="00D24D32"/>
    <w:rsid w:val="00D25113"/>
    <w:rsid w:val="00D25D61"/>
    <w:rsid w:val="00D2630D"/>
    <w:rsid w:val="00D356B7"/>
    <w:rsid w:val="00D40B5A"/>
    <w:rsid w:val="00D4416E"/>
    <w:rsid w:val="00D46AE8"/>
    <w:rsid w:val="00D51315"/>
    <w:rsid w:val="00D56ABD"/>
    <w:rsid w:val="00D63424"/>
    <w:rsid w:val="00D754A5"/>
    <w:rsid w:val="00D835EF"/>
    <w:rsid w:val="00D84A03"/>
    <w:rsid w:val="00D857A2"/>
    <w:rsid w:val="00D95141"/>
    <w:rsid w:val="00D952E1"/>
    <w:rsid w:val="00DA2E68"/>
    <w:rsid w:val="00DA6046"/>
    <w:rsid w:val="00DB5A23"/>
    <w:rsid w:val="00DB6AF2"/>
    <w:rsid w:val="00DB7BD8"/>
    <w:rsid w:val="00DB7CEF"/>
    <w:rsid w:val="00DC0D7F"/>
    <w:rsid w:val="00DC2D95"/>
    <w:rsid w:val="00DC52CC"/>
    <w:rsid w:val="00DC634A"/>
    <w:rsid w:val="00DC6768"/>
    <w:rsid w:val="00DE06BF"/>
    <w:rsid w:val="00DE65EB"/>
    <w:rsid w:val="00DF70F8"/>
    <w:rsid w:val="00E01088"/>
    <w:rsid w:val="00E1380C"/>
    <w:rsid w:val="00E2108D"/>
    <w:rsid w:val="00E23B31"/>
    <w:rsid w:val="00E2702D"/>
    <w:rsid w:val="00E274B4"/>
    <w:rsid w:val="00E31AA8"/>
    <w:rsid w:val="00E31B4B"/>
    <w:rsid w:val="00E33280"/>
    <w:rsid w:val="00E34E06"/>
    <w:rsid w:val="00E35057"/>
    <w:rsid w:val="00E365CE"/>
    <w:rsid w:val="00E37E30"/>
    <w:rsid w:val="00E4080A"/>
    <w:rsid w:val="00E410F6"/>
    <w:rsid w:val="00E43231"/>
    <w:rsid w:val="00E447A7"/>
    <w:rsid w:val="00E44DAE"/>
    <w:rsid w:val="00E538DD"/>
    <w:rsid w:val="00E60755"/>
    <w:rsid w:val="00E7353C"/>
    <w:rsid w:val="00E7431B"/>
    <w:rsid w:val="00E770EE"/>
    <w:rsid w:val="00E778A0"/>
    <w:rsid w:val="00E77C28"/>
    <w:rsid w:val="00E801BF"/>
    <w:rsid w:val="00E8099D"/>
    <w:rsid w:val="00E81B96"/>
    <w:rsid w:val="00E87367"/>
    <w:rsid w:val="00EA6101"/>
    <w:rsid w:val="00EB4087"/>
    <w:rsid w:val="00EB4CF9"/>
    <w:rsid w:val="00EB5721"/>
    <w:rsid w:val="00EC12D1"/>
    <w:rsid w:val="00EC51A7"/>
    <w:rsid w:val="00ED3D5F"/>
    <w:rsid w:val="00EE151C"/>
    <w:rsid w:val="00EE17E0"/>
    <w:rsid w:val="00EE478F"/>
    <w:rsid w:val="00EE679E"/>
    <w:rsid w:val="00EF05A9"/>
    <w:rsid w:val="00EF4C58"/>
    <w:rsid w:val="00EF4DE0"/>
    <w:rsid w:val="00F01165"/>
    <w:rsid w:val="00F03CE1"/>
    <w:rsid w:val="00F05C6B"/>
    <w:rsid w:val="00F07935"/>
    <w:rsid w:val="00F146B6"/>
    <w:rsid w:val="00F1683D"/>
    <w:rsid w:val="00F23855"/>
    <w:rsid w:val="00F23F69"/>
    <w:rsid w:val="00F2438E"/>
    <w:rsid w:val="00F2706E"/>
    <w:rsid w:val="00F42B15"/>
    <w:rsid w:val="00F43A80"/>
    <w:rsid w:val="00F44A3C"/>
    <w:rsid w:val="00F465CF"/>
    <w:rsid w:val="00F53902"/>
    <w:rsid w:val="00F53BD1"/>
    <w:rsid w:val="00F54B3A"/>
    <w:rsid w:val="00F60ADD"/>
    <w:rsid w:val="00F65327"/>
    <w:rsid w:val="00F70F5A"/>
    <w:rsid w:val="00F77444"/>
    <w:rsid w:val="00F861C0"/>
    <w:rsid w:val="00F934C5"/>
    <w:rsid w:val="00F95580"/>
    <w:rsid w:val="00F95B08"/>
    <w:rsid w:val="00F95CD9"/>
    <w:rsid w:val="00F9731E"/>
    <w:rsid w:val="00FA1CAA"/>
    <w:rsid w:val="00FA43D8"/>
    <w:rsid w:val="00FA76B0"/>
    <w:rsid w:val="00FB43E2"/>
    <w:rsid w:val="00FB4C05"/>
    <w:rsid w:val="00FC32A1"/>
    <w:rsid w:val="00FC3E87"/>
    <w:rsid w:val="00FC62B8"/>
    <w:rsid w:val="00FD3F43"/>
    <w:rsid w:val="00FF00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FontStyle13">
    <w:name w:val="Font Style13"/>
    <w:uiPriority w:val="99"/>
    <w:rsid w:val="00823897"/>
    <w:rPr>
      <w:rFonts w:ascii="Times New Roman" w:hAnsi="Times New Roman" w:cs="Times New Roman"/>
      <w:sz w:val="24"/>
      <w:szCs w:val="24"/>
    </w:rPr>
  </w:style>
  <w:style w:type="character" w:customStyle="1" w:styleId="FontStyle11">
    <w:name w:val="Font Style11"/>
    <w:uiPriority w:val="99"/>
    <w:rsid w:val="008D2A73"/>
    <w:rPr>
      <w:rFonts w:ascii="Arial" w:hAnsi="Arial" w:cs="Arial" w:hint="default"/>
      <w:i/>
      <w:iCs/>
      <w:sz w:val="22"/>
      <w:szCs w:val="22"/>
    </w:rPr>
  </w:style>
  <w:style w:type="paragraph" w:customStyle="1" w:styleId="naisf">
    <w:name w:val="naisf"/>
    <w:basedOn w:val="Normal"/>
    <w:link w:val="naisfChar"/>
    <w:rsid w:val="008367DD"/>
    <w:pPr>
      <w:widowControl/>
      <w:spacing w:before="75" w:after="75" w:line="240" w:lineRule="auto"/>
      <w:ind w:firstLine="375"/>
      <w:jc w:val="both"/>
    </w:pPr>
    <w:rPr>
      <w:rFonts w:ascii="Times New Roman" w:eastAsia="Times New Roman" w:hAnsi="Times New Roman"/>
      <w:sz w:val="24"/>
      <w:szCs w:val="20"/>
      <w:lang w:val="lv-LV" w:eastAsia="lv-LV"/>
    </w:rPr>
  </w:style>
  <w:style w:type="character" w:customStyle="1" w:styleId="naisfChar">
    <w:name w:val="naisf Char"/>
    <w:link w:val="naisf"/>
    <w:locked/>
    <w:rsid w:val="008367DD"/>
    <w:rPr>
      <w:rFonts w:ascii="Times New Roman" w:eastAsia="Times New Roman" w:hAnsi="Times New Roman"/>
      <w:sz w:val="24"/>
    </w:rPr>
  </w:style>
  <w:style w:type="character" w:styleId="Emphasis">
    <w:name w:val="Emphasis"/>
    <w:uiPriority w:val="20"/>
    <w:qFormat/>
    <w:rsid w:val="00864FE1"/>
    <w:rPr>
      <w:b/>
      <w:bCs/>
      <w:i w:val="0"/>
      <w:iCs w:val="0"/>
    </w:rPr>
  </w:style>
  <w:style w:type="paragraph" w:styleId="NoSpacing">
    <w:name w:val="No Spacing"/>
    <w:qFormat/>
    <w:rsid w:val="00475D2E"/>
    <w:rPr>
      <w:rFonts w:ascii="Times New Roman" w:eastAsia="Times New Roman" w:hAnsi="Times New Roman"/>
      <w:lang w:val="en-US"/>
    </w:rPr>
  </w:style>
  <w:style w:type="character" w:customStyle="1" w:styleId="st1">
    <w:name w:val="st1"/>
    <w:rsid w:val="00241F53"/>
  </w:style>
  <w:style w:type="paragraph" w:styleId="FootnoteText">
    <w:name w:val="footnote text"/>
    <w:basedOn w:val="Normal"/>
    <w:link w:val="FootnoteTextChar"/>
    <w:rsid w:val="006158BB"/>
    <w:pPr>
      <w:widowControl/>
      <w:spacing w:after="0" w:line="240" w:lineRule="auto"/>
      <w:jc w:val="both"/>
    </w:pPr>
    <w:rPr>
      <w:rFonts w:ascii="Times New Roman" w:eastAsia="Times New Roman" w:hAnsi="Times New Roman"/>
      <w:sz w:val="20"/>
      <w:szCs w:val="20"/>
      <w:lang w:eastAsia="lv-LV"/>
    </w:rPr>
  </w:style>
  <w:style w:type="character" w:customStyle="1" w:styleId="FootnoteTextChar">
    <w:name w:val="Footnote Text Char"/>
    <w:link w:val="FootnoteText"/>
    <w:rsid w:val="006158BB"/>
    <w:rPr>
      <w:rFonts w:ascii="Times New Roman" w:eastAsia="Times New Roman" w:hAnsi="Times New Roman"/>
      <w:lang w:val="en-US"/>
    </w:rPr>
  </w:style>
  <w:style w:type="character" w:styleId="FootnoteReference">
    <w:name w:val="footnote reference"/>
    <w:uiPriority w:val="99"/>
    <w:rsid w:val="006158BB"/>
    <w:rPr>
      <w:vertAlign w:val="superscript"/>
    </w:rPr>
  </w:style>
  <w:style w:type="table" w:styleId="TableGrid">
    <w:name w:val="Table Grid"/>
    <w:basedOn w:val="TableNormal"/>
    <w:uiPriority w:val="59"/>
    <w:rsid w:val="00D05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97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286C6A"/>
    <w:rPr>
      <w:sz w:val="16"/>
      <w:szCs w:val="16"/>
    </w:rPr>
  </w:style>
  <w:style w:type="paragraph" w:styleId="CommentText">
    <w:name w:val="annotation text"/>
    <w:basedOn w:val="Normal"/>
    <w:link w:val="CommentTextChar"/>
    <w:uiPriority w:val="99"/>
    <w:semiHidden/>
    <w:unhideWhenUsed/>
    <w:rsid w:val="00286C6A"/>
    <w:rPr>
      <w:sz w:val="20"/>
      <w:szCs w:val="20"/>
    </w:rPr>
  </w:style>
  <w:style w:type="character" w:customStyle="1" w:styleId="CommentTextChar">
    <w:name w:val="Comment Text Char"/>
    <w:link w:val="CommentText"/>
    <w:uiPriority w:val="99"/>
    <w:semiHidden/>
    <w:rsid w:val="00286C6A"/>
    <w:rPr>
      <w:lang w:val="en-US" w:eastAsia="en-US"/>
    </w:rPr>
  </w:style>
  <w:style w:type="paragraph" w:styleId="CommentSubject">
    <w:name w:val="annotation subject"/>
    <w:basedOn w:val="CommentText"/>
    <w:next w:val="CommentText"/>
    <w:link w:val="CommentSubjectChar"/>
    <w:uiPriority w:val="99"/>
    <w:semiHidden/>
    <w:unhideWhenUsed/>
    <w:rsid w:val="00286C6A"/>
    <w:rPr>
      <w:b/>
      <w:bCs/>
    </w:rPr>
  </w:style>
  <w:style w:type="character" w:customStyle="1" w:styleId="CommentSubjectChar">
    <w:name w:val="Comment Subject Char"/>
    <w:link w:val="CommentSubject"/>
    <w:uiPriority w:val="99"/>
    <w:semiHidden/>
    <w:rsid w:val="00286C6A"/>
    <w:rPr>
      <w:b/>
      <w:bCs/>
      <w:lang w:val="en-US" w:eastAsia="en-US"/>
    </w:rPr>
  </w:style>
  <w:style w:type="paragraph" w:customStyle="1" w:styleId="Style6">
    <w:name w:val="Style6"/>
    <w:basedOn w:val="Normal"/>
    <w:uiPriority w:val="99"/>
    <w:rsid w:val="0019160F"/>
    <w:pPr>
      <w:autoSpaceDE w:val="0"/>
      <w:autoSpaceDN w:val="0"/>
      <w:adjustRightInd w:val="0"/>
      <w:spacing w:after="0" w:line="254" w:lineRule="exact"/>
      <w:jc w:val="both"/>
    </w:pPr>
    <w:rPr>
      <w:rFonts w:ascii="Times New Roman" w:eastAsia="Times New Roman" w:hAnsi="Times New Roman"/>
      <w:sz w:val="24"/>
      <w:szCs w:val="24"/>
      <w:lang w:val="lv-LV" w:eastAsia="lv-LV"/>
    </w:rPr>
  </w:style>
  <w:style w:type="character" w:customStyle="1" w:styleId="FontStyle16">
    <w:name w:val="Font Style16"/>
    <w:uiPriority w:val="99"/>
    <w:rsid w:val="0019160F"/>
    <w:rPr>
      <w:rFonts w:ascii="Times New Roman" w:hAnsi="Times New Roman" w:cs="Times New Roman"/>
      <w:sz w:val="20"/>
      <w:szCs w:val="20"/>
    </w:rPr>
  </w:style>
  <w:style w:type="paragraph" w:customStyle="1" w:styleId="tv2131">
    <w:name w:val="tv2131"/>
    <w:basedOn w:val="Normal"/>
    <w:rsid w:val="00590328"/>
    <w:pPr>
      <w:widowControl/>
      <w:spacing w:after="0" w:line="360" w:lineRule="auto"/>
      <w:ind w:firstLine="300"/>
    </w:pPr>
    <w:rPr>
      <w:rFonts w:ascii="Times New Roman" w:eastAsia="Times New Roman" w:hAnsi="Times New Roman"/>
      <w:color w:val="414142"/>
      <w:sz w:val="20"/>
      <w:szCs w:val="20"/>
      <w:lang w:val="lv-LV" w:eastAsia="lv-LV"/>
    </w:rPr>
  </w:style>
  <w:style w:type="character" w:customStyle="1" w:styleId="FontStyle12">
    <w:name w:val="Font Style12"/>
    <w:uiPriority w:val="99"/>
    <w:rsid w:val="00EC12D1"/>
    <w:rPr>
      <w:rFonts w:ascii="Lucida Sans Unicode" w:hAnsi="Lucida Sans Unicode" w:cs="Lucida Sans Unicode"/>
      <w:sz w:val="16"/>
      <w:szCs w:val="16"/>
    </w:rPr>
  </w:style>
  <w:style w:type="paragraph" w:styleId="ListParagraph">
    <w:name w:val="List Paragraph"/>
    <w:basedOn w:val="Normal"/>
    <w:uiPriority w:val="34"/>
    <w:qFormat/>
    <w:rsid w:val="003B12D5"/>
    <w:pPr>
      <w:ind w:left="720"/>
      <w:contextualSpacing/>
    </w:pPr>
  </w:style>
  <w:style w:type="paragraph" w:customStyle="1" w:styleId="Style8">
    <w:name w:val="Style8"/>
    <w:basedOn w:val="Normal"/>
    <w:uiPriority w:val="99"/>
    <w:rsid w:val="000103B1"/>
    <w:pPr>
      <w:autoSpaceDE w:val="0"/>
      <w:autoSpaceDN w:val="0"/>
      <w:adjustRightInd w:val="0"/>
      <w:spacing w:after="0" w:line="410" w:lineRule="exact"/>
      <w:ind w:firstLine="720"/>
      <w:jc w:val="both"/>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4241B7"/>
    <w:rPr>
      <w:b/>
      <w:bCs/>
    </w:rPr>
  </w:style>
  <w:style w:type="paragraph" w:customStyle="1" w:styleId="Style17">
    <w:name w:val="Style17"/>
    <w:basedOn w:val="Normal"/>
    <w:uiPriority w:val="99"/>
    <w:rsid w:val="00E8099D"/>
    <w:pPr>
      <w:autoSpaceDE w:val="0"/>
      <w:autoSpaceDN w:val="0"/>
      <w:adjustRightInd w:val="0"/>
      <w:spacing w:after="0" w:line="240" w:lineRule="auto"/>
    </w:pPr>
    <w:rPr>
      <w:rFonts w:ascii="Times New Roman" w:eastAsia="Times New Roman" w:hAnsi="Times New Roman"/>
      <w:sz w:val="24"/>
      <w:szCs w:val="24"/>
      <w:lang w:val="lv-LV" w:eastAsia="lv-LV"/>
    </w:rPr>
  </w:style>
  <w:style w:type="character" w:customStyle="1" w:styleId="FontStyle14">
    <w:name w:val="Font Style14"/>
    <w:basedOn w:val="DefaultParagraphFont"/>
    <w:uiPriority w:val="99"/>
    <w:rsid w:val="00FB4C05"/>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FontStyle13">
    <w:name w:val="Font Style13"/>
    <w:uiPriority w:val="99"/>
    <w:rsid w:val="00823897"/>
    <w:rPr>
      <w:rFonts w:ascii="Times New Roman" w:hAnsi="Times New Roman" w:cs="Times New Roman"/>
      <w:sz w:val="24"/>
      <w:szCs w:val="24"/>
    </w:rPr>
  </w:style>
  <w:style w:type="character" w:customStyle="1" w:styleId="FontStyle11">
    <w:name w:val="Font Style11"/>
    <w:uiPriority w:val="99"/>
    <w:rsid w:val="008D2A73"/>
    <w:rPr>
      <w:rFonts w:ascii="Arial" w:hAnsi="Arial" w:cs="Arial" w:hint="default"/>
      <w:i/>
      <w:iCs/>
      <w:sz w:val="22"/>
      <w:szCs w:val="22"/>
    </w:rPr>
  </w:style>
  <w:style w:type="paragraph" w:customStyle="1" w:styleId="naisf">
    <w:name w:val="naisf"/>
    <w:basedOn w:val="Normal"/>
    <w:link w:val="naisfChar"/>
    <w:rsid w:val="008367DD"/>
    <w:pPr>
      <w:widowControl/>
      <w:spacing w:before="75" w:after="75" w:line="240" w:lineRule="auto"/>
      <w:ind w:firstLine="375"/>
      <w:jc w:val="both"/>
    </w:pPr>
    <w:rPr>
      <w:rFonts w:ascii="Times New Roman" w:eastAsia="Times New Roman" w:hAnsi="Times New Roman"/>
      <w:sz w:val="24"/>
      <w:szCs w:val="20"/>
      <w:lang w:val="lv-LV" w:eastAsia="lv-LV"/>
    </w:rPr>
  </w:style>
  <w:style w:type="character" w:customStyle="1" w:styleId="naisfChar">
    <w:name w:val="naisf Char"/>
    <w:link w:val="naisf"/>
    <w:locked/>
    <w:rsid w:val="008367DD"/>
    <w:rPr>
      <w:rFonts w:ascii="Times New Roman" w:eastAsia="Times New Roman" w:hAnsi="Times New Roman"/>
      <w:sz w:val="24"/>
    </w:rPr>
  </w:style>
  <w:style w:type="character" w:styleId="Emphasis">
    <w:name w:val="Emphasis"/>
    <w:uiPriority w:val="20"/>
    <w:qFormat/>
    <w:rsid w:val="00864FE1"/>
    <w:rPr>
      <w:b/>
      <w:bCs/>
      <w:i w:val="0"/>
      <w:iCs w:val="0"/>
    </w:rPr>
  </w:style>
  <w:style w:type="paragraph" w:styleId="NoSpacing">
    <w:name w:val="No Spacing"/>
    <w:qFormat/>
    <w:rsid w:val="00475D2E"/>
    <w:rPr>
      <w:rFonts w:ascii="Times New Roman" w:eastAsia="Times New Roman" w:hAnsi="Times New Roman"/>
      <w:lang w:val="en-US"/>
    </w:rPr>
  </w:style>
  <w:style w:type="character" w:customStyle="1" w:styleId="st1">
    <w:name w:val="st1"/>
    <w:rsid w:val="00241F53"/>
  </w:style>
  <w:style w:type="paragraph" w:styleId="FootnoteText">
    <w:name w:val="footnote text"/>
    <w:basedOn w:val="Normal"/>
    <w:link w:val="FootnoteTextChar"/>
    <w:rsid w:val="006158BB"/>
    <w:pPr>
      <w:widowControl/>
      <w:spacing w:after="0" w:line="240" w:lineRule="auto"/>
      <w:jc w:val="both"/>
    </w:pPr>
    <w:rPr>
      <w:rFonts w:ascii="Times New Roman" w:eastAsia="Times New Roman" w:hAnsi="Times New Roman"/>
      <w:sz w:val="20"/>
      <w:szCs w:val="20"/>
      <w:lang w:eastAsia="lv-LV"/>
    </w:rPr>
  </w:style>
  <w:style w:type="character" w:customStyle="1" w:styleId="FootnoteTextChar">
    <w:name w:val="Footnote Text Char"/>
    <w:link w:val="FootnoteText"/>
    <w:rsid w:val="006158BB"/>
    <w:rPr>
      <w:rFonts w:ascii="Times New Roman" w:eastAsia="Times New Roman" w:hAnsi="Times New Roman"/>
      <w:lang w:val="en-US"/>
    </w:rPr>
  </w:style>
  <w:style w:type="character" w:styleId="FootnoteReference">
    <w:name w:val="footnote reference"/>
    <w:uiPriority w:val="99"/>
    <w:rsid w:val="006158BB"/>
    <w:rPr>
      <w:vertAlign w:val="superscript"/>
    </w:rPr>
  </w:style>
  <w:style w:type="table" w:styleId="TableGrid">
    <w:name w:val="Table Grid"/>
    <w:basedOn w:val="TableNormal"/>
    <w:uiPriority w:val="59"/>
    <w:rsid w:val="00D05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97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286C6A"/>
    <w:rPr>
      <w:sz w:val="16"/>
      <w:szCs w:val="16"/>
    </w:rPr>
  </w:style>
  <w:style w:type="paragraph" w:styleId="CommentText">
    <w:name w:val="annotation text"/>
    <w:basedOn w:val="Normal"/>
    <w:link w:val="CommentTextChar"/>
    <w:uiPriority w:val="99"/>
    <w:semiHidden/>
    <w:unhideWhenUsed/>
    <w:rsid w:val="00286C6A"/>
    <w:rPr>
      <w:sz w:val="20"/>
      <w:szCs w:val="20"/>
    </w:rPr>
  </w:style>
  <w:style w:type="character" w:customStyle="1" w:styleId="CommentTextChar">
    <w:name w:val="Comment Text Char"/>
    <w:link w:val="CommentText"/>
    <w:uiPriority w:val="99"/>
    <w:semiHidden/>
    <w:rsid w:val="00286C6A"/>
    <w:rPr>
      <w:lang w:val="en-US" w:eastAsia="en-US"/>
    </w:rPr>
  </w:style>
  <w:style w:type="paragraph" w:styleId="CommentSubject">
    <w:name w:val="annotation subject"/>
    <w:basedOn w:val="CommentText"/>
    <w:next w:val="CommentText"/>
    <w:link w:val="CommentSubjectChar"/>
    <w:uiPriority w:val="99"/>
    <w:semiHidden/>
    <w:unhideWhenUsed/>
    <w:rsid w:val="00286C6A"/>
    <w:rPr>
      <w:b/>
      <w:bCs/>
    </w:rPr>
  </w:style>
  <w:style w:type="character" w:customStyle="1" w:styleId="CommentSubjectChar">
    <w:name w:val="Comment Subject Char"/>
    <w:link w:val="CommentSubject"/>
    <w:uiPriority w:val="99"/>
    <w:semiHidden/>
    <w:rsid w:val="00286C6A"/>
    <w:rPr>
      <w:b/>
      <w:bCs/>
      <w:lang w:val="en-US" w:eastAsia="en-US"/>
    </w:rPr>
  </w:style>
  <w:style w:type="paragraph" w:customStyle="1" w:styleId="Style6">
    <w:name w:val="Style6"/>
    <w:basedOn w:val="Normal"/>
    <w:uiPriority w:val="99"/>
    <w:rsid w:val="0019160F"/>
    <w:pPr>
      <w:autoSpaceDE w:val="0"/>
      <w:autoSpaceDN w:val="0"/>
      <w:adjustRightInd w:val="0"/>
      <w:spacing w:after="0" w:line="254" w:lineRule="exact"/>
      <w:jc w:val="both"/>
    </w:pPr>
    <w:rPr>
      <w:rFonts w:ascii="Times New Roman" w:eastAsia="Times New Roman" w:hAnsi="Times New Roman"/>
      <w:sz w:val="24"/>
      <w:szCs w:val="24"/>
      <w:lang w:val="lv-LV" w:eastAsia="lv-LV"/>
    </w:rPr>
  </w:style>
  <w:style w:type="character" w:customStyle="1" w:styleId="FontStyle16">
    <w:name w:val="Font Style16"/>
    <w:uiPriority w:val="99"/>
    <w:rsid w:val="0019160F"/>
    <w:rPr>
      <w:rFonts w:ascii="Times New Roman" w:hAnsi="Times New Roman" w:cs="Times New Roman"/>
      <w:sz w:val="20"/>
      <w:szCs w:val="20"/>
    </w:rPr>
  </w:style>
  <w:style w:type="paragraph" w:customStyle="1" w:styleId="tv2131">
    <w:name w:val="tv2131"/>
    <w:basedOn w:val="Normal"/>
    <w:rsid w:val="00590328"/>
    <w:pPr>
      <w:widowControl/>
      <w:spacing w:after="0" w:line="360" w:lineRule="auto"/>
      <w:ind w:firstLine="300"/>
    </w:pPr>
    <w:rPr>
      <w:rFonts w:ascii="Times New Roman" w:eastAsia="Times New Roman" w:hAnsi="Times New Roman"/>
      <w:color w:val="414142"/>
      <w:sz w:val="20"/>
      <w:szCs w:val="20"/>
      <w:lang w:val="lv-LV" w:eastAsia="lv-LV"/>
    </w:rPr>
  </w:style>
  <w:style w:type="character" w:customStyle="1" w:styleId="FontStyle12">
    <w:name w:val="Font Style12"/>
    <w:uiPriority w:val="99"/>
    <w:rsid w:val="00EC12D1"/>
    <w:rPr>
      <w:rFonts w:ascii="Lucida Sans Unicode" w:hAnsi="Lucida Sans Unicode" w:cs="Lucida Sans Unicode"/>
      <w:sz w:val="16"/>
      <w:szCs w:val="16"/>
    </w:rPr>
  </w:style>
  <w:style w:type="paragraph" w:styleId="ListParagraph">
    <w:name w:val="List Paragraph"/>
    <w:basedOn w:val="Normal"/>
    <w:uiPriority w:val="34"/>
    <w:qFormat/>
    <w:rsid w:val="003B12D5"/>
    <w:pPr>
      <w:ind w:left="720"/>
      <w:contextualSpacing/>
    </w:pPr>
  </w:style>
  <w:style w:type="paragraph" w:customStyle="1" w:styleId="Style8">
    <w:name w:val="Style8"/>
    <w:basedOn w:val="Normal"/>
    <w:uiPriority w:val="99"/>
    <w:rsid w:val="000103B1"/>
    <w:pPr>
      <w:autoSpaceDE w:val="0"/>
      <w:autoSpaceDN w:val="0"/>
      <w:adjustRightInd w:val="0"/>
      <w:spacing w:after="0" w:line="410" w:lineRule="exact"/>
      <w:ind w:firstLine="720"/>
      <w:jc w:val="both"/>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4241B7"/>
    <w:rPr>
      <w:b/>
      <w:bCs/>
    </w:rPr>
  </w:style>
  <w:style w:type="paragraph" w:customStyle="1" w:styleId="Style17">
    <w:name w:val="Style17"/>
    <w:basedOn w:val="Normal"/>
    <w:uiPriority w:val="99"/>
    <w:rsid w:val="00E8099D"/>
    <w:pPr>
      <w:autoSpaceDE w:val="0"/>
      <w:autoSpaceDN w:val="0"/>
      <w:adjustRightInd w:val="0"/>
      <w:spacing w:after="0" w:line="240" w:lineRule="auto"/>
    </w:pPr>
    <w:rPr>
      <w:rFonts w:ascii="Times New Roman" w:eastAsia="Times New Roman" w:hAnsi="Times New Roman"/>
      <w:sz w:val="24"/>
      <w:szCs w:val="24"/>
      <w:lang w:val="lv-LV" w:eastAsia="lv-LV"/>
    </w:rPr>
  </w:style>
  <w:style w:type="character" w:customStyle="1" w:styleId="FontStyle14">
    <w:name w:val="Font Style14"/>
    <w:basedOn w:val="DefaultParagraphFont"/>
    <w:uiPriority w:val="99"/>
    <w:rsid w:val="00FB4C0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619">
      <w:bodyDiv w:val="1"/>
      <w:marLeft w:val="0"/>
      <w:marRight w:val="0"/>
      <w:marTop w:val="0"/>
      <w:marBottom w:val="0"/>
      <w:divBdr>
        <w:top w:val="none" w:sz="0" w:space="0" w:color="auto"/>
        <w:left w:val="none" w:sz="0" w:space="0" w:color="auto"/>
        <w:bottom w:val="none" w:sz="0" w:space="0" w:color="auto"/>
        <w:right w:val="none" w:sz="0" w:space="0" w:color="auto"/>
      </w:divBdr>
    </w:div>
    <w:div w:id="94139371">
      <w:bodyDiv w:val="1"/>
      <w:marLeft w:val="0"/>
      <w:marRight w:val="0"/>
      <w:marTop w:val="0"/>
      <w:marBottom w:val="0"/>
      <w:divBdr>
        <w:top w:val="none" w:sz="0" w:space="0" w:color="auto"/>
        <w:left w:val="none" w:sz="0" w:space="0" w:color="auto"/>
        <w:bottom w:val="none" w:sz="0" w:space="0" w:color="auto"/>
        <w:right w:val="none" w:sz="0" w:space="0" w:color="auto"/>
      </w:divBdr>
    </w:div>
    <w:div w:id="145168794">
      <w:bodyDiv w:val="1"/>
      <w:marLeft w:val="0"/>
      <w:marRight w:val="0"/>
      <w:marTop w:val="0"/>
      <w:marBottom w:val="0"/>
      <w:divBdr>
        <w:top w:val="none" w:sz="0" w:space="0" w:color="auto"/>
        <w:left w:val="none" w:sz="0" w:space="0" w:color="auto"/>
        <w:bottom w:val="none" w:sz="0" w:space="0" w:color="auto"/>
        <w:right w:val="none" w:sz="0" w:space="0" w:color="auto"/>
      </w:divBdr>
      <w:divsChild>
        <w:div w:id="1718167425">
          <w:marLeft w:val="0"/>
          <w:marRight w:val="0"/>
          <w:marTop w:val="0"/>
          <w:marBottom w:val="0"/>
          <w:divBdr>
            <w:top w:val="none" w:sz="0" w:space="0" w:color="auto"/>
            <w:left w:val="none" w:sz="0" w:space="0" w:color="auto"/>
            <w:bottom w:val="none" w:sz="0" w:space="0" w:color="auto"/>
            <w:right w:val="none" w:sz="0" w:space="0" w:color="auto"/>
          </w:divBdr>
          <w:divsChild>
            <w:div w:id="1714034252">
              <w:marLeft w:val="0"/>
              <w:marRight w:val="0"/>
              <w:marTop w:val="0"/>
              <w:marBottom w:val="0"/>
              <w:divBdr>
                <w:top w:val="none" w:sz="0" w:space="0" w:color="auto"/>
                <w:left w:val="none" w:sz="0" w:space="0" w:color="auto"/>
                <w:bottom w:val="none" w:sz="0" w:space="0" w:color="auto"/>
                <w:right w:val="none" w:sz="0" w:space="0" w:color="auto"/>
              </w:divBdr>
              <w:divsChild>
                <w:div w:id="144275627">
                  <w:marLeft w:val="0"/>
                  <w:marRight w:val="0"/>
                  <w:marTop w:val="0"/>
                  <w:marBottom w:val="0"/>
                  <w:divBdr>
                    <w:top w:val="none" w:sz="0" w:space="0" w:color="auto"/>
                    <w:left w:val="none" w:sz="0" w:space="0" w:color="auto"/>
                    <w:bottom w:val="none" w:sz="0" w:space="0" w:color="auto"/>
                    <w:right w:val="none" w:sz="0" w:space="0" w:color="auto"/>
                  </w:divBdr>
                  <w:divsChild>
                    <w:div w:id="1184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4457">
      <w:bodyDiv w:val="1"/>
      <w:marLeft w:val="0"/>
      <w:marRight w:val="0"/>
      <w:marTop w:val="0"/>
      <w:marBottom w:val="0"/>
      <w:divBdr>
        <w:top w:val="none" w:sz="0" w:space="0" w:color="auto"/>
        <w:left w:val="none" w:sz="0" w:space="0" w:color="auto"/>
        <w:bottom w:val="none" w:sz="0" w:space="0" w:color="auto"/>
        <w:right w:val="none" w:sz="0" w:space="0" w:color="auto"/>
      </w:divBdr>
    </w:div>
    <w:div w:id="366873366">
      <w:bodyDiv w:val="1"/>
      <w:marLeft w:val="0"/>
      <w:marRight w:val="0"/>
      <w:marTop w:val="0"/>
      <w:marBottom w:val="0"/>
      <w:divBdr>
        <w:top w:val="none" w:sz="0" w:space="0" w:color="auto"/>
        <w:left w:val="none" w:sz="0" w:space="0" w:color="auto"/>
        <w:bottom w:val="none" w:sz="0" w:space="0" w:color="auto"/>
        <w:right w:val="none" w:sz="0" w:space="0" w:color="auto"/>
      </w:divBdr>
      <w:divsChild>
        <w:div w:id="840123190">
          <w:marLeft w:val="0"/>
          <w:marRight w:val="0"/>
          <w:marTop w:val="0"/>
          <w:marBottom w:val="0"/>
          <w:divBdr>
            <w:top w:val="none" w:sz="0" w:space="0" w:color="auto"/>
            <w:left w:val="none" w:sz="0" w:space="0" w:color="auto"/>
            <w:bottom w:val="none" w:sz="0" w:space="0" w:color="auto"/>
            <w:right w:val="none" w:sz="0" w:space="0" w:color="auto"/>
          </w:divBdr>
          <w:divsChild>
            <w:div w:id="94330301">
              <w:marLeft w:val="0"/>
              <w:marRight w:val="0"/>
              <w:marTop w:val="0"/>
              <w:marBottom w:val="0"/>
              <w:divBdr>
                <w:top w:val="none" w:sz="0" w:space="0" w:color="auto"/>
                <w:left w:val="none" w:sz="0" w:space="0" w:color="auto"/>
                <w:bottom w:val="none" w:sz="0" w:space="0" w:color="auto"/>
                <w:right w:val="none" w:sz="0" w:space="0" w:color="auto"/>
              </w:divBdr>
              <w:divsChild>
                <w:div w:id="1036349278">
                  <w:marLeft w:val="0"/>
                  <w:marRight w:val="0"/>
                  <w:marTop w:val="0"/>
                  <w:marBottom w:val="0"/>
                  <w:divBdr>
                    <w:top w:val="none" w:sz="0" w:space="0" w:color="auto"/>
                    <w:left w:val="none" w:sz="0" w:space="0" w:color="auto"/>
                    <w:bottom w:val="none" w:sz="0" w:space="0" w:color="auto"/>
                    <w:right w:val="none" w:sz="0" w:space="0" w:color="auto"/>
                  </w:divBdr>
                  <w:divsChild>
                    <w:div w:id="1073623152">
                      <w:marLeft w:val="0"/>
                      <w:marRight w:val="0"/>
                      <w:marTop w:val="0"/>
                      <w:marBottom w:val="0"/>
                      <w:divBdr>
                        <w:top w:val="none" w:sz="0" w:space="0" w:color="auto"/>
                        <w:left w:val="none" w:sz="0" w:space="0" w:color="auto"/>
                        <w:bottom w:val="none" w:sz="0" w:space="0" w:color="auto"/>
                        <w:right w:val="none" w:sz="0" w:space="0" w:color="auto"/>
                      </w:divBdr>
                      <w:divsChild>
                        <w:div w:id="1371495589">
                          <w:marLeft w:val="0"/>
                          <w:marRight w:val="0"/>
                          <w:marTop w:val="0"/>
                          <w:marBottom w:val="0"/>
                          <w:divBdr>
                            <w:top w:val="none" w:sz="0" w:space="0" w:color="auto"/>
                            <w:left w:val="none" w:sz="0" w:space="0" w:color="auto"/>
                            <w:bottom w:val="none" w:sz="0" w:space="0" w:color="auto"/>
                            <w:right w:val="none" w:sz="0" w:space="0" w:color="auto"/>
                          </w:divBdr>
                          <w:divsChild>
                            <w:div w:id="885063892">
                              <w:marLeft w:val="0"/>
                              <w:marRight w:val="0"/>
                              <w:marTop w:val="400"/>
                              <w:marBottom w:val="0"/>
                              <w:divBdr>
                                <w:top w:val="none" w:sz="0" w:space="0" w:color="auto"/>
                                <w:left w:val="none" w:sz="0" w:space="0" w:color="auto"/>
                                <w:bottom w:val="none" w:sz="0" w:space="0" w:color="auto"/>
                                <w:right w:val="none" w:sz="0" w:space="0" w:color="auto"/>
                              </w:divBdr>
                            </w:div>
                            <w:div w:id="1724677360">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 w:id="515654771">
      <w:bodyDiv w:val="1"/>
      <w:marLeft w:val="0"/>
      <w:marRight w:val="0"/>
      <w:marTop w:val="0"/>
      <w:marBottom w:val="0"/>
      <w:divBdr>
        <w:top w:val="none" w:sz="0" w:space="0" w:color="auto"/>
        <w:left w:val="none" w:sz="0" w:space="0" w:color="auto"/>
        <w:bottom w:val="none" w:sz="0" w:space="0" w:color="auto"/>
        <w:right w:val="none" w:sz="0" w:space="0" w:color="auto"/>
      </w:divBdr>
    </w:div>
    <w:div w:id="892735233">
      <w:bodyDiv w:val="1"/>
      <w:marLeft w:val="0"/>
      <w:marRight w:val="0"/>
      <w:marTop w:val="0"/>
      <w:marBottom w:val="0"/>
      <w:divBdr>
        <w:top w:val="none" w:sz="0" w:space="0" w:color="auto"/>
        <w:left w:val="none" w:sz="0" w:space="0" w:color="auto"/>
        <w:bottom w:val="none" w:sz="0" w:space="0" w:color="auto"/>
        <w:right w:val="none" w:sz="0" w:space="0" w:color="auto"/>
      </w:divBdr>
    </w:div>
    <w:div w:id="978152202">
      <w:bodyDiv w:val="1"/>
      <w:marLeft w:val="0"/>
      <w:marRight w:val="0"/>
      <w:marTop w:val="0"/>
      <w:marBottom w:val="0"/>
      <w:divBdr>
        <w:top w:val="none" w:sz="0" w:space="0" w:color="auto"/>
        <w:left w:val="none" w:sz="0" w:space="0" w:color="auto"/>
        <w:bottom w:val="none" w:sz="0" w:space="0" w:color="auto"/>
        <w:right w:val="none" w:sz="0" w:space="0" w:color="auto"/>
      </w:divBdr>
      <w:divsChild>
        <w:div w:id="647906817">
          <w:marLeft w:val="0"/>
          <w:marRight w:val="0"/>
          <w:marTop w:val="0"/>
          <w:marBottom w:val="0"/>
          <w:divBdr>
            <w:top w:val="none" w:sz="0" w:space="0" w:color="auto"/>
            <w:left w:val="none" w:sz="0" w:space="0" w:color="auto"/>
            <w:bottom w:val="none" w:sz="0" w:space="0" w:color="auto"/>
            <w:right w:val="none" w:sz="0" w:space="0" w:color="auto"/>
          </w:divBdr>
          <w:divsChild>
            <w:div w:id="1417629459">
              <w:marLeft w:val="0"/>
              <w:marRight w:val="0"/>
              <w:marTop w:val="0"/>
              <w:marBottom w:val="0"/>
              <w:divBdr>
                <w:top w:val="none" w:sz="0" w:space="0" w:color="auto"/>
                <w:left w:val="none" w:sz="0" w:space="0" w:color="auto"/>
                <w:bottom w:val="none" w:sz="0" w:space="0" w:color="auto"/>
                <w:right w:val="none" w:sz="0" w:space="0" w:color="auto"/>
              </w:divBdr>
              <w:divsChild>
                <w:div w:id="104467549">
                  <w:marLeft w:val="0"/>
                  <w:marRight w:val="0"/>
                  <w:marTop w:val="0"/>
                  <w:marBottom w:val="0"/>
                  <w:divBdr>
                    <w:top w:val="none" w:sz="0" w:space="0" w:color="auto"/>
                    <w:left w:val="none" w:sz="0" w:space="0" w:color="auto"/>
                    <w:bottom w:val="none" w:sz="0" w:space="0" w:color="auto"/>
                    <w:right w:val="none" w:sz="0" w:space="0" w:color="auto"/>
                  </w:divBdr>
                  <w:divsChild>
                    <w:div w:id="1264801007">
                      <w:marLeft w:val="0"/>
                      <w:marRight w:val="0"/>
                      <w:marTop w:val="0"/>
                      <w:marBottom w:val="0"/>
                      <w:divBdr>
                        <w:top w:val="none" w:sz="0" w:space="0" w:color="auto"/>
                        <w:left w:val="none" w:sz="0" w:space="0" w:color="auto"/>
                        <w:bottom w:val="none" w:sz="0" w:space="0" w:color="auto"/>
                        <w:right w:val="none" w:sz="0" w:space="0" w:color="auto"/>
                      </w:divBdr>
                      <w:divsChild>
                        <w:div w:id="1814181003">
                          <w:marLeft w:val="0"/>
                          <w:marRight w:val="0"/>
                          <w:marTop w:val="0"/>
                          <w:marBottom w:val="0"/>
                          <w:divBdr>
                            <w:top w:val="none" w:sz="0" w:space="0" w:color="auto"/>
                            <w:left w:val="none" w:sz="0" w:space="0" w:color="auto"/>
                            <w:bottom w:val="none" w:sz="0" w:space="0" w:color="auto"/>
                            <w:right w:val="none" w:sz="0" w:space="0" w:color="auto"/>
                          </w:divBdr>
                          <w:divsChild>
                            <w:div w:id="189923591">
                              <w:marLeft w:val="0"/>
                              <w:marRight w:val="0"/>
                              <w:marTop w:val="0"/>
                              <w:marBottom w:val="0"/>
                              <w:divBdr>
                                <w:top w:val="none" w:sz="0" w:space="0" w:color="auto"/>
                                <w:left w:val="none" w:sz="0" w:space="0" w:color="auto"/>
                                <w:bottom w:val="none" w:sz="0" w:space="0" w:color="auto"/>
                                <w:right w:val="none" w:sz="0" w:space="0" w:color="auto"/>
                              </w:divBdr>
                              <w:divsChild>
                                <w:div w:id="494154772">
                                  <w:marLeft w:val="0"/>
                                  <w:marRight w:val="0"/>
                                  <w:marTop w:val="0"/>
                                  <w:marBottom w:val="0"/>
                                  <w:divBdr>
                                    <w:top w:val="none" w:sz="0" w:space="0" w:color="auto"/>
                                    <w:left w:val="none" w:sz="0" w:space="0" w:color="auto"/>
                                    <w:bottom w:val="none" w:sz="0" w:space="0" w:color="auto"/>
                                    <w:right w:val="none" w:sz="0" w:space="0" w:color="auto"/>
                                  </w:divBdr>
                                </w:div>
                              </w:divsChild>
                            </w:div>
                            <w:div w:id="856121804">
                              <w:marLeft w:val="0"/>
                              <w:marRight w:val="0"/>
                              <w:marTop w:val="0"/>
                              <w:marBottom w:val="0"/>
                              <w:divBdr>
                                <w:top w:val="none" w:sz="0" w:space="0" w:color="auto"/>
                                <w:left w:val="none" w:sz="0" w:space="0" w:color="auto"/>
                                <w:bottom w:val="none" w:sz="0" w:space="0" w:color="auto"/>
                                <w:right w:val="none" w:sz="0" w:space="0" w:color="auto"/>
                              </w:divBdr>
                              <w:divsChild>
                                <w:div w:id="16365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451387">
      <w:bodyDiv w:val="1"/>
      <w:marLeft w:val="0"/>
      <w:marRight w:val="0"/>
      <w:marTop w:val="0"/>
      <w:marBottom w:val="0"/>
      <w:divBdr>
        <w:top w:val="none" w:sz="0" w:space="0" w:color="auto"/>
        <w:left w:val="none" w:sz="0" w:space="0" w:color="auto"/>
        <w:bottom w:val="none" w:sz="0" w:space="0" w:color="auto"/>
        <w:right w:val="none" w:sz="0" w:space="0" w:color="auto"/>
      </w:divBdr>
      <w:divsChild>
        <w:div w:id="97911930">
          <w:marLeft w:val="0"/>
          <w:marRight w:val="0"/>
          <w:marTop w:val="0"/>
          <w:marBottom w:val="0"/>
          <w:divBdr>
            <w:top w:val="none" w:sz="0" w:space="0" w:color="auto"/>
            <w:left w:val="none" w:sz="0" w:space="0" w:color="auto"/>
            <w:bottom w:val="none" w:sz="0" w:space="0" w:color="auto"/>
            <w:right w:val="none" w:sz="0" w:space="0" w:color="auto"/>
          </w:divBdr>
          <w:divsChild>
            <w:div w:id="1535582140">
              <w:marLeft w:val="0"/>
              <w:marRight w:val="0"/>
              <w:marTop w:val="0"/>
              <w:marBottom w:val="0"/>
              <w:divBdr>
                <w:top w:val="none" w:sz="0" w:space="0" w:color="auto"/>
                <w:left w:val="none" w:sz="0" w:space="0" w:color="auto"/>
                <w:bottom w:val="none" w:sz="0" w:space="0" w:color="auto"/>
                <w:right w:val="none" w:sz="0" w:space="0" w:color="auto"/>
              </w:divBdr>
              <w:divsChild>
                <w:div w:id="1620452947">
                  <w:marLeft w:val="0"/>
                  <w:marRight w:val="0"/>
                  <w:marTop w:val="0"/>
                  <w:marBottom w:val="0"/>
                  <w:divBdr>
                    <w:top w:val="none" w:sz="0" w:space="0" w:color="auto"/>
                    <w:left w:val="none" w:sz="0" w:space="0" w:color="auto"/>
                    <w:bottom w:val="none" w:sz="0" w:space="0" w:color="auto"/>
                    <w:right w:val="none" w:sz="0" w:space="0" w:color="auto"/>
                  </w:divBdr>
                  <w:divsChild>
                    <w:div w:id="178080809">
                      <w:marLeft w:val="0"/>
                      <w:marRight w:val="0"/>
                      <w:marTop w:val="0"/>
                      <w:marBottom w:val="0"/>
                      <w:divBdr>
                        <w:top w:val="none" w:sz="0" w:space="0" w:color="auto"/>
                        <w:left w:val="none" w:sz="0" w:space="0" w:color="auto"/>
                        <w:bottom w:val="none" w:sz="0" w:space="0" w:color="auto"/>
                        <w:right w:val="none" w:sz="0" w:space="0" w:color="auto"/>
                      </w:divBdr>
                      <w:divsChild>
                        <w:div w:id="83579053">
                          <w:marLeft w:val="0"/>
                          <w:marRight w:val="0"/>
                          <w:marTop w:val="0"/>
                          <w:marBottom w:val="0"/>
                          <w:divBdr>
                            <w:top w:val="none" w:sz="0" w:space="0" w:color="auto"/>
                            <w:left w:val="none" w:sz="0" w:space="0" w:color="auto"/>
                            <w:bottom w:val="none" w:sz="0" w:space="0" w:color="auto"/>
                            <w:right w:val="none" w:sz="0" w:space="0" w:color="auto"/>
                          </w:divBdr>
                          <w:divsChild>
                            <w:div w:id="1233388935">
                              <w:marLeft w:val="0"/>
                              <w:marRight w:val="0"/>
                              <w:marTop w:val="0"/>
                              <w:marBottom w:val="0"/>
                              <w:divBdr>
                                <w:top w:val="none" w:sz="0" w:space="0" w:color="auto"/>
                                <w:left w:val="none" w:sz="0" w:space="0" w:color="auto"/>
                                <w:bottom w:val="none" w:sz="0" w:space="0" w:color="auto"/>
                                <w:right w:val="none" w:sz="0" w:space="0" w:color="auto"/>
                              </w:divBdr>
                              <w:divsChild>
                                <w:div w:id="9797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693075">
      <w:bodyDiv w:val="1"/>
      <w:marLeft w:val="0"/>
      <w:marRight w:val="0"/>
      <w:marTop w:val="0"/>
      <w:marBottom w:val="0"/>
      <w:divBdr>
        <w:top w:val="none" w:sz="0" w:space="0" w:color="auto"/>
        <w:left w:val="none" w:sz="0" w:space="0" w:color="auto"/>
        <w:bottom w:val="none" w:sz="0" w:space="0" w:color="auto"/>
        <w:right w:val="none" w:sz="0" w:space="0" w:color="auto"/>
      </w:divBdr>
    </w:div>
    <w:div w:id="1467432218">
      <w:bodyDiv w:val="1"/>
      <w:marLeft w:val="0"/>
      <w:marRight w:val="0"/>
      <w:marTop w:val="0"/>
      <w:marBottom w:val="0"/>
      <w:divBdr>
        <w:top w:val="none" w:sz="0" w:space="0" w:color="auto"/>
        <w:left w:val="none" w:sz="0" w:space="0" w:color="auto"/>
        <w:bottom w:val="none" w:sz="0" w:space="0" w:color="auto"/>
        <w:right w:val="none" w:sz="0" w:space="0" w:color="auto"/>
      </w:divBdr>
    </w:div>
    <w:div w:id="1569731728">
      <w:bodyDiv w:val="1"/>
      <w:marLeft w:val="0"/>
      <w:marRight w:val="0"/>
      <w:marTop w:val="0"/>
      <w:marBottom w:val="0"/>
      <w:divBdr>
        <w:top w:val="none" w:sz="0" w:space="0" w:color="auto"/>
        <w:left w:val="none" w:sz="0" w:space="0" w:color="auto"/>
        <w:bottom w:val="none" w:sz="0" w:space="0" w:color="auto"/>
        <w:right w:val="none" w:sz="0" w:space="0" w:color="auto"/>
      </w:divBdr>
    </w:div>
    <w:div w:id="1596204551">
      <w:bodyDiv w:val="1"/>
      <w:marLeft w:val="0"/>
      <w:marRight w:val="0"/>
      <w:marTop w:val="0"/>
      <w:marBottom w:val="0"/>
      <w:divBdr>
        <w:top w:val="none" w:sz="0" w:space="0" w:color="auto"/>
        <w:left w:val="none" w:sz="0" w:space="0" w:color="auto"/>
        <w:bottom w:val="none" w:sz="0" w:space="0" w:color="auto"/>
        <w:right w:val="none" w:sz="0" w:space="0" w:color="auto"/>
      </w:divBdr>
    </w:div>
    <w:div w:id="1617322490">
      <w:bodyDiv w:val="1"/>
      <w:marLeft w:val="0"/>
      <w:marRight w:val="0"/>
      <w:marTop w:val="0"/>
      <w:marBottom w:val="0"/>
      <w:divBdr>
        <w:top w:val="none" w:sz="0" w:space="0" w:color="auto"/>
        <w:left w:val="none" w:sz="0" w:space="0" w:color="auto"/>
        <w:bottom w:val="none" w:sz="0" w:space="0" w:color="auto"/>
        <w:right w:val="none" w:sz="0" w:space="0" w:color="auto"/>
      </w:divBdr>
    </w:div>
    <w:div w:id="1692798505">
      <w:bodyDiv w:val="1"/>
      <w:marLeft w:val="0"/>
      <w:marRight w:val="0"/>
      <w:marTop w:val="0"/>
      <w:marBottom w:val="0"/>
      <w:divBdr>
        <w:top w:val="none" w:sz="0" w:space="0" w:color="auto"/>
        <w:left w:val="none" w:sz="0" w:space="0" w:color="auto"/>
        <w:bottom w:val="none" w:sz="0" w:space="0" w:color="auto"/>
        <w:right w:val="none" w:sz="0" w:space="0" w:color="auto"/>
      </w:divBdr>
      <w:divsChild>
        <w:div w:id="1590652968">
          <w:marLeft w:val="0"/>
          <w:marRight w:val="0"/>
          <w:marTop w:val="0"/>
          <w:marBottom w:val="0"/>
          <w:divBdr>
            <w:top w:val="none" w:sz="0" w:space="0" w:color="auto"/>
            <w:left w:val="none" w:sz="0" w:space="0" w:color="auto"/>
            <w:bottom w:val="none" w:sz="0" w:space="0" w:color="auto"/>
            <w:right w:val="none" w:sz="0" w:space="0" w:color="auto"/>
          </w:divBdr>
          <w:divsChild>
            <w:div w:id="1437484136">
              <w:marLeft w:val="0"/>
              <w:marRight w:val="0"/>
              <w:marTop w:val="0"/>
              <w:marBottom w:val="0"/>
              <w:divBdr>
                <w:top w:val="none" w:sz="0" w:space="0" w:color="auto"/>
                <w:left w:val="none" w:sz="0" w:space="0" w:color="auto"/>
                <w:bottom w:val="none" w:sz="0" w:space="0" w:color="auto"/>
                <w:right w:val="none" w:sz="0" w:space="0" w:color="auto"/>
              </w:divBdr>
              <w:divsChild>
                <w:div w:id="551964433">
                  <w:marLeft w:val="0"/>
                  <w:marRight w:val="0"/>
                  <w:marTop w:val="0"/>
                  <w:marBottom w:val="0"/>
                  <w:divBdr>
                    <w:top w:val="none" w:sz="0" w:space="0" w:color="auto"/>
                    <w:left w:val="none" w:sz="0" w:space="0" w:color="auto"/>
                    <w:bottom w:val="none" w:sz="0" w:space="0" w:color="auto"/>
                    <w:right w:val="none" w:sz="0" w:space="0" w:color="auto"/>
                  </w:divBdr>
                  <w:divsChild>
                    <w:div w:id="11095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6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likumi.lv/doc.php?id=66461" TargetMode="External"/><Relationship Id="rId4" Type="http://schemas.microsoft.com/office/2007/relationships/stylesWithEffects" Target="stylesWithEffects.xml"/><Relationship Id="rId9" Type="http://schemas.openxmlformats.org/officeDocument/2006/relationships/hyperlink" Target="http://likumi.lv/doc.php?id=6646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6314-D107-4C06-B02C-303EEBF4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6994</Words>
  <Characters>3988</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10961</CharactersWithSpaces>
  <SharedDoc>false</SharedDoc>
  <HLinks>
    <vt:vector size="24" baseType="variant">
      <vt:variant>
        <vt:i4>1769490</vt:i4>
      </vt:variant>
      <vt:variant>
        <vt:i4>9</vt:i4>
      </vt:variant>
      <vt:variant>
        <vt:i4>0</vt:i4>
      </vt:variant>
      <vt:variant>
        <vt:i4>5</vt:i4>
      </vt:variant>
      <vt:variant>
        <vt:lpwstr>http://m.likumi.lv/doc.php?id=81995</vt:lpwstr>
      </vt:variant>
      <vt:variant>
        <vt:lpwstr>p4</vt:lpwstr>
      </vt:variant>
      <vt:variant>
        <vt:i4>851989</vt:i4>
      </vt:variant>
      <vt:variant>
        <vt:i4>6</vt:i4>
      </vt:variant>
      <vt:variant>
        <vt:i4>0</vt:i4>
      </vt:variant>
      <vt:variant>
        <vt:i4>5</vt:i4>
      </vt:variant>
      <vt:variant>
        <vt:lpwstr>http://eur-lex.europa.eu/eli/reg/2006/1287?locale=LV</vt:lpwstr>
      </vt:variant>
      <vt:variant>
        <vt:lpwstr/>
      </vt:variant>
      <vt:variant>
        <vt:i4>851989</vt:i4>
      </vt:variant>
      <vt:variant>
        <vt:i4>3</vt:i4>
      </vt:variant>
      <vt:variant>
        <vt:i4>0</vt:i4>
      </vt:variant>
      <vt:variant>
        <vt:i4>5</vt:i4>
      </vt:variant>
      <vt:variant>
        <vt:lpwstr>http://eur-lex.europa.eu/eli/reg/2006/1287?locale=LV</vt:lpwstr>
      </vt:variant>
      <vt:variant>
        <vt:lpwstr/>
      </vt:variant>
      <vt:variant>
        <vt:i4>851989</vt:i4>
      </vt:variant>
      <vt:variant>
        <vt:i4>0</vt:i4>
      </vt:variant>
      <vt:variant>
        <vt:i4>0</vt:i4>
      </vt:variant>
      <vt:variant>
        <vt:i4>5</vt:i4>
      </vt:variant>
      <vt:variant>
        <vt:lpwstr>http://eur-lex.europa.eu/eli/reg/2006/1287?locale=LV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7</cp:revision>
  <cp:lastPrinted>2016-02-05T11:08:00Z</cp:lastPrinted>
  <dcterms:created xsi:type="dcterms:W3CDTF">2016-02-05T11:08:00Z</dcterms:created>
  <dcterms:modified xsi:type="dcterms:W3CDTF">2016-02-12T06:45:00Z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