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76" w:rsidRPr="003D050C" w:rsidRDefault="009C1A6F" w:rsidP="000B3676">
      <w:pPr>
        <w:tabs>
          <w:tab w:val="left" w:pos="-2268"/>
        </w:tabs>
        <w:jc w:val="center"/>
        <w:rPr>
          <w:rFonts w:ascii="Times New Roman" w:hAnsi="Times New Roman"/>
          <w:noProof/>
          <w:color w:val="000000" w:themeColor="text1"/>
          <w:sz w:val="28"/>
          <w:szCs w:val="28"/>
          <w:lang w:val="lv-LV"/>
        </w:rPr>
      </w:pPr>
      <w:r w:rsidRPr="003D050C">
        <w:rPr>
          <w:rFonts w:ascii="Times New Roman" w:hAnsi="Times New Roman"/>
          <w:noProof/>
          <w:color w:val="000000" w:themeColor="text1"/>
          <w:sz w:val="28"/>
          <w:szCs w:val="28"/>
          <w:lang w:val="lv-LV"/>
        </w:rPr>
        <w:t>UZZIŅA</w:t>
      </w:r>
    </w:p>
    <w:p w:rsidR="000B3676" w:rsidRPr="003D050C" w:rsidRDefault="009C1A6F" w:rsidP="000B3676">
      <w:pPr>
        <w:spacing w:after="0" w:line="240" w:lineRule="auto"/>
        <w:jc w:val="center"/>
        <w:rPr>
          <w:rFonts w:ascii="Times New Roman" w:hAnsi="Times New Roman"/>
          <w:color w:val="000000" w:themeColor="text1"/>
          <w:sz w:val="28"/>
          <w:szCs w:val="28"/>
          <w:lang w:val="lv-LV"/>
        </w:rPr>
      </w:pPr>
      <w:r w:rsidRPr="003D050C">
        <w:rPr>
          <w:rFonts w:ascii="Times New Roman" w:hAnsi="Times New Roman"/>
          <w:color w:val="000000" w:themeColor="text1"/>
          <w:sz w:val="28"/>
          <w:szCs w:val="28"/>
          <w:lang w:val="lv-LV"/>
        </w:rPr>
        <w:t>Rīgā</w:t>
      </w:r>
    </w:p>
    <w:p w:rsidR="000B3676" w:rsidRPr="003D050C" w:rsidRDefault="000B3676" w:rsidP="000B3676">
      <w:pPr>
        <w:widowControl/>
        <w:spacing w:after="0" w:line="240" w:lineRule="auto"/>
        <w:jc w:val="center"/>
        <w:rPr>
          <w:rFonts w:ascii="Times New Roman" w:eastAsia="Times New Roman" w:hAnsi="Times New Roman"/>
          <w:color w:val="000000" w:themeColor="text1"/>
          <w:sz w:val="28"/>
          <w:szCs w:val="28"/>
          <w:lang w:val="lv-LV" w:eastAsia="lv-LV"/>
        </w:rPr>
      </w:pPr>
    </w:p>
    <w:p w:rsidR="000B3676" w:rsidRPr="003D050C" w:rsidRDefault="009C1A6F" w:rsidP="000B3676">
      <w:pPr>
        <w:widowControl/>
        <w:tabs>
          <w:tab w:val="left" w:pos="748"/>
          <w:tab w:val="left" w:pos="1701"/>
          <w:tab w:val="left" w:pos="2127"/>
          <w:tab w:val="center" w:pos="4153"/>
          <w:tab w:val="left" w:pos="6096"/>
          <w:tab w:val="right" w:pos="8306"/>
        </w:tabs>
        <w:spacing w:after="0" w:line="240" w:lineRule="auto"/>
        <w:jc w:val="both"/>
        <w:rPr>
          <w:rFonts w:ascii="Times New Roman" w:hAnsi="Times New Roman"/>
          <w:color w:val="000000" w:themeColor="text1"/>
          <w:sz w:val="28"/>
          <w:szCs w:val="28"/>
          <w:lang w:val="lv-LV"/>
        </w:rPr>
      </w:pPr>
      <w:r w:rsidRPr="003D050C">
        <w:rPr>
          <w:rFonts w:ascii="Times New Roman" w:eastAsia="Times New Roman" w:hAnsi="Times New Roman"/>
          <w:noProof/>
          <w:color w:val="000000" w:themeColor="text1"/>
          <w:sz w:val="28"/>
          <w:szCs w:val="28"/>
          <w:lang w:val="lv-LV"/>
        </w:rPr>
        <w:t>16.01.2018</w:t>
      </w:r>
      <w:r w:rsidR="002022D6" w:rsidRPr="003D050C">
        <w:rPr>
          <w:rFonts w:ascii="Times New Roman" w:eastAsia="Times New Roman" w:hAnsi="Times New Roman"/>
          <w:color w:val="000000" w:themeColor="text1"/>
          <w:sz w:val="28"/>
          <w:szCs w:val="28"/>
          <w:lang w:val="lv-LV"/>
        </w:rPr>
        <w:t xml:space="preserve">.    </w:t>
      </w:r>
      <w:r w:rsidR="002022D6" w:rsidRPr="003D050C">
        <w:rPr>
          <w:rFonts w:ascii="Times New Roman" w:hAnsi="Times New Roman"/>
          <w:color w:val="000000" w:themeColor="text1"/>
          <w:sz w:val="28"/>
          <w:szCs w:val="28"/>
          <w:lang w:val="lv-LV"/>
        </w:rPr>
        <w:t>Nr.</w:t>
      </w:r>
      <w:r w:rsidRPr="003D050C">
        <w:rPr>
          <w:rFonts w:ascii="Times New Roman" w:hAnsi="Times New Roman"/>
          <w:noProof/>
          <w:color w:val="000000" w:themeColor="text1"/>
          <w:sz w:val="28"/>
          <w:szCs w:val="28"/>
          <w:lang w:val="lv-LV"/>
        </w:rPr>
        <w:t>30.1-8.6/15391</w:t>
      </w:r>
    </w:p>
    <w:p w:rsidR="000B3676" w:rsidRPr="003D050C" w:rsidRDefault="009C1A6F" w:rsidP="000B3676">
      <w:pPr>
        <w:widowControl/>
        <w:tabs>
          <w:tab w:val="left" w:pos="748"/>
          <w:tab w:val="left" w:pos="1701"/>
          <w:tab w:val="left" w:pos="2127"/>
          <w:tab w:val="center" w:pos="4153"/>
          <w:tab w:val="left" w:pos="6096"/>
          <w:tab w:val="right" w:pos="8306"/>
        </w:tabs>
        <w:spacing w:after="0" w:line="240" w:lineRule="auto"/>
        <w:jc w:val="both"/>
        <w:rPr>
          <w:rFonts w:ascii="Times New Roman" w:hAnsi="Times New Roman"/>
          <w:color w:val="000000" w:themeColor="text1"/>
          <w:sz w:val="28"/>
          <w:szCs w:val="28"/>
          <w:lang w:val="lv-LV"/>
        </w:rPr>
      </w:pPr>
      <w:r w:rsidRPr="003D050C">
        <w:rPr>
          <w:rFonts w:ascii="Times New Roman" w:hAnsi="Times New Roman"/>
          <w:color w:val="000000" w:themeColor="text1"/>
          <w:sz w:val="28"/>
          <w:szCs w:val="28"/>
          <w:lang w:val="lv-LV"/>
        </w:rPr>
        <w:t>Uz 02.01.2018</w:t>
      </w:r>
      <w:r w:rsidR="002022D6" w:rsidRPr="003D050C">
        <w:rPr>
          <w:rFonts w:ascii="Times New Roman" w:hAnsi="Times New Roman"/>
          <w:color w:val="000000" w:themeColor="text1"/>
          <w:sz w:val="28"/>
          <w:szCs w:val="28"/>
          <w:lang w:val="lv-LV"/>
        </w:rPr>
        <w:t xml:space="preserve">.             </w:t>
      </w:r>
      <w:r w:rsidRPr="003D050C">
        <w:rPr>
          <w:rFonts w:ascii="Times New Roman" w:hAnsi="Times New Roman"/>
          <w:color w:val="000000" w:themeColor="text1"/>
          <w:sz w:val="28"/>
          <w:szCs w:val="28"/>
          <w:lang w:val="lv-LV"/>
        </w:rPr>
        <w:t>Nr.51787164</w:t>
      </w:r>
    </w:p>
    <w:p w:rsidR="000B3676" w:rsidRPr="003D050C" w:rsidRDefault="000B3676" w:rsidP="000B3676">
      <w:pPr>
        <w:spacing w:after="0" w:line="240" w:lineRule="auto"/>
        <w:jc w:val="both"/>
        <w:rPr>
          <w:rFonts w:ascii="Times New Roman" w:eastAsia="Times New Roman" w:hAnsi="Times New Roman"/>
          <w:color w:val="000000" w:themeColor="text1"/>
          <w:sz w:val="28"/>
          <w:szCs w:val="28"/>
          <w:lang w:val="lv-LV"/>
        </w:rPr>
      </w:pPr>
    </w:p>
    <w:p w:rsidR="000B3676" w:rsidRPr="003D050C" w:rsidRDefault="009C1A6F" w:rsidP="000B3676">
      <w:pPr>
        <w:widowControl/>
        <w:spacing w:after="0" w:line="240" w:lineRule="auto"/>
        <w:jc w:val="right"/>
        <w:rPr>
          <w:rFonts w:ascii="Times New Roman" w:eastAsia="Times New Roman" w:hAnsi="Times New Roman"/>
          <w:color w:val="000000" w:themeColor="text1"/>
          <w:sz w:val="28"/>
          <w:szCs w:val="28"/>
          <w:lang w:val="lv-LV"/>
        </w:rPr>
      </w:pPr>
      <w:r w:rsidRPr="003D050C">
        <w:rPr>
          <w:rFonts w:ascii="Times New Roman" w:eastAsia="Times New Roman" w:hAnsi="Times New Roman"/>
          <w:color w:val="000000" w:themeColor="text1"/>
          <w:sz w:val="28"/>
          <w:szCs w:val="28"/>
          <w:lang w:val="lv-LV"/>
        </w:rPr>
        <w:t>SIA “M</w:t>
      </w:r>
      <w:r w:rsidR="002022D6" w:rsidRPr="003D050C">
        <w:rPr>
          <w:rFonts w:ascii="Times New Roman" w:eastAsia="Times New Roman" w:hAnsi="Times New Roman"/>
          <w:color w:val="000000" w:themeColor="text1"/>
          <w:sz w:val="28"/>
          <w:szCs w:val="28"/>
          <w:lang w:val="lv-LV"/>
        </w:rPr>
        <w:t>”</w:t>
      </w:r>
    </w:p>
    <w:p w:rsidR="000B3676" w:rsidRPr="003D050C" w:rsidRDefault="009C1A6F" w:rsidP="000B3676">
      <w:pPr>
        <w:spacing w:after="0" w:line="240" w:lineRule="auto"/>
        <w:ind w:right="-1"/>
        <w:jc w:val="right"/>
        <w:rPr>
          <w:rFonts w:ascii="Times New Roman" w:hAnsi="Times New Roman"/>
          <w:color w:val="000000" w:themeColor="text1"/>
          <w:sz w:val="28"/>
          <w:szCs w:val="28"/>
          <w:lang w:val="lv-LV"/>
        </w:rPr>
      </w:pPr>
      <w:r w:rsidRPr="003D050C">
        <w:rPr>
          <w:rFonts w:ascii="Times New Roman" w:hAnsi="Times New Roman"/>
          <w:color w:val="000000" w:themeColor="text1"/>
          <w:sz w:val="28"/>
          <w:szCs w:val="28"/>
          <w:lang w:val="lv-LV"/>
        </w:rPr>
        <w:t>Paziņošanai EDS</w:t>
      </w:r>
    </w:p>
    <w:p w:rsidR="000B3676" w:rsidRPr="003D050C" w:rsidRDefault="000B3676" w:rsidP="000B3676">
      <w:pPr>
        <w:spacing w:after="0" w:line="240" w:lineRule="auto"/>
        <w:jc w:val="both"/>
        <w:rPr>
          <w:rFonts w:ascii="Times New Roman" w:hAnsi="Times New Roman"/>
          <w:color w:val="000000" w:themeColor="text1"/>
          <w:sz w:val="28"/>
          <w:szCs w:val="28"/>
          <w:lang w:val="lv-LV"/>
        </w:rPr>
      </w:pPr>
    </w:p>
    <w:p w:rsidR="000B3676" w:rsidRPr="003D050C" w:rsidRDefault="009C1A6F" w:rsidP="000B3676">
      <w:pPr>
        <w:widowControl/>
        <w:spacing w:after="0" w:line="240" w:lineRule="auto"/>
        <w:rPr>
          <w:rFonts w:ascii="Times New Roman" w:eastAsia="Times New Roman" w:hAnsi="Times New Roman"/>
          <w:color w:val="000000" w:themeColor="text1"/>
          <w:sz w:val="28"/>
          <w:szCs w:val="28"/>
          <w:lang w:val="lv-LV" w:eastAsia="lv-LV"/>
        </w:rPr>
      </w:pPr>
      <w:r w:rsidRPr="003D050C">
        <w:rPr>
          <w:rFonts w:ascii="Times New Roman" w:eastAsia="Times New Roman" w:hAnsi="Times New Roman"/>
          <w:color w:val="000000" w:themeColor="text1"/>
          <w:sz w:val="28"/>
          <w:szCs w:val="28"/>
          <w:lang w:val="lv-LV" w:eastAsia="lv-LV"/>
        </w:rPr>
        <w:t>Par uzziņas sniegšanu</w:t>
      </w:r>
    </w:p>
    <w:p w:rsidR="000B3676" w:rsidRPr="003D050C" w:rsidRDefault="000B3676" w:rsidP="000B3676">
      <w:pPr>
        <w:spacing w:after="0" w:line="240" w:lineRule="auto"/>
        <w:jc w:val="both"/>
        <w:rPr>
          <w:rFonts w:ascii="Times New Roman" w:hAnsi="Times New Roman"/>
          <w:color w:val="000000" w:themeColor="text1"/>
          <w:sz w:val="28"/>
          <w:szCs w:val="28"/>
          <w:lang w:val="lv-LV"/>
        </w:rPr>
      </w:pPr>
    </w:p>
    <w:p w:rsidR="000B3676" w:rsidRPr="003D050C" w:rsidRDefault="009C1A6F" w:rsidP="000B3676">
      <w:pPr>
        <w:widowControl/>
        <w:tabs>
          <w:tab w:val="left" w:pos="709"/>
        </w:tabs>
        <w:spacing w:after="0" w:line="240" w:lineRule="auto"/>
        <w:ind w:firstLine="709"/>
        <w:jc w:val="both"/>
        <w:rPr>
          <w:rFonts w:ascii="Times New Roman" w:eastAsia="Times New Roman" w:hAnsi="Times New Roman"/>
          <w:color w:val="000000" w:themeColor="text1"/>
          <w:sz w:val="28"/>
          <w:szCs w:val="28"/>
          <w:lang w:val="lv-LV"/>
        </w:rPr>
      </w:pPr>
      <w:r w:rsidRPr="003D050C">
        <w:rPr>
          <w:rFonts w:ascii="Times New Roman" w:hAnsi="Times New Roman"/>
          <w:color w:val="000000" w:themeColor="text1"/>
          <w:sz w:val="28"/>
          <w:szCs w:val="28"/>
          <w:lang w:val="lv-LV"/>
        </w:rPr>
        <w:t xml:space="preserve">Valsts ieņēmumu dienests (turpmāk – VID) ir izskatījis </w:t>
      </w:r>
      <w:r w:rsidR="006F520E" w:rsidRPr="003D050C">
        <w:rPr>
          <w:rFonts w:ascii="Times New Roman" w:eastAsia="Times New Roman" w:hAnsi="Times New Roman"/>
          <w:color w:val="000000" w:themeColor="text1"/>
          <w:sz w:val="28"/>
          <w:szCs w:val="28"/>
          <w:lang w:val="lv-LV"/>
        </w:rPr>
        <w:t>SIA “</w:t>
      </w:r>
      <w:r w:rsidR="000B06CF">
        <w:rPr>
          <w:rFonts w:ascii="Times New Roman" w:eastAsia="Times New Roman" w:hAnsi="Times New Roman"/>
          <w:color w:val="000000" w:themeColor="text1"/>
          <w:sz w:val="28"/>
          <w:szCs w:val="28"/>
          <w:lang w:val="lv-LV"/>
        </w:rPr>
        <w:t>M</w:t>
      </w:r>
      <w:r w:rsidRPr="003D050C">
        <w:rPr>
          <w:rFonts w:ascii="Times New Roman" w:eastAsia="Times New Roman" w:hAnsi="Times New Roman"/>
          <w:color w:val="000000" w:themeColor="text1"/>
          <w:sz w:val="28"/>
          <w:szCs w:val="28"/>
          <w:lang w:val="lv-LV"/>
        </w:rPr>
        <w:t>”</w:t>
      </w:r>
      <w:r w:rsidR="006F520E" w:rsidRPr="003D050C">
        <w:rPr>
          <w:rFonts w:ascii="Times New Roman" w:hAnsi="Times New Roman"/>
          <w:color w:val="000000" w:themeColor="text1"/>
          <w:sz w:val="28"/>
          <w:szCs w:val="28"/>
          <w:lang w:val="lv-LV"/>
        </w:rPr>
        <w:t>, reģ.</w:t>
      </w:r>
      <w:r w:rsidR="00BC784E">
        <w:rPr>
          <w:rFonts w:ascii="Times New Roman" w:hAnsi="Times New Roman"/>
          <w:color w:val="000000" w:themeColor="text1"/>
          <w:sz w:val="28"/>
          <w:szCs w:val="28"/>
          <w:lang w:val="lv-LV"/>
        </w:rPr>
        <w:t xml:space="preserve"> </w:t>
      </w:r>
      <w:r w:rsidR="000B06CF">
        <w:rPr>
          <w:rFonts w:ascii="Times New Roman" w:hAnsi="Times New Roman"/>
          <w:color w:val="000000" w:themeColor="text1"/>
          <w:sz w:val="28"/>
          <w:szCs w:val="28"/>
          <w:lang w:val="lv-LV"/>
        </w:rPr>
        <w:t>Nr…</w:t>
      </w:r>
      <w:r w:rsidRPr="003D050C">
        <w:rPr>
          <w:rFonts w:ascii="Times New Roman" w:hAnsi="Times New Roman"/>
          <w:color w:val="000000" w:themeColor="text1"/>
          <w:sz w:val="28"/>
          <w:szCs w:val="28"/>
          <w:lang w:val="lv-LV"/>
        </w:rPr>
        <w:t xml:space="preserve"> (turpmāk – </w:t>
      </w:r>
      <w:r w:rsidR="006F520E" w:rsidRPr="003D050C">
        <w:rPr>
          <w:rFonts w:ascii="Times New Roman" w:hAnsi="Times New Roman"/>
          <w:color w:val="000000" w:themeColor="text1"/>
          <w:sz w:val="28"/>
          <w:szCs w:val="28"/>
          <w:lang w:val="lv-LV"/>
        </w:rPr>
        <w:t>Iesniedzējs), 2018.gada 2.janvāra</w:t>
      </w:r>
      <w:r w:rsidRPr="003D050C">
        <w:rPr>
          <w:rFonts w:ascii="Times New Roman" w:hAnsi="Times New Roman"/>
          <w:color w:val="000000" w:themeColor="text1"/>
          <w:sz w:val="28"/>
          <w:szCs w:val="28"/>
          <w:lang w:val="lv-LV"/>
        </w:rPr>
        <w:t xml:space="preserve"> iesniegumu (turpmāk – iesniegums) par uzziņas sniegšanu un sniedz šādu uzziņu.</w:t>
      </w:r>
    </w:p>
    <w:p w:rsidR="000B3676" w:rsidRPr="003D050C" w:rsidRDefault="009C1A6F" w:rsidP="000B3676">
      <w:pPr>
        <w:pStyle w:val="Style10"/>
        <w:widowControl/>
        <w:spacing w:line="240" w:lineRule="auto"/>
        <w:ind w:firstLine="754"/>
        <w:rPr>
          <w:rStyle w:val="FontStyle44"/>
          <w:color w:val="000000" w:themeColor="text1"/>
          <w:sz w:val="28"/>
          <w:szCs w:val="28"/>
        </w:rPr>
      </w:pPr>
      <w:r w:rsidRPr="003D050C">
        <w:rPr>
          <w:rStyle w:val="FontStyle44"/>
          <w:color w:val="000000" w:themeColor="text1"/>
          <w:sz w:val="28"/>
          <w:szCs w:val="28"/>
        </w:rPr>
        <w:t>Iesniedzējs</w:t>
      </w:r>
      <w:r w:rsidR="006F520E" w:rsidRPr="003D050C">
        <w:rPr>
          <w:rStyle w:val="FontStyle44"/>
          <w:color w:val="000000" w:themeColor="text1"/>
          <w:sz w:val="28"/>
          <w:szCs w:val="28"/>
        </w:rPr>
        <w:t xml:space="preserve"> vēlas saņemt uzziņu no</w:t>
      </w:r>
      <w:r w:rsidR="00D94979" w:rsidRPr="003D050C">
        <w:rPr>
          <w:rStyle w:val="FontStyle44"/>
          <w:color w:val="000000" w:themeColor="text1"/>
          <w:sz w:val="28"/>
          <w:szCs w:val="28"/>
        </w:rPr>
        <w:t xml:space="preserve"> VID</w:t>
      </w:r>
      <w:r w:rsidRPr="003D050C">
        <w:rPr>
          <w:rStyle w:val="FontStyle44"/>
          <w:color w:val="000000" w:themeColor="text1"/>
          <w:sz w:val="28"/>
          <w:szCs w:val="28"/>
        </w:rPr>
        <w:t xml:space="preserve"> </w:t>
      </w:r>
      <w:r w:rsidR="006F520E" w:rsidRPr="003D050C">
        <w:rPr>
          <w:rStyle w:val="FontStyle44"/>
          <w:color w:val="000000" w:themeColor="text1"/>
          <w:sz w:val="28"/>
          <w:szCs w:val="28"/>
        </w:rPr>
        <w:t>sekojošā jautājumā.</w:t>
      </w:r>
    </w:p>
    <w:p w:rsidR="000B3676" w:rsidRPr="003D050C" w:rsidRDefault="009C1A6F" w:rsidP="00B95C97">
      <w:pPr>
        <w:widowControl/>
        <w:spacing w:after="0" w:line="240" w:lineRule="auto"/>
        <w:ind w:firstLine="720"/>
        <w:contextualSpacing/>
        <w:jc w:val="both"/>
        <w:rPr>
          <w:rFonts w:ascii="Times New Roman" w:eastAsia="Times New Roman" w:hAnsi="Times New Roman"/>
          <w:color w:val="000000" w:themeColor="text1"/>
          <w:sz w:val="28"/>
          <w:szCs w:val="28"/>
          <w:lang w:val="lv-LV" w:eastAsia="lv-LV"/>
        </w:rPr>
      </w:pPr>
      <w:r w:rsidRPr="003D050C">
        <w:rPr>
          <w:rFonts w:ascii="Times New Roman" w:eastAsia="Times New Roman" w:hAnsi="Times New Roman"/>
          <w:color w:val="000000" w:themeColor="text1"/>
          <w:sz w:val="28"/>
          <w:szCs w:val="28"/>
          <w:lang w:val="lv-LV" w:eastAsia="lv-LV"/>
        </w:rPr>
        <w:t>Iesniedzējs ražo mēbeļu kājas no metāla un jautā, vai tās atbilst Ministru kabineta 2013.gada 3.janvāra noteikumu Nr.17 “Pievienotās vērtības nodokļa likuma normu piemērošanas kārtība un atsevišķas prasības Pievienotās vērtības nodokļa maksāšanai un administrēšanai” 7.pielikumā minētajam kombinētās nomenklatūras kodam 7326</w:t>
      </w:r>
      <w:r w:rsidR="003D050C" w:rsidRPr="003D050C">
        <w:rPr>
          <w:rFonts w:ascii="Times New Roman" w:eastAsia="Times New Roman" w:hAnsi="Times New Roman"/>
          <w:color w:val="000000" w:themeColor="text1"/>
          <w:sz w:val="28"/>
          <w:szCs w:val="28"/>
          <w:lang w:val="lv-LV" w:eastAsia="lv-LV"/>
        </w:rPr>
        <w:t xml:space="preserve"> </w:t>
      </w:r>
      <w:r w:rsidRPr="003D050C">
        <w:rPr>
          <w:rFonts w:ascii="Times New Roman" w:eastAsia="Times New Roman" w:hAnsi="Times New Roman"/>
          <w:color w:val="000000" w:themeColor="text1"/>
          <w:sz w:val="28"/>
          <w:szCs w:val="28"/>
          <w:lang w:val="lv-LV" w:eastAsia="lv-LV"/>
        </w:rPr>
        <w:t>90</w:t>
      </w:r>
      <w:r w:rsidR="003D050C" w:rsidRPr="003D050C">
        <w:rPr>
          <w:rFonts w:ascii="Times New Roman" w:eastAsia="Times New Roman" w:hAnsi="Times New Roman"/>
          <w:color w:val="000000" w:themeColor="text1"/>
          <w:sz w:val="28"/>
          <w:szCs w:val="28"/>
          <w:lang w:val="lv-LV" w:eastAsia="lv-LV"/>
        </w:rPr>
        <w:t xml:space="preserve"> </w:t>
      </w:r>
      <w:r w:rsidRPr="003D050C">
        <w:rPr>
          <w:rFonts w:ascii="Times New Roman" w:eastAsia="Times New Roman" w:hAnsi="Times New Roman"/>
          <w:color w:val="000000" w:themeColor="text1"/>
          <w:sz w:val="28"/>
          <w:szCs w:val="28"/>
          <w:lang w:val="lv-LV" w:eastAsia="lv-LV"/>
        </w:rPr>
        <w:t xml:space="preserve">98 “citur neminēti un neiekļauti  dzelzs vai tērauda izstrādājumi” </w:t>
      </w:r>
      <w:r w:rsidR="003D050C" w:rsidRPr="003D050C">
        <w:rPr>
          <w:rFonts w:ascii="Times New Roman" w:eastAsia="Times New Roman" w:hAnsi="Times New Roman"/>
          <w:color w:val="000000" w:themeColor="text1"/>
          <w:sz w:val="28"/>
          <w:szCs w:val="28"/>
          <w:lang w:val="lv-LV" w:eastAsia="lv-LV"/>
        </w:rPr>
        <w:t>un to piegādēm ir piemērojams īpašais nodokļa piemērošanas režīms?</w:t>
      </w:r>
    </w:p>
    <w:p w:rsidR="006F520E" w:rsidRPr="003D050C" w:rsidRDefault="006F520E" w:rsidP="00FB635F">
      <w:pPr>
        <w:widowControl/>
        <w:spacing w:after="0" w:line="240" w:lineRule="auto"/>
        <w:contextualSpacing/>
        <w:jc w:val="both"/>
        <w:rPr>
          <w:rFonts w:ascii="Times New Roman" w:eastAsia="Times New Roman" w:hAnsi="Times New Roman"/>
          <w:color w:val="000000" w:themeColor="text1"/>
          <w:sz w:val="28"/>
          <w:szCs w:val="28"/>
          <w:lang w:val="lv-LV" w:eastAsia="lv-LV"/>
        </w:rPr>
      </w:pPr>
    </w:p>
    <w:p w:rsidR="00B95C97" w:rsidRPr="003D050C" w:rsidRDefault="009C1A6F" w:rsidP="00314EE7">
      <w:pPr>
        <w:widowControl/>
        <w:spacing w:after="0" w:line="240" w:lineRule="auto"/>
        <w:ind w:firstLine="715"/>
        <w:contextualSpacing/>
        <w:jc w:val="both"/>
        <w:rPr>
          <w:rFonts w:ascii="Times New Roman" w:eastAsia="Times New Roman" w:hAnsi="Times New Roman"/>
          <w:color w:val="000000" w:themeColor="text1"/>
          <w:sz w:val="28"/>
          <w:szCs w:val="28"/>
          <w:lang w:val="lv-LV" w:eastAsia="lv-LV"/>
        </w:rPr>
      </w:pPr>
      <w:r w:rsidRPr="003D050C">
        <w:rPr>
          <w:rFonts w:ascii="Times New Roman" w:eastAsia="Times New Roman" w:hAnsi="Times New Roman"/>
          <w:color w:val="000000" w:themeColor="text1"/>
          <w:sz w:val="28"/>
          <w:szCs w:val="28"/>
          <w:lang w:val="lv-LV" w:eastAsia="lv-LV"/>
        </w:rPr>
        <w:t>VID, izvērtējot Iesniedzēja iesniegumā sniegto faktu aprakstu un no minētajiem faktiem izrietošus konkrētus jautājumus, atbildes uz kuriem ir atkarīga</w:t>
      </w:r>
      <w:r w:rsidR="008769CA" w:rsidRPr="003D050C">
        <w:rPr>
          <w:rFonts w:ascii="Times New Roman" w:eastAsia="Times New Roman" w:hAnsi="Times New Roman"/>
          <w:color w:val="000000" w:themeColor="text1"/>
          <w:sz w:val="28"/>
          <w:szCs w:val="28"/>
          <w:lang w:val="lv-LV" w:eastAsia="lv-LV"/>
        </w:rPr>
        <w:t>s</w:t>
      </w:r>
      <w:r w:rsidRPr="003D050C">
        <w:rPr>
          <w:rFonts w:ascii="Times New Roman" w:eastAsia="Times New Roman" w:hAnsi="Times New Roman"/>
          <w:color w:val="000000" w:themeColor="text1"/>
          <w:sz w:val="28"/>
          <w:szCs w:val="28"/>
          <w:lang w:val="lv-LV" w:eastAsia="lv-LV"/>
        </w:rPr>
        <w:t xml:space="preserve"> no to juridiska vērtējuma, </w:t>
      </w:r>
      <w:r w:rsidR="00100A87" w:rsidRPr="003D050C">
        <w:rPr>
          <w:rFonts w:ascii="Times New Roman" w:eastAsia="Times New Roman" w:hAnsi="Times New Roman"/>
          <w:color w:val="000000" w:themeColor="text1"/>
          <w:sz w:val="28"/>
          <w:szCs w:val="28"/>
          <w:lang w:val="lv-LV" w:eastAsia="lv-LV"/>
        </w:rPr>
        <w:t>informē.</w:t>
      </w:r>
    </w:p>
    <w:p w:rsidR="00170CCD" w:rsidRPr="00170CCD" w:rsidRDefault="009C1A6F" w:rsidP="00166ACF">
      <w:pPr>
        <w:widowControl/>
        <w:tabs>
          <w:tab w:val="left" w:pos="2127"/>
          <w:tab w:val="left" w:pos="6096"/>
        </w:tabs>
        <w:spacing w:after="0" w:line="240" w:lineRule="auto"/>
        <w:ind w:firstLine="720"/>
        <w:jc w:val="both"/>
        <w:rPr>
          <w:rFonts w:ascii="Times New Roman" w:eastAsia="Times New Roman" w:hAnsi="Times New Roman"/>
          <w:sz w:val="28"/>
          <w:szCs w:val="28"/>
          <w:lang w:val="lv-LV" w:eastAsia="lv-LV"/>
        </w:rPr>
      </w:pPr>
      <w:r w:rsidRPr="00170CCD">
        <w:rPr>
          <w:rFonts w:ascii="Times New Roman" w:hAnsi="Times New Roman"/>
          <w:color w:val="212121"/>
          <w:sz w:val="28"/>
          <w:szCs w:val="28"/>
          <w:lang w:val="lv-LV"/>
        </w:rPr>
        <w:t>Ar 2018.gada 1.janvāri stājās spēkā grozījumi Pievienotās vērtības nodokļa likumā, proti, likums papildināts ar 143.</w:t>
      </w:r>
      <w:r w:rsidRPr="00170CCD">
        <w:rPr>
          <w:rFonts w:ascii="Times New Roman" w:hAnsi="Times New Roman"/>
          <w:color w:val="212121"/>
          <w:sz w:val="28"/>
          <w:szCs w:val="28"/>
          <w:vertAlign w:val="superscript"/>
          <w:lang w:val="lv-LV"/>
        </w:rPr>
        <w:t>4</w:t>
      </w:r>
      <w:r w:rsidRPr="00170CCD">
        <w:rPr>
          <w:rFonts w:ascii="Times New Roman" w:hAnsi="Times New Roman"/>
          <w:color w:val="212121"/>
          <w:sz w:val="28"/>
          <w:szCs w:val="28"/>
          <w:lang w:val="lv-LV"/>
        </w:rPr>
        <w:t>pantu</w:t>
      </w:r>
      <w:r>
        <w:rPr>
          <w:rFonts w:ascii="Times New Roman" w:hAnsi="Times New Roman"/>
          <w:color w:val="212121"/>
          <w:sz w:val="28"/>
          <w:szCs w:val="28"/>
          <w:lang w:val="lv-LV"/>
        </w:rPr>
        <w:t xml:space="preserve"> “īpašs nodokļa piemērošanas režīms metālizstrādājumu piegādei un ar to saistītiem pakalpojumiem”.</w:t>
      </w:r>
    </w:p>
    <w:p w:rsidR="00166ACF" w:rsidRPr="00166ACF" w:rsidRDefault="009C1A6F" w:rsidP="00166ACF">
      <w:pPr>
        <w:widowControl/>
        <w:tabs>
          <w:tab w:val="left" w:pos="2127"/>
          <w:tab w:val="left" w:pos="6096"/>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Pievienotās vērtības nodokļa likuma </w:t>
      </w:r>
      <w:r w:rsidRPr="00166ACF">
        <w:rPr>
          <w:rFonts w:ascii="Times New Roman" w:eastAsia="Times New Roman" w:hAnsi="Times New Roman"/>
          <w:sz w:val="28"/>
          <w:szCs w:val="28"/>
          <w:lang w:val="lv-LV" w:eastAsia="lv-LV"/>
        </w:rPr>
        <w:t>143.</w:t>
      </w:r>
      <w:r w:rsidRPr="00166ACF">
        <w:rPr>
          <w:rFonts w:ascii="Times New Roman" w:eastAsia="Times New Roman" w:hAnsi="Times New Roman"/>
          <w:sz w:val="28"/>
          <w:szCs w:val="28"/>
          <w:vertAlign w:val="superscript"/>
          <w:lang w:val="lv-LV" w:eastAsia="lv-LV"/>
        </w:rPr>
        <w:t>4</w:t>
      </w:r>
      <w:r>
        <w:rPr>
          <w:rFonts w:ascii="Times New Roman" w:eastAsia="Times New Roman" w:hAnsi="Times New Roman"/>
          <w:sz w:val="28"/>
          <w:szCs w:val="28"/>
          <w:lang w:val="lv-LV" w:eastAsia="lv-LV"/>
        </w:rPr>
        <w:t>panta pirmajā daļā</w:t>
      </w:r>
      <w:r w:rsidRPr="00166ACF">
        <w:rPr>
          <w:rFonts w:ascii="Times New Roman" w:eastAsia="Times New Roman" w:hAnsi="Times New Roman"/>
          <w:sz w:val="28"/>
          <w:szCs w:val="28"/>
          <w:lang w:val="lv-LV" w:eastAsia="lv-LV"/>
        </w:rPr>
        <w:t xml:space="preserve"> noteikts, ka </w:t>
      </w:r>
      <w:r>
        <w:rPr>
          <w:rFonts w:ascii="Times New Roman" w:eastAsia="Times New Roman" w:hAnsi="Times New Roman"/>
          <w:sz w:val="28"/>
          <w:szCs w:val="28"/>
          <w:lang w:val="lv-LV" w:eastAsia="lv-LV"/>
        </w:rPr>
        <w:t>nodokli par Ministru kabineta noteikto</w:t>
      </w:r>
      <w:r w:rsidRPr="00170CCD">
        <w:rPr>
          <w:rFonts w:ascii="Times New Roman" w:eastAsia="Times New Roman" w:hAnsi="Times New Roman"/>
          <w:sz w:val="28"/>
          <w:szCs w:val="28"/>
          <w:lang w:val="lv-LV" w:eastAsia="lv-LV"/>
        </w:rPr>
        <w:t xml:space="preserve"> </w:t>
      </w:r>
      <w:r w:rsidRPr="00166ACF">
        <w:rPr>
          <w:rFonts w:ascii="Times New Roman" w:eastAsia="Times New Roman" w:hAnsi="Times New Roman"/>
          <w:sz w:val="28"/>
          <w:szCs w:val="28"/>
          <w:lang w:val="lv-LV" w:eastAsia="lv-LV"/>
        </w:rPr>
        <w:t>metālizstrādājumu</w:t>
      </w:r>
      <w:r>
        <w:rPr>
          <w:rFonts w:ascii="Times New Roman" w:eastAsia="Times New Roman" w:hAnsi="Times New Roman"/>
          <w:sz w:val="28"/>
          <w:szCs w:val="28"/>
          <w:lang w:val="lv-LV" w:eastAsia="lv-LV"/>
        </w:rPr>
        <w:t xml:space="preserve"> piegādi, kas veikta iekšzemē, valsts budžetā maksā  </w:t>
      </w:r>
      <w:r w:rsidRPr="00166ACF">
        <w:rPr>
          <w:rFonts w:ascii="Times New Roman" w:eastAsia="Times New Roman" w:hAnsi="Times New Roman"/>
          <w:sz w:val="28"/>
          <w:szCs w:val="28"/>
          <w:lang w:val="lv-LV" w:eastAsia="lv-LV"/>
        </w:rPr>
        <w:t>metālizstrādājumu</w:t>
      </w:r>
      <w:r>
        <w:rPr>
          <w:rFonts w:ascii="Times New Roman" w:eastAsia="Times New Roman" w:hAnsi="Times New Roman"/>
          <w:sz w:val="28"/>
          <w:szCs w:val="28"/>
          <w:lang w:val="lv-LV" w:eastAsia="lv-LV"/>
        </w:rPr>
        <w:t xml:space="preserve"> saņēmējs, ja  </w:t>
      </w:r>
      <w:r w:rsidRPr="00166ACF">
        <w:rPr>
          <w:rFonts w:ascii="Times New Roman" w:eastAsia="Times New Roman" w:hAnsi="Times New Roman"/>
          <w:sz w:val="28"/>
          <w:szCs w:val="28"/>
          <w:lang w:val="lv-LV" w:eastAsia="lv-LV"/>
        </w:rPr>
        <w:t>metālizstrādājumu</w:t>
      </w:r>
      <w:r>
        <w:rPr>
          <w:rFonts w:ascii="Times New Roman" w:eastAsia="Times New Roman" w:hAnsi="Times New Roman"/>
          <w:sz w:val="28"/>
          <w:szCs w:val="28"/>
          <w:lang w:val="lv-LV" w:eastAsia="lv-LV"/>
        </w:rPr>
        <w:t xml:space="preserve"> piegādātājs un </w:t>
      </w:r>
      <w:r w:rsidRPr="00166ACF">
        <w:rPr>
          <w:rFonts w:ascii="Times New Roman" w:eastAsia="Times New Roman" w:hAnsi="Times New Roman"/>
          <w:sz w:val="28"/>
          <w:szCs w:val="28"/>
          <w:lang w:val="lv-LV" w:eastAsia="lv-LV"/>
        </w:rPr>
        <w:t>metālizstrādājumu</w:t>
      </w:r>
      <w:r>
        <w:rPr>
          <w:rFonts w:ascii="Times New Roman" w:eastAsia="Times New Roman" w:hAnsi="Times New Roman"/>
          <w:sz w:val="28"/>
          <w:szCs w:val="28"/>
          <w:lang w:val="lv-LV" w:eastAsia="lv-LV"/>
        </w:rPr>
        <w:t xml:space="preserve"> saņēmējs ir reģistrēti nodokļa maksātāji.</w:t>
      </w:r>
    </w:p>
    <w:p w:rsidR="00166ACF" w:rsidRPr="00166ACF" w:rsidRDefault="009C1A6F" w:rsidP="00166ACF">
      <w:pPr>
        <w:pStyle w:val="tv2131"/>
        <w:spacing w:line="240" w:lineRule="auto"/>
        <w:ind w:firstLine="720"/>
        <w:jc w:val="both"/>
        <w:rPr>
          <w:color w:val="000000"/>
          <w:sz w:val="28"/>
          <w:szCs w:val="28"/>
        </w:rPr>
      </w:pPr>
      <w:r>
        <w:rPr>
          <w:color w:val="000000"/>
          <w:sz w:val="28"/>
          <w:szCs w:val="28"/>
        </w:rPr>
        <w:t>Pievienotās vērtības nodokļa likuma 143.</w:t>
      </w:r>
      <w:r w:rsidRPr="00166ACF">
        <w:rPr>
          <w:color w:val="000000"/>
          <w:sz w:val="28"/>
          <w:szCs w:val="28"/>
          <w:vertAlign w:val="superscript"/>
        </w:rPr>
        <w:t>4</w:t>
      </w:r>
      <w:r>
        <w:rPr>
          <w:color w:val="000000"/>
          <w:sz w:val="28"/>
          <w:szCs w:val="28"/>
        </w:rPr>
        <w:t xml:space="preserve">panta astotās daļas 1.punktā noteikts, ka </w:t>
      </w:r>
      <w:r w:rsidRPr="00166ACF">
        <w:rPr>
          <w:color w:val="000000"/>
          <w:sz w:val="28"/>
          <w:szCs w:val="28"/>
        </w:rPr>
        <w:t xml:space="preserve">Ministru kabinets nosaka to preču piegādes, kuras uzskata par  metālizstrādājumiem atbilstoši Kombinētās nomenklatūras </w:t>
      </w:r>
      <w:r w:rsidRPr="00166ACF">
        <w:rPr>
          <w:color w:val="000000"/>
          <w:sz w:val="28"/>
          <w:szCs w:val="28"/>
          <w:lang w:eastAsia="en-US"/>
        </w:rPr>
        <w:t xml:space="preserve">(turpmāk – KN) </w:t>
      </w:r>
      <w:r w:rsidRPr="00166ACF">
        <w:rPr>
          <w:color w:val="000000"/>
          <w:sz w:val="28"/>
          <w:szCs w:val="28"/>
        </w:rPr>
        <w:t xml:space="preserve">kodiem, kas noteikti Padomes 1987.gada 23.jūlija regulas (EEK) Nr. </w:t>
      </w:r>
      <w:hyperlink r:id="rId8" w:tgtFrame="_blank" w:history="1">
        <w:r w:rsidRPr="00166ACF">
          <w:rPr>
            <w:rStyle w:val="Hyperlink"/>
            <w:color w:val="000000"/>
            <w:sz w:val="28"/>
            <w:szCs w:val="28"/>
            <w:u w:val="none"/>
          </w:rPr>
          <w:t>2658/87</w:t>
        </w:r>
      </w:hyperlink>
      <w:r w:rsidRPr="00166ACF">
        <w:rPr>
          <w:color w:val="000000"/>
          <w:sz w:val="28"/>
          <w:szCs w:val="28"/>
        </w:rPr>
        <w:t xml:space="preserve"> par </w:t>
      </w:r>
      <w:r w:rsidRPr="00166ACF">
        <w:rPr>
          <w:color w:val="000000"/>
          <w:sz w:val="28"/>
          <w:szCs w:val="28"/>
        </w:rPr>
        <w:lastRenderedPageBreak/>
        <w:t>tarifu un statistikas nomenklatūru un kopējo muitas tarifu I pielikumā un tās grozījumos.</w:t>
      </w:r>
    </w:p>
    <w:p w:rsidR="00166ACF" w:rsidRPr="00166ACF" w:rsidRDefault="009C1A6F" w:rsidP="00166ACF">
      <w:pPr>
        <w:spacing w:after="0" w:line="240" w:lineRule="auto"/>
        <w:ind w:firstLine="720"/>
        <w:jc w:val="both"/>
        <w:rPr>
          <w:rFonts w:ascii="Times New Roman" w:hAnsi="Times New Roman"/>
          <w:color w:val="000000"/>
          <w:sz w:val="28"/>
          <w:szCs w:val="28"/>
          <w:lang w:val="lv-LV"/>
        </w:rPr>
      </w:pPr>
      <w:r w:rsidRPr="00166ACF">
        <w:rPr>
          <w:rFonts w:ascii="Times New Roman" w:hAnsi="Times New Roman"/>
          <w:color w:val="000000"/>
          <w:sz w:val="28"/>
          <w:szCs w:val="28"/>
          <w:lang w:val="lv-LV"/>
        </w:rPr>
        <w:t>Preču tarifa klasifikācija Eiropas Savienībā tiek veikta saskaņā ar vienotu KN, kas 2017.gadā ir noteikta ar Komisijas 2016.gada 6.oktobra Īstenošanas regulu (ES) 2016/1821, ar ko groza I pielikumu Padomes Regulai (EEK) Nr.2658/87 par tarifu un statistikas nomenklatūru un kopējo muita</w:t>
      </w:r>
      <w:r w:rsidR="00B24BCE">
        <w:rPr>
          <w:rFonts w:ascii="Times New Roman" w:hAnsi="Times New Roman"/>
          <w:color w:val="000000"/>
          <w:sz w:val="28"/>
          <w:szCs w:val="28"/>
          <w:lang w:val="lv-LV"/>
        </w:rPr>
        <w:t xml:space="preserve">s tarifu, </w:t>
      </w:r>
      <w:r w:rsidR="00BC784E">
        <w:rPr>
          <w:rFonts w:ascii="Times New Roman" w:hAnsi="Times New Roman"/>
          <w:color w:val="000000"/>
          <w:sz w:val="28"/>
          <w:szCs w:val="28"/>
          <w:lang w:val="lv-LV"/>
        </w:rPr>
        <w:t xml:space="preserve">un kas, </w:t>
      </w:r>
      <w:r w:rsidR="00B24BCE">
        <w:rPr>
          <w:rFonts w:ascii="Times New Roman" w:hAnsi="Times New Roman"/>
          <w:color w:val="000000"/>
          <w:sz w:val="28"/>
          <w:szCs w:val="28"/>
          <w:lang w:val="lv-LV"/>
        </w:rPr>
        <w:t>savukārt</w:t>
      </w:r>
      <w:r w:rsidR="00BC784E">
        <w:rPr>
          <w:rFonts w:ascii="Times New Roman" w:hAnsi="Times New Roman"/>
          <w:color w:val="000000"/>
          <w:sz w:val="28"/>
          <w:szCs w:val="28"/>
          <w:lang w:val="lv-LV"/>
        </w:rPr>
        <w:t>,</w:t>
      </w:r>
      <w:r w:rsidR="00B24BCE">
        <w:rPr>
          <w:rFonts w:ascii="Times New Roman" w:hAnsi="Times New Roman"/>
          <w:color w:val="000000"/>
          <w:sz w:val="28"/>
          <w:szCs w:val="28"/>
          <w:lang w:val="lv-LV"/>
        </w:rPr>
        <w:t xml:space="preserve"> 2018.gadā ir</w:t>
      </w:r>
      <w:r w:rsidRPr="00166ACF">
        <w:rPr>
          <w:rFonts w:ascii="Times New Roman" w:hAnsi="Times New Roman"/>
          <w:color w:val="000000"/>
          <w:sz w:val="28"/>
          <w:szCs w:val="28"/>
          <w:lang w:val="lv-LV"/>
        </w:rPr>
        <w:t xml:space="preserve"> noteikta ar Komisijas 2017.gada 12.oktobra Īstenošanas regulu (ES) 2017/1925, ar ko groza I pielikumu Padomes Regulai (EEK) Nr.2658/87 par tarifu un statistikas nomenklatūru un kopējo muitas tarifu.</w:t>
      </w:r>
    </w:p>
    <w:p w:rsidR="00166ACF" w:rsidRPr="00166ACF" w:rsidRDefault="009C1A6F" w:rsidP="00166ACF">
      <w:pPr>
        <w:spacing w:after="0" w:line="240" w:lineRule="auto"/>
        <w:ind w:firstLine="720"/>
        <w:jc w:val="both"/>
        <w:rPr>
          <w:rFonts w:ascii="Times New Roman" w:hAnsi="Times New Roman"/>
          <w:color w:val="000000"/>
          <w:sz w:val="28"/>
          <w:szCs w:val="28"/>
          <w:lang w:val="lv-LV"/>
        </w:rPr>
      </w:pPr>
      <w:r w:rsidRPr="00166ACF">
        <w:rPr>
          <w:rFonts w:ascii="Times New Roman" w:hAnsi="Times New Roman"/>
          <w:color w:val="000000"/>
          <w:sz w:val="28"/>
          <w:szCs w:val="28"/>
          <w:lang w:val="lv-LV"/>
        </w:rPr>
        <w:t>KN ir veidota uz Harmonizētās preču aprakstīšanas un kodēšanas sistēmas (turpmāk – HS) nomenklatūras bāzes un tās vienotai piemērošanai ir noteikti seši vispārīgi interpretācijas noteikumi. Klasificējot preces, tiek ņemti vērā Pasaules muitas organizācijas izdotie HS skaidrojumi, KN skaidrojumi, Eiropas Komisijas pieņemtās regulas par atsevišķu preču klasifikāciju, Eiropas Savienības Tiesas spriedumi, kā arī attiecīgo preču objektīvās pazīmes un īpašības, tādas kā preču apraksts, uzbūve, fizikāli</w:t>
      </w:r>
      <w:r w:rsidR="00BC784E">
        <w:rPr>
          <w:rFonts w:ascii="Times New Roman" w:hAnsi="Times New Roman"/>
          <w:color w:val="000000"/>
          <w:sz w:val="28"/>
          <w:szCs w:val="28"/>
          <w:lang w:val="lv-LV"/>
        </w:rPr>
        <w:t xml:space="preserve"> – </w:t>
      </w:r>
      <w:r w:rsidRPr="00166ACF">
        <w:rPr>
          <w:rFonts w:ascii="Times New Roman" w:hAnsi="Times New Roman"/>
          <w:color w:val="000000"/>
          <w:sz w:val="28"/>
          <w:szCs w:val="28"/>
          <w:lang w:val="lv-LV"/>
        </w:rPr>
        <w:t>ķīmiskās īpašības un citi rādītāji, kā arī paredzētais pielietojums.</w:t>
      </w:r>
    </w:p>
    <w:p w:rsidR="00166ACF" w:rsidRPr="00166ACF" w:rsidRDefault="009C1A6F" w:rsidP="00166ACF">
      <w:pPr>
        <w:widowControl/>
        <w:tabs>
          <w:tab w:val="left" w:pos="709"/>
          <w:tab w:val="left" w:pos="6096"/>
        </w:tabs>
        <w:spacing w:after="0" w:line="240" w:lineRule="auto"/>
        <w:jc w:val="both"/>
        <w:rPr>
          <w:rFonts w:ascii="Times New Roman" w:eastAsia="Times New Roman" w:hAnsi="Times New Roman"/>
          <w:sz w:val="28"/>
          <w:szCs w:val="28"/>
          <w:lang w:val="lv-LV" w:eastAsia="lv-LV"/>
        </w:rPr>
      </w:pPr>
      <w:r w:rsidRPr="00166ACF">
        <w:rPr>
          <w:rFonts w:ascii="Times New Roman" w:eastAsia="Times New Roman" w:hAnsi="Times New Roman"/>
          <w:sz w:val="28"/>
          <w:szCs w:val="28"/>
          <w:lang w:val="lv-LV" w:eastAsia="lv-LV"/>
        </w:rPr>
        <w:tab/>
        <w:t xml:space="preserve">Saistībā ar īpašo </w:t>
      </w:r>
      <w:r w:rsidR="00FA4A0D">
        <w:rPr>
          <w:rFonts w:ascii="Times New Roman" w:eastAsia="Times New Roman" w:hAnsi="Times New Roman"/>
          <w:sz w:val="28"/>
          <w:szCs w:val="28"/>
          <w:lang w:val="lv-LV" w:eastAsia="lv-LV"/>
        </w:rPr>
        <w:t xml:space="preserve">pievienotās vērtības nodokļa (turpmāk – </w:t>
      </w:r>
      <w:r w:rsidRPr="00166ACF">
        <w:rPr>
          <w:rFonts w:ascii="Times New Roman" w:eastAsia="Times New Roman" w:hAnsi="Times New Roman"/>
          <w:sz w:val="28"/>
          <w:szCs w:val="28"/>
          <w:lang w:val="lv-LV" w:eastAsia="lv-LV"/>
        </w:rPr>
        <w:t>PVN</w:t>
      </w:r>
      <w:r w:rsidR="00FA4A0D">
        <w:rPr>
          <w:rFonts w:ascii="Times New Roman" w:eastAsia="Times New Roman" w:hAnsi="Times New Roman"/>
          <w:sz w:val="28"/>
          <w:szCs w:val="28"/>
          <w:lang w:val="lv-LV" w:eastAsia="lv-LV"/>
        </w:rPr>
        <w:t>)</w:t>
      </w:r>
      <w:r w:rsidRPr="00166ACF">
        <w:rPr>
          <w:rFonts w:ascii="Times New Roman" w:eastAsia="Times New Roman" w:hAnsi="Times New Roman"/>
          <w:sz w:val="28"/>
          <w:szCs w:val="28"/>
          <w:lang w:val="lv-LV" w:eastAsia="lv-LV"/>
        </w:rPr>
        <w:t xml:space="preserve"> piemērošanas režīmu metālizstrādājumu piegādei norādām, ka Ministru kabineta 2013.gada 3.janvāra noteikumu Nr.17 “Pievienotās vērtības nodokļa likuma normu piemērošanas kārtība un atsevišķas prasības pievienotās vērtības nodokļa maksāšanai un administrēšanai” (turpmāk – MK 2013.gada 3.janvāra noteikumi Nr.17) 58.</w:t>
      </w:r>
      <w:r w:rsidRPr="00166ACF">
        <w:rPr>
          <w:rFonts w:ascii="Times New Roman" w:eastAsia="Times New Roman" w:hAnsi="Times New Roman"/>
          <w:sz w:val="28"/>
          <w:szCs w:val="28"/>
          <w:vertAlign w:val="superscript"/>
          <w:lang w:val="lv-LV" w:eastAsia="lv-LV"/>
        </w:rPr>
        <w:t>1</w:t>
      </w:r>
      <w:r w:rsidRPr="00166ACF">
        <w:rPr>
          <w:rFonts w:ascii="Times New Roman" w:eastAsia="Times New Roman" w:hAnsi="Times New Roman"/>
          <w:sz w:val="28"/>
          <w:szCs w:val="28"/>
          <w:lang w:val="lv-LV" w:eastAsia="lv-LV"/>
        </w:rPr>
        <w:t xml:space="preserve">punktā, kas stājās spēkā 2018.gada 1.janvārī, ir noteikts, ka  </w:t>
      </w:r>
      <w:r w:rsidR="00FA4A0D">
        <w:rPr>
          <w:rFonts w:ascii="Times New Roman" w:eastAsia="Times New Roman" w:hAnsi="Times New Roman"/>
          <w:sz w:val="28"/>
          <w:szCs w:val="28"/>
          <w:lang w:val="lv-LV" w:eastAsia="lv-LV"/>
        </w:rPr>
        <w:t xml:space="preserve">Pievienotās vērtības nodokļa </w:t>
      </w:r>
      <w:r w:rsidRPr="00166ACF">
        <w:rPr>
          <w:rFonts w:ascii="Times New Roman" w:eastAsia="Times New Roman" w:hAnsi="Times New Roman"/>
          <w:sz w:val="28"/>
          <w:szCs w:val="28"/>
          <w:lang w:val="lv-LV" w:eastAsia="lv-LV"/>
        </w:rPr>
        <w:t>likuma 143.</w:t>
      </w:r>
      <w:r w:rsidRPr="00166ACF">
        <w:rPr>
          <w:rFonts w:ascii="Times New Roman" w:eastAsia="Times New Roman" w:hAnsi="Times New Roman"/>
          <w:sz w:val="28"/>
          <w:szCs w:val="28"/>
          <w:vertAlign w:val="superscript"/>
          <w:lang w:val="lv-LV" w:eastAsia="lv-LV"/>
        </w:rPr>
        <w:t>4</w:t>
      </w:r>
      <w:r w:rsidRPr="00166ACF">
        <w:rPr>
          <w:rFonts w:ascii="Times New Roman" w:eastAsia="Times New Roman" w:hAnsi="Times New Roman"/>
          <w:sz w:val="28"/>
          <w:szCs w:val="28"/>
          <w:lang w:val="lv-LV" w:eastAsia="lv-LV"/>
        </w:rPr>
        <w:t>pantā minēto īpašo nodokļa piemērošanas režīmu piemēro šo noteikumu 7.pielikumā minēto metālizstrādājumu piegādēm.</w:t>
      </w:r>
    </w:p>
    <w:p w:rsidR="00166ACF" w:rsidRPr="00FA4A0D" w:rsidRDefault="009C1A6F" w:rsidP="00FB635F">
      <w:pPr>
        <w:widowControl/>
        <w:tabs>
          <w:tab w:val="left" w:pos="2127"/>
          <w:tab w:val="left" w:pos="6096"/>
        </w:tabs>
        <w:spacing w:after="0" w:line="240" w:lineRule="auto"/>
        <w:ind w:firstLine="720"/>
        <w:jc w:val="both"/>
        <w:rPr>
          <w:rFonts w:ascii="Times New Roman" w:eastAsia="Times New Roman" w:hAnsi="Times New Roman"/>
          <w:sz w:val="28"/>
          <w:szCs w:val="28"/>
          <w:lang w:val="lv-LV" w:eastAsia="lv-LV"/>
        </w:rPr>
      </w:pPr>
      <w:r w:rsidRPr="00166ACF">
        <w:rPr>
          <w:rFonts w:ascii="Times New Roman" w:eastAsia="Times New Roman" w:hAnsi="Times New Roman"/>
          <w:sz w:val="28"/>
          <w:szCs w:val="28"/>
          <w:lang w:val="lv-LV" w:eastAsia="lv-LV"/>
        </w:rPr>
        <w:t xml:space="preserve">Savukārt minētajā 7.pielikumā “Metālizstrādājumi, kuru piegādēm piemēro īpašo pievienotās vērtības nodokļa piemērošanas režīmu”, ir izmantota </w:t>
      </w:r>
      <w:r w:rsidR="00FA4A0D" w:rsidRPr="00FA4A0D">
        <w:rPr>
          <w:rFonts w:ascii="Times New Roman" w:hAnsi="Times New Roman"/>
          <w:color w:val="000000"/>
          <w:sz w:val="28"/>
          <w:szCs w:val="28"/>
          <w:lang w:val="lv-LV"/>
        </w:rPr>
        <w:t xml:space="preserve">Padomes 1987.gada 23.jūlija regulas (EEK) Nr. </w:t>
      </w:r>
      <w:hyperlink r:id="rId9" w:tgtFrame="_blank" w:history="1">
        <w:r w:rsidR="00FA4A0D" w:rsidRPr="00FA4A0D">
          <w:rPr>
            <w:rStyle w:val="Hyperlink"/>
            <w:rFonts w:ascii="Times New Roman" w:hAnsi="Times New Roman"/>
            <w:color w:val="000000"/>
            <w:sz w:val="28"/>
            <w:szCs w:val="28"/>
            <w:u w:val="none"/>
            <w:lang w:val="lv-LV"/>
          </w:rPr>
          <w:t>2658/87</w:t>
        </w:r>
      </w:hyperlink>
      <w:r w:rsidR="00FA4A0D" w:rsidRPr="00FA4A0D">
        <w:rPr>
          <w:rFonts w:ascii="Times New Roman" w:hAnsi="Times New Roman"/>
          <w:color w:val="000000"/>
          <w:sz w:val="28"/>
          <w:szCs w:val="28"/>
          <w:lang w:val="lv-LV"/>
        </w:rPr>
        <w:t xml:space="preserve"> par tarifu un statistikas nomenklatūru un kopējo muitas tarifu</w:t>
      </w:r>
      <w:r w:rsidRPr="00FA4A0D">
        <w:rPr>
          <w:rFonts w:ascii="Times New Roman" w:eastAsia="Times New Roman" w:hAnsi="Times New Roman"/>
          <w:sz w:val="28"/>
          <w:szCs w:val="28"/>
          <w:lang w:val="lv-LV" w:eastAsia="lv-LV"/>
        </w:rPr>
        <w:t xml:space="preserve"> I pielikumā un tās grozījumos ietvertā </w:t>
      </w:r>
      <w:r w:rsidR="00FA4A0D">
        <w:rPr>
          <w:rFonts w:ascii="Times New Roman" w:eastAsia="Times New Roman" w:hAnsi="Times New Roman"/>
          <w:sz w:val="28"/>
          <w:szCs w:val="28"/>
          <w:lang w:val="lv-LV" w:eastAsia="lv-LV"/>
        </w:rPr>
        <w:t>KN.</w:t>
      </w:r>
    </w:p>
    <w:p w:rsidR="00166ACF" w:rsidRPr="00166ACF" w:rsidRDefault="009C1A6F" w:rsidP="00BC784E">
      <w:pPr>
        <w:spacing w:after="0" w:line="240" w:lineRule="auto"/>
        <w:ind w:firstLine="720"/>
        <w:jc w:val="both"/>
        <w:rPr>
          <w:rFonts w:ascii="Times New Roman" w:hAnsi="Times New Roman"/>
          <w:color w:val="000000"/>
          <w:sz w:val="28"/>
          <w:szCs w:val="28"/>
          <w:lang w:val="lv-LV"/>
        </w:rPr>
      </w:pPr>
      <w:r>
        <w:rPr>
          <w:rFonts w:ascii="Times New Roman" w:hAnsi="Times New Roman"/>
          <w:color w:val="000000"/>
          <w:sz w:val="28"/>
          <w:szCs w:val="28"/>
          <w:lang w:val="lv-LV"/>
        </w:rPr>
        <w:t xml:space="preserve">Saskaņā ar </w:t>
      </w:r>
      <w:r w:rsidR="00362A42">
        <w:rPr>
          <w:rFonts w:ascii="Times New Roman" w:hAnsi="Times New Roman"/>
          <w:color w:val="000000"/>
          <w:sz w:val="28"/>
          <w:szCs w:val="28"/>
          <w:lang w:val="lv-LV"/>
        </w:rPr>
        <w:t>i</w:t>
      </w:r>
      <w:r>
        <w:rPr>
          <w:rFonts w:ascii="Times New Roman" w:hAnsi="Times New Roman"/>
          <w:color w:val="000000"/>
          <w:sz w:val="28"/>
          <w:szCs w:val="28"/>
          <w:lang w:val="lv-LV"/>
        </w:rPr>
        <w:t>esniegumā minēto</w:t>
      </w:r>
      <w:r w:rsidR="00FA4A0D">
        <w:rPr>
          <w:rFonts w:ascii="Times New Roman" w:hAnsi="Times New Roman"/>
          <w:color w:val="000000"/>
          <w:sz w:val="28"/>
          <w:szCs w:val="28"/>
          <w:lang w:val="lv-LV"/>
        </w:rPr>
        <w:t>,</w:t>
      </w:r>
      <w:r>
        <w:rPr>
          <w:rFonts w:ascii="Times New Roman" w:hAnsi="Times New Roman"/>
          <w:color w:val="000000"/>
          <w:sz w:val="28"/>
          <w:szCs w:val="28"/>
          <w:lang w:val="lv-LV"/>
        </w:rPr>
        <w:t xml:space="preserve"> </w:t>
      </w:r>
      <w:r w:rsidRPr="00166ACF">
        <w:rPr>
          <w:rFonts w:ascii="Times New Roman" w:hAnsi="Times New Roman"/>
          <w:color w:val="000000"/>
          <w:sz w:val="28"/>
          <w:szCs w:val="28"/>
          <w:lang w:val="lv-LV"/>
        </w:rPr>
        <w:t xml:space="preserve">KN </w:t>
      </w:r>
      <w:r>
        <w:rPr>
          <w:rFonts w:ascii="Times New Roman" w:hAnsi="Times New Roman"/>
          <w:color w:val="000000"/>
          <w:sz w:val="28"/>
          <w:szCs w:val="28"/>
          <w:lang w:val="lv-LV"/>
        </w:rPr>
        <w:t>kodu</w:t>
      </w:r>
      <w:r w:rsidRPr="00166ACF">
        <w:rPr>
          <w:rFonts w:ascii="Times New Roman" w:hAnsi="Times New Roman"/>
          <w:color w:val="000000"/>
          <w:sz w:val="28"/>
          <w:szCs w:val="28"/>
          <w:lang w:val="lv-LV"/>
        </w:rPr>
        <w:t xml:space="preserve"> 7326</w:t>
      </w:r>
      <w:r>
        <w:rPr>
          <w:rFonts w:ascii="Times New Roman" w:hAnsi="Times New Roman"/>
          <w:color w:val="000000"/>
          <w:sz w:val="28"/>
          <w:szCs w:val="28"/>
          <w:lang w:val="lv-LV"/>
        </w:rPr>
        <w:t xml:space="preserve"> </w:t>
      </w:r>
      <w:r w:rsidRPr="00166ACF">
        <w:rPr>
          <w:rFonts w:ascii="Times New Roman" w:hAnsi="Times New Roman"/>
          <w:color w:val="000000"/>
          <w:sz w:val="28"/>
          <w:szCs w:val="28"/>
          <w:lang w:val="lv-LV"/>
        </w:rPr>
        <w:t>90</w:t>
      </w:r>
      <w:r>
        <w:rPr>
          <w:rFonts w:ascii="Times New Roman" w:hAnsi="Times New Roman"/>
          <w:color w:val="000000"/>
          <w:sz w:val="28"/>
          <w:szCs w:val="28"/>
          <w:lang w:val="lv-LV"/>
        </w:rPr>
        <w:t xml:space="preserve"> </w:t>
      </w:r>
      <w:r w:rsidRPr="00166ACF">
        <w:rPr>
          <w:rFonts w:ascii="Times New Roman" w:hAnsi="Times New Roman"/>
          <w:color w:val="000000"/>
          <w:sz w:val="28"/>
          <w:szCs w:val="28"/>
          <w:lang w:val="lv-LV"/>
        </w:rPr>
        <w:t>98</w:t>
      </w:r>
      <w:r>
        <w:rPr>
          <w:rFonts w:ascii="Times New Roman" w:hAnsi="Times New Roman"/>
          <w:color w:val="000000"/>
          <w:sz w:val="28"/>
          <w:szCs w:val="28"/>
          <w:lang w:val="lv-LV"/>
        </w:rPr>
        <w:t xml:space="preserve"> piemēro</w:t>
      </w:r>
      <w:r w:rsidRPr="00166ACF">
        <w:rPr>
          <w:rFonts w:ascii="Times New Roman" w:hAnsi="Times New Roman"/>
          <w:color w:val="000000"/>
          <w:sz w:val="28"/>
          <w:szCs w:val="28"/>
          <w:lang w:val="lv-LV"/>
        </w:rPr>
        <w:t xml:space="preserve"> “citur neminētiem un neiekļautiem dzelzs vai tērauda izstrādājumiem”</w:t>
      </w:r>
      <w:r>
        <w:rPr>
          <w:rFonts w:ascii="Times New Roman" w:hAnsi="Times New Roman"/>
          <w:color w:val="000000"/>
          <w:sz w:val="28"/>
          <w:szCs w:val="28"/>
          <w:lang w:val="lv-LV"/>
        </w:rPr>
        <w:t xml:space="preserve"> ar sekojošiem apakškodiem:</w:t>
      </w:r>
    </w:p>
    <w:p w:rsidR="00F51947" w:rsidRPr="00166ACF" w:rsidRDefault="009C1A6F" w:rsidP="00BC784E">
      <w:pPr>
        <w:spacing w:after="0" w:line="240" w:lineRule="auto"/>
        <w:ind w:firstLine="720"/>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7326 90 98 10</w:t>
      </w:r>
      <w:r w:rsidR="00166ACF">
        <w:rPr>
          <w:rFonts w:ascii="Times New Roman" w:hAnsi="Times New Roman"/>
          <w:color w:val="000000" w:themeColor="text1"/>
          <w:sz w:val="28"/>
          <w:szCs w:val="28"/>
          <w:lang w:val="lv-LV"/>
        </w:rPr>
        <w:t xml:space="preserve">  </w:t>
      </w:r>
      <w:r w:rsidR="001E1600">
        <w:rPr>
          <w:rFonts w:ascii="Times New Roman" w:eastAsia="Times New Roman" w:hAnsi="Times New Roman"/>
          <w:sz w:val="28"/>
          <w:szCs w:val="28"/>
          <w:lang w:val="lv-LV" w:eastAsia="lv-LV"/>
        </w:rPr>
        <w:t>–</w:t>
      </w:r>
      <w:r>
        <w:rPr>
          <w:rFonts w:ascii="Times New Roman" w:hAnsi="Times New Roman"/>
          <w:color w:val="000000" w:themeColor="text1"/>
          <w:sz w:val="28"/>
          <w:szCs w:val="28"/>
          <w:lang w:val="lv-LV"/>
        </w:rPr>
        <w:t xml:space="preserve"> </w:t>
      </w:r>
      <w:r w:rsidR="0070096D">
        <w:rPr>
          <w:rFonts w:ascii="Times New Roman" w:eastAsia="Times New Roman" w:hAnsi="Times New Roman"/>
          <w:sz w:val="28"/>
          <w:szCs w:val="28"/>
          <w:lang w:val="lv-LV" w:eastAsia="lv-LV"/>
        </w:rPr>
        <w:t>i</w:t>
      </w:r>
      <w:r w:rsidR="00166ACF" w:rsidRPr="00D21646">
        <w:rPr>
          <w:rFonts w:ascii="Times New Roman" w:eastAsia="Times New Roman" w:hAnsi="Times New Roman"/>
          <w:sz w:val="28"/>
          <w:szCs w:val="28"/>
          <w:lang w:val="lv-LV" w:eastAsia="lv-LV"/>
        </w:rPr>
        <w:t>eliktņi, uzmalas un pārējās ierīces nostiprināšanai, savienošanai vai izkārtošanai ar atstarpēm, izmantošanai atsevišķu veidu lidaparātos</w:t>
      </w:r>
      <w:r w:rsidR="0070096D">
        <w:rPr>
          <w:rFonts w:ascii="Times New Roman" w:eastAsia="Times New Roman" w:hAnsi="Times New Roman"/>
          <w:sz w:val="28"/>
          <w:szCs w:val="28"/>
          <w:lang w:val="lv-LV" w:eastAsia="lv-LV"/>
        </w:rPr>
        <w:t>;</w:t>
      </w:r>
    </w:p>
    <w:p w:rsidR="00D21646" w:rsidRDefault="009C1A6F" w:rsidP="00BC784E">
      <w:pPr>
        <w:spacing w:after="0" w:line="240" w:lineRule="auto"/>
        <w:ind w:firstLine="720"/>
        <w:jc w:val="both"/>
        <w:rPr>
          <w:rFonts w:ascii="Times New Roman" w:eastAsia="Times New Roman" w:hAnsi="Times New Roman"/>
          <w:sz w:val="28"/>
          <w:szCs w:val="28"/>
          <w:lang w:val="lv-LV" w:eastAsia="lv-LV"/>
        </w:rPr>
      </w:pPr>
      <w:r>
        <w:rPr>
          <w:rFonts w:ascii="Times New Roman" w:hAnsi="Times New Roman"/>
          <w:color w:val="000000" w:themeColor="text1"/>
          <w:sz w:val="28"/>
          <w:szCs w:val="28"/>
          <w:lang w:val="lv-LV"/>
        </w:rPr>
        <w:t xml:space="preserve">7326 90 98 20  </w:t>
      </w:r>
      <w:r w:rsidR="001E1600">
        <w:rPr>
          <w:rFonts w:ascii="Times New Roman" w:eastAsia="Times New Roman" w:hAnsi="Times New Roman"/>
          <w:sz w:val="28"/>
          <w:szCs w:val="28"/>
          <w:lang w:val="lv-LV" w:eastAsia="lv-LV"/>
        </w:rPr>
        <w:t>–</w:t>
      </w:r>
      <w:r w:rsidR="00FA4A0D">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 xml:space="preserve"> </w:t>
      </w:r>
      <w:r w:rsidR="0070096D">
        <w:rPr>
          <w:rFonts w:ascii="Times New Roman" w:eastAsia="Times New Roman" w:hAnsi="Times New Roman"/>
          <w:sz w:val="28"/>
          <w:szCs w:val="28"/>
          <w:lang w:val="lv-LV" w:eastAsia="lv-LV"/>
        </w:rPr>
        <w:t>k</w:t>
      </w:r>
      <w:r w:rsidRPr="00D21646">
        <w:rPr>
          <w:rFonts w:ascii="Times New Roman" w:eastAsia="Times New Roman" w:hAnsi="Times New Roman"/>
          <w:sz w:val="28"/>
          <w:szCs w:val="28"/>
          <w:lang w:val="lv-LV" w:eastAsia="lv-LV"/>
        </w:rPr>
        <w:t>ravas kraušanas un nospriegošanas ierīces, izmantošanai atsevišķu veidu lidaparātos</w:t>
      </w:r>
      <w:r w:rsidR="0070096D">
        <w:rPr>
          <w:rFonts w:ascii="Times New Roman" w:eastAsia="Times New Roman" w:hAnsi="Times New Roman"/>
          <w:sz w:val="28"/>
          <w:szCs w:val="28"/>
          <w:lang w:val="lv-LV" w:eastAsia="lv-LV"/>
        </w:rPr>
        <w:t>;</w:t>
      </w:r>
    </w:p>
    <w:p w:rsidR="00166ACF" w:rsidRDefault="009C1A6F" w:rsidP="00BC784E">
      <w:pPr>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7326 90 98 30 </w:t>
      </w:r>
      <w:r w:rsidR="001E1600">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 xml:space="preserve"> </w:t>
      </w:r>
      <w:r w:rsidR="0070096D">
        <w:rPr>
          <w:rFonts w:ascii="Times New Roman" w:eastAsia="Times New Roman" w:hAnsi="Times New Roman"/>
          <w:sz w:val="28"/>
          <w:szCs w:val="28"/>
          <w:lang w:val="lv-LV" w:eastAsia="lv-LV"/>
        </w:rPr>
        <w:t>l</w:t>
      </w:r>
      <w:r>
        <w:rPr>
          <w:rFonts w:ascii="Times New Roman" w:eastAsia="Times New Roman" w:hAnsi="Times New Roman"/>
          <w:sz w:val="28"/>
          <w:szCs w:val="28"/>
          <w:lang w:val="lv-LV" w:eastAsia="lv-LV"/>
        </w:rPr>
        <w:t>odes, ko izmanto kravas iekraušanas sistēmās atsevišķu veidu lidmašīnās</w:t>
      </w:r>
      <w:r w:rsidR="0070096D">
        <w:rPr>
          <w:rFonts w:ascii="Times New Roman" w:eastAsia="Times New Roman" w:hAnsi="Times New Roman"/>
          <w:sz w:val="28"/>
          <w:szCs w:val="28"/>
          <w:lang w:val="lv-LV" w:eastAsia="lv-LV"/>
        </w:rPr>
        <w:t>;</w:t>
      </w:r>
    </w:p>
    <w:p w:rsidR="00166ACF" w:rsidRDefault="009C1A6F" w:rsidP="00BC784E">
      <w:pPr>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7326 90 98 </w:t>
      </w:r>
      <w:r w:rsidR="00FA4A0D">
        <w:rPr>
          <w:rFonts w:ascii="Times New Roman" w:eastAsia="Times New Roman" w:hAnsi="Times New Roman"/>
          <w:sz w:val="28"/>
          <w:szCs w:val="28"/>
          <w:lang w:val="lv-LV" w:eastAsia="lv-LV"/>
        </w:rPr>
        <w:t>40</w:t>
      </w:r>
      <w:r>
        <w:rPr>
          <w:rFonts w:ascii="Times New Roman" w:eastAsia="Times New Roman" w:hAnsi="Times New Roman"/>
          <w:sz w:val="28"/>
          <w:szCs w:val="28"/>
          <w:lang w:val="lv-LV" w:eastAsia="lv-LV"/>
        </w:rPr>
        <w:t xml:space="preserve"> </w:t>
      </w:r>
      <w:r w:rsidR="001E1600">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 xml:space="preserve"> </w:t>
      </w:r>
      <w:r w:rsidR="0070096D">
        <w:rPr>
          <w:rFonts w:ascii="Times New Roman" w:eastAsia="Times New Roman" w:hAnsi="Times New Roman"/>
          <w:sz w:val="28"/>
          <w:szCs w:val="28"/>
          <w:lang w:val="lv-LV" w:eastAsia="lv-LV"/>
        </w:rPr>
        <w:t>d</w:t>
      </w:r>
      <w:r>
        <w:rPr>
          <w:rFonts w:ascii="Times New Roman" w:eastAsia="Times New Roman" w:hAnsi="Times New Roman"/>
          <w:sz w:val="28"/>
          <w:szCs w:val="28"/>
          <w:lang w:val="lv-LV" w:eastAsia="lv-LV"/>
        </w:rPr>
        <w:t xml:space="preserve">zelzs un tērauda – ar vai bez detaļām no citiem materiāliem, - ar vai bez detaļām no citiem metāliem, - ar vai bez apstrādātas virsmas, - apdrukāti vai neapdrukāti, </w:t>
      </w:r>
      <w:r w:rsidR="0070096D">
        <w:rPr>
          <w:rFonts w:ascii="Times New Roman" w:eastAsia="Times New Roman" w:hAnsi="Times New Roman"/>
          <w:sz w:val="28"/>
          <w:szCs w:val="28"/>
          <w:lang w:val="lv-LV" w:eastAsia="lv-LV"/>
        </w:rPr>
        <w:t>izmantošanai tālvadības pulšu ražošanā;</w:t>
      </w:r>
    </w:p>
    <w:p w:rsidR="0070096D" w:rsidRDefault="009C1A6F" w:rsidP="00BC784E">
      <w:pPr>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7326 90 98 90 </w:t>
      </w:r>
      <w:r w:rsidR="001E1600">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 xml:space="preserve"> pārējie.</w:t>
      </w:r>
    </w:p>
    <w:p w:rsidR="0070096D" w:rsidRDefault="009C1A6F" w:rsidP="00BC784E">
      <w:pPr>
        <w:spacing w:after="0" w:line="240" w:lineRule="auto"/>
        <w:ind w:firstLine="720"/>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 xml:space="preserve">Tātad </w:t>
      </w:r>
      <w:r w:rsidR="00CB1893">
        <w:rPr>
          <w:rFonts w:ascii="Times New Roman" w:hAnsi="Times New Roman"/>
          <w:color w:val="000000" w:themeColor="text1"/>
          <w:sz w:val="28"/>
          <w:szCs w:val="28"/>
          <w:lang w:val="lv-LV"/>
        </w:rPr>
        <w:t xml:space="preserve">KN kodā 7326 90 98 mēbeļu kājas no metāla nav minētas un līdz ar </w:t>
      </w:r>
      <w:r>
        <w:rPr>
          <w:rFonts w:ascii="Times New Roman" w:hAnsi="Times New Roman"/>
          <w:color w:val="000000" w:themeColor="text1"/>
          <w:sz w:val="28"/>
          <w:szCs w:val="28"/>
          <w:lang w:val="lv-LV"/>
        </w:rPr>
        <w:t>Iesniedzēja ražotām mēbeļu kājām no met</w:t>
      </w:r>
      <w:r w:rsidR="00FB635F">
        <w:rPr>
          <w:rFonts w:ascii="Times New Roman" w:hAnsi="Times New Roman"/>
          <w:color w:val="000000" w:themeColor="text1"/>
          <w:sz w:val="28"/>
          <w:szCs w:val="28"/>
          <w:lang w:val="lv-LV"/>
        </w:rPr>
        <w:t>āla nav piemērojams</w:t>
      </w:r>
      <w:r>
        <w:rPr>
          <w:rFonts w:ascii="Times New Roman" w:hAnsi="Times New Roman"/>
          <w:color w:val="000000" w:themeColor="text1"/>
          <w:sz w:val="28"/>
          <w:szCs w:val="28"/>
          <w:lang w:val="lv-LV"/>
        </w:rPr>
        <w:t xml:space="preserve"> KN</w:t>
      </w:r>
      <w:r w:rsidR="00FB635F">
        <w:rPr>
          <w:rFonts w:ascii="Times New Roman" w:hAnsi="Times New Roman"/>
          <w:color w:val="000000" w:themeColor="text1"/>
          <w:sz w:val="28"/>
          <w:szCs w:val="28"/>
          <w:lang w:val="lv-LV"/>
        </w:rPr>
        <w:t xml:space="preserve"> kods 7326 90 </w:t>
      </w:r>
      <w:r w:rsidR="00FB635F">
        <w:rPr>
          <w:rFonts w:ascii="Times New Roman" w:hAnsi="Times New Roman"/>
          <w:color w:val="000000" w:themeColor="text1"/>
          <w:sz w:val="28"/>
          <w:szCs w:val="28"/>
          <w:lang w:val="lv-LV"/>
        </w:rPr>
        <w:lastRenderedPageBreak/>
        <w:t>98.</w:t>
      </w:r>
    </w:p>
    <w:p w:rsidR="00EF48B5" w:rsidRPr="00B24BCE" w:rsidRDefault="009C1A6F" w:rsidP="00EF48B5">
      <w:pPr>
        <w:spacing w:after="0" w:line="240" w:lineRule="auto"/>
        <w:ind w:firstLine="720"/>
        <w:jc w:val="both"/>
        <w:rPr>
          <w:rFonts w:ascii="Times New Roman" w:hAnsi="Times New Roman"/>
          <w:sz w:val="28"/>
          <w:szCs w:val="28"/>
          <w:lang w:val="lv-LV"/>
        </w:rPr>
      </w:pPr>
      <w:r w:rsidRPr="00B24BCE">
        <w:rPr>
          <w:rFonts w:ascii="Times New Roman" w:hAnsi="Times New Roman"/>
          <w:sz w:val="28"/>
          <w:szCs w:val="28"/>
          <w:lang w:val="lv-LV"/>
        </w:rPr>
        <w:t>Ievērojot minēto Iesniedzējam</w:t>
      </w:r>
      <w:r w:rsidR="00FB635F" w:rsidRPr="00B24BCE">
        <w:rPr>
          <w:rFonts w:ascii="Times New Roman" w:hAnsi="Times New Roman"/>
          <w:sz w:val="28"/>
          <w:szCs w:val="28"/>
          <w:lang w:val="lv-LV"/>
        </w:rPr>
        <w:t>, veicot mēbeļu kāju no metāla</w:t>
      </w:r>
      <w:r w:rsidRPr="00B24BCE">
        <w:rPr>
          <w:rFonts w:ascii="Times New Roman" w:hAnsi="Times New Roman"/>
          <w:sz w:val="28"/>
          <w:szCs w:val="28"/>
          <w:lang w:val="lv-LV"/>
        </w:rPr>
        <w:t xml:space="preserve"> piegādi, ir jāizvērtē piegādāto preču atbilstību 1987.gada 23.jūlija Regulas (EEK) Nr.2658/87 par tarifu un statistikas nomenklatūru un kopējo muitas tarifu I piel</w:t>
      </w:r>
      <w:r w:rsidR="001E1600" w:rsidRPr="00B24BCE">
        <w:rPr>
          <w:rFonts w:ascii="Times New Roman" w:hAnsi="Times New Roman"/>
          <w:sz w:val="28"/>
          <w:szCs w:val="28"/>
          <w:lang w:val="lv-LV"/>
        </w:rPr>
        <w:t>ikumā un tās grozījumos ietvertajai</w:t>
      </w:r>
      <w:r w:rsidRPr="00B24BCE">
        <w:rPr>
          <w:rFonts w:ascii="Times New Roman" w:hAnsi="Times New Roman"/>
          <w:sz w:val="28"/>
          <w:szCs w:val="28"/>
          <w:lang w:val="lv-LV"/>
        </w:rPr>
        <w:t xml:space="preserve"> </w:t>
      </w:r>
      <w:r w:rsidR="001E1600" w:rsidRPr="00B24BCE">
        <w:rPr>
          <w:rFonts w:ascii="Times New Roman" w:hAnsi="Times New Roman"/>
          <w:sz w:val="28"/>
          <w:szCs w:val="28"/>
          <w:lang w:val="lv-LV"/>
        </w:rPr>
        <w:t>KN</w:t>
      </w:r>
      <w:r w:rsidRPr="00B24BCE">
        <w:rPr>
          <w:rFonts w:ascii="Times New Roman" w:hAnsi="Times New Roman"/>
          <w:sz w:val="28"/>
          <w:szCs w:val="28"/>
          <w:lang w:val="lv-LV"/>
        </w:rPr>
        <w:t xml:space="preserve"> saistībā ar Ministru kabineta 2013.gada 3.janvāra noteikumu Nr.17 “Pievienotās vērtības nodokļa likuma normu piemērošanas kārtība un atsevišķas prasības pievienotās vērtības nodokļa maksāšanai un administrēšanai” 7.pielikumā minēto, nepiemērojot</w:t>
      </w:r>
      <w:r w:rsidRPr="00B24BCE">
        <w:rPr>
          <w:rFonts w:ascii="Times New Roman" w:hAnsi="Times New Roman"/>
          <w:color w:val="000000"/>
          <w:sz w:val="28"/>
          <w:szCs w:val="28"/>
          <w:lang w:val="lv-LV"/>
        </w:rPr>
        <w:t xml:space="preserve"> kodu 7326</w:t>
      </w:r>
      <w:r w:rsidR="00B24BCE" w:rsidRPr="00B24BCE">
        <w:rPr>
          <w:rFonts w:ascii="Times New Roman" w:hAnsi="Times New Roman"/>
          <w:color w:val="000000"/>
          <w:sz w:val="28"/>
          <w:szCs w:val="28"/>
          <w:lang w:val="lv-LV"/>
        </w:rPr>
        <w:t xml:space="preserve"> </w:t>
      </w:r>
      <w:r w:rsidRPr="00B24BCE">
        <w:rPr>
          <w:rFonts w:ascii="Times New Roman" w:hAnsi="Times New Roman"/>
          <w:color w:val="000000"/>
          <w:sz w:val="28"/>
          <w:szCs w:val="28"/>
          <w:lang w:val="lv-LV"/>
        </w:rPr>
        <w:t>90</w:t>
      </w:r>
      <w:r w:rsidR="00B24BCE" w:rsidRPr="00B24BCE">
        <w:rPr>
          <w:rFonts w:ascii="Times New Roman" w:hAnsi="Times New Roman"/>
          <w:color w:val="000000"/>
          <w:sz w:val="28"/>
          <w:szCs w:val="28"/>
          <w:lang w:val="lv-LV"/>
        </w:rPr>
        <w:t xml:space="preserve"> </w:t>
      </w:r>
      <w:r w:rsidRPr="00B24BCE">
        <w:rPr>
          <w:rFonts w:ascii="Times New Roman" w:hAnsi="Times New Roman"/>
          <w:color w:val="000000"/>
          <w:sz w:val="28"/>
          <w:szCs w:val="28"/>
          <w:lang w:val="lv-LV"/>
        </w:rPr>
        <w:t xml:space="preserve">98. </w:t>
      </w:r>
    </w:p>
    <w:p w:rsidR="00FB635F" w:rsidRPr="00166ACF" w:rsidRDefault="009C1A6F" w:rsidP="00FB635F">
      <w:pPr>
        <w:spacing w:after="0" w:line="240" w:lineRule="auto"/>
        <w:ind w:firstLine="720"/>
        <w:jc w:val="both"/>
        <w:rPr>
          <w:rFonts w:ascii="Times New Roman" w:hAnsi="Times New Roman"/>
          <w:color w:val="000000"/>
          <w:sz w:val="28"/>
          <w:szCs w:val="28"/>
          <w:lang w:val="lv-LV"/>
        </w:rPr>
      </w:pPr>
      <w:r>
        <w:rPr>
          <w:rFonts w:ascii="Times New Roman" w:hAnsi="Times New Roman"/>
          <w:color w:val="000000"/>
          <w:sz w:val="28"/>
          <w:szCs w:val="28"/>
          <w:lang w:val="lv-LV"/>
        </w:rPr>
        <w:t>Gadījumā, ja Iesniedzēja iesniegumā</w:t>
      </w:r>
      <w:r w:rsidRPr="00166ACF">
        <w:rPr>
          <w:rFonts w:ascii="Times New Roman" w:hAnsi="Times New Roman"/>
          <w:color w:val="000000"/>
          <w:sz w:val="28"/>
          <w:szCs w:val="28"/>
          <w:lang w:val="lv-LV"/>
        </w:rPr>
        <w:t xml:space="preserve"> minētās preces </w:t>
      </w:r>
      <w:r w:rsidR="00FA4A0D">
        <w:rPr>
          <w:rFonts w:ascii="Times New Roman" w:eastAsia="Times New Roman" w:hAnsi="Times New Roman"/>
          <w:sz w:val="28"/>
          <w:szCs w:val="28"/>
          <w:lang w:val="lv-LV" w:eastAsia="lv-LV"/>
        </w:rPr>
        <w:t>–</w:t>
      </w:r>
      <w:r>
        <w:rPr>
          <w:rFonts w:ascii="Times New Roman" w:hAnsi="Times New Roman"/>
          <w:color w:val="000000"/>
          <w:sz w:val="28"/>
          <w:szCs w:val="28"/>
          <w:lang w:val="lv-LV"/>
        </w:rPr>
        <w:t xml:space="preserve"> </w:t>
      </w:r>
      <w:r w:rsidRPr="003D050C">
        <w:rPr>
          <w:rFonts w:ascii="Times New Roman" w:eastAsia="Times New Roman" w:hAnsi="Times New Roman"/>
          <w:color w:val="000000" w:themeColor="text1"/>
          <w:sz w:val="28"/>
          <w:szCs w:val="28"/>
          <w:lang w:val="lv-LV" w:eastAsia="lv-LV"/>
        </w:rPr>
        <w:t>mēbeļu kājas no metāla</w:t>
      </w:r>
      <w:r w:rsidR="00FA4A0D">
        <w:rPr>
          <w:rFonts w:ascii="Times New Roman" w:eastAsia="Times New Roman" w:hAnsi="Times New Roman"/>
          <w:color w:val="000000" w:themeColor="text1"/>
          <w:sz w:val="28"/>
          <w:szCs w:val="28"/>
          <w:lang w:val="lv-LV" w:eastAsia="lv-LV"/>
        </w:rPr>
        <w:t>,</w:t>
      </w:r>
      <w:r>
        <w:rPr>
          <w:rFonts w:ascii="Times New Roman" w:hAnsi="Times New Roman"/>
          <w:color w:val="000000"/>
          <w:sz w:val="28"/>
          <w:szCs w:val="28"/>
          <w:lang w:val="lv-LV"/>
        </w:rPr>
        <w:t xml:space="preserve"> </w:t>
      </w:r>
      <w:r w:rsidRPr="00166ACF">
        <w:rPr>
          <w:rFonts w:ascii="Times New Roman" w:hAnsi="Times New Roman"/>
          <w:color w:val="000000"/>
          <w:sz w:val="28"/>
          <w:szCs w:val="28"/>
          <w:lang w:val="lv-LV"/>
        </w:rPr>
        <w:t xml:space="preserve">atbilst kādam </w:t>
      </w:r>
      <w:r w:rsidR="00BC784E">
        <w:rPr>
          <w:rFonts w:ascii="Times New Roman" w:hAnsi="Times New Roman"/>
          <w:color w:val="000000"/>
          <w:sz w:val="28"/>
          <w:szCs w:val="28"/>
          <w:lang w:val="lv-LV"/>
        </w:rPr>
        <w:t xml:space="preserve">citam </w:t>
      </w:r>
      <w:r w:rsidRPr="00166ACF">
        <w:rPr>
          <w:rFonts w:ascii="Times New Roman" w:hAnsi="Times New Roman"/>
          <w:color w:val="000000"/>
          <w:sz w:val="28"/>
          <w:szCs w:val="28"/>
          <w:lang w:val="lv-LV"/>
        </w:rPr>
        <w:t>no Padomes 1987.gada 23.jūlija Regulas (EEK) Nr.2658/87 par tarifu un statistikas nomenklatūru un kopējo muitas tarifu I pielikumā norādītajiem kodiem vai apakškodiem</w:t>
      </w:r>
      <w:r w:rsidRPr="00166ACF">
        <w:rPr>
          <w:rFonts w:ascii="Times New Roman" w:hAnsi="Times New Roman"/>
          <w:sz w:val="28"/>
          <w:szCs w:val="28"/>
          <w:lang w:val="lv-LV"/>
        </w:rPr>
        <w:t xml:space="preserve">, kas ir minēti </w:t>
      </w:r>
      <w:r w:rsidRPr="00166ACF">
        <w:rPr>
          <w:rFonts w:ascii="Times New Roman" w:eastAsia="Times New Roman" w:hAnsi="Times New Roman"/>
          <w:sz w:val="28"/>
          <w:szCs w:val="28"/>
          <w:lang w:val="lv-LV" w:eastAsia="lv-LV"/>
        </w:rPr>
        <w:t>MK 2013.gada 3.janvāra noteikumi Nr.17</w:t>
      </w:r>
      <w:r w:rsidRPr="00166ACF">
        <w:rPr>
          <w:rFonts w:ascii="Times New Roman" w:hAnsi="Times New Roman"/>
          <w:color w:val="000000"/>
          <w:sz w:val="28"/>
          <w:szCs w:val="28"/>
          <w:lang w:val="lv-LV"/>
        </w:rPr>
        <w:t xml:space="preserve"> 7.pielikumā, tad ar 2018.gada 1.j</w:t>
      </w:r>
      <w:r w:rsidR="00BC784E">
        <w:rPr>
          <w:rFonts w:ascii="Times New Roman" w:hAnsi="Times New Roman"/>
          <w:color w:val="000000"/>
          <w:sz w:val="28"/>
          <w:szCs w:val="28"/>
          <w:lang w:val="lv-LV"/>
        </w:rPr>
        <w:t xml:space="preserve">anvāri šādu detaļu piegādei ir </w:t>
      </w:r>
      <w:r w:rsidRPr="00166ACF">
        <w:rPr>
          <w:rFonts w:ascii="Times New Roman" w:hAnsi="Times New Roman"/>
          <w:color w:val="000000"/>
          <w:sz w:val="28"/>
          <w:szCs w:val="28"/>
          <w:lang w:val="lv-LV"/>
        </w:rPr>
        <w:t xml:space="preserve">piemērojams </w:t>
      </w:r>
      <w:r w:rsidR="00BC784E">
        <w:rPr>
          <w:rFonts w:ascii="Times New Roman" w:eastAsia="Times New Roman" w:hAnsi="Times New Roman"/>
          <w:sz w:val="28"/>
          <w:szCs w:val="28"/>
          <w:lang w:val="lv-LV" w:eastAsia="lv-LV"/>
        </w:rPr>
        <w:t xml:space="preserve">Pievienotās vērtības nodokļa </w:t>
      </w:r>
      <w:r w:rsidR="00BC784E" w:rsidRPr="00166ACF">
        <w:rPr>
          <w:rFonts w:ascii="Times New Roman" w:eastAsia="Times New Roman" w:hAnsi="Times New Roman"/>
          <w:sz w:val="28"/>
          <w:szCs w:val="28"/>
          <w:lang w:val="lv-LV" w:eastAsia="lv-LV"/>
        </w:rPr>
        <w:t>likuma 143.</w:t>
      </w:r>
      <w:r w:rsidR="00BC784E" w:rsidRPr="00166ACF">
        <w:rPr>
          <w:rFonts w:ascii="Times New Roman" w:eastAsia="Times New Roman" w:hAnsi="Times New Roman"/>
          <w:sz w:val="28"/>
          <w:szCs w:val="28"/>
          <w:vertAlign w:val="superscript"/>
          <w:lang w:val="lv-LV" w:eastAsia="lv-LV"/>
        </w:rPr>
        <w:t>4</w:t>
      </w:r>
      <w:r w:rsidR="00BC784E">
        <w:rPr>
          <w:rFonts w:ascii="Times New Roman" w:eastAsia="Times New Roman" w:hAnsi="Times New Roman"/>
          <w:sz w:val="28"/>
          <w:szCs w:val="28"/>
          <w:lang w:val="lv-LV" w:eastAsia="lv-LV"/>
        </w:rPr>
        <w:t>pantā minētais</w:t>
      </w:r>
      <w:r w:rsidR="00BC784E" w:rsidRPr="00166ACF">
        <w:rPr>
          <w:rFonts w:ascii="Times New Roman" w:eastAsia="Times New Roman" w:hAnsi="Times New Roman"/>
          <w:sz w:val="28"/>
          <w:szCs w:val="28"/>
          <w:lang w:val="lv-LV" w:eastAsia="lv-LV"/>
        </w:rPr>
        <w:t xml:space="preserve"> </w:t>
      </w:r>
      <w:r w:rsidRPr="00166ACF">
        <w:rPr>
          <w:rFonts w:ascii="Times New Roman" w:hAnsi="Times New Roman"/>
          <w:color w:val="000000"/>
          <w:sz w:val="28"/>
          <w:szCs w:val="28"/>
          <w:lang w:val="lv-LV"/>
        </w:rPr>
        <w:t>īpašais PVN piemērošanas režīms.</w:t>
      </w:r>
    </w:p>
    <w:p w:rsidR="00D21646" w:rsidRPr="003D050C" w:rsidRDefault="00D21646" w:rsidP="00FB635F">
      <w:pPr>
        <w:spacing w:after="0" w:line="240" w:lineRule="auto"/>
        <w:rPr>
          <w:rFonts w:ascii="Times New Roman" w:hAnsi="Times New Roman"/>
          <w:color w:val="000000" w:themeColor="text1"/>
          <w:sz w:val="28"/>
          <w:szCs w:val="28"/>
          <w:lang w:val="lv-LV"/>
        </w:rPr>
      </w:pPr>
    </w:p>
    <w:p w:rsidR="00FD0C20" w:rsidRDefault="009C1A6F" w:rsidP="00FD0C20">
      <w:pPr>
        <w:spacing w:after="0" w:line="240" w:lineRule="auto"/>
        <w:ind w:firstLine="720"/>
        <w:jc w:val="both"/>
        <w:rPr>
          <w:rFonts w:ascii="Times New Roman" w:eastAsia="Times New Roman" w:hAnsi="Times New Roman"/>
          <w:sz w:val="28"/>
          <w:szCs w:val="28"/>
          <w:lang w:val="lv-LV" w:eastAsia="lv-LV"/>
        </w:rPr>
      </w:pPr>
      <w:r w:rsidRPr="003D050C">
        <w:rPr>
          <w:rFonts w:ascii="Times New Roman" w:hAnsi="Times New Roman"/>
          <w:color w:val="000000" w:themeColor="text1"/>
          <w:sz w:val="28"/>
          <w:szCs w:val="28"/>
          <w:lang w:val="lv-LV"/>
        </w:rPr>
        <w:t xml:space="preserve">Sniedzot uzziņu, tika izmantotas šādas tiesību normas: </w:t>
      </w:r>
      <w:r w:rsidR="009676A6" w:rsidRPr="00FD0C20">
        <w:rPr>
          <w:rFonts w:ascii="Times New Roman" w:hAnsi="Times New Roman"/>
          <w:color w:val="000000" w:themeColor="text1"/>
          <w:sz w:val="28"/>
          <w:szCs w:val="28"/>
          <w:lang w:val="lv-LV"/>
        </w:rPr>
        <w:t xml:space="preserve">Pievienotās vērtības nodokļa likuma </w:t>
      </w:r>
      <w:r>
        <w:rPr>
          <w:rFonts w:ascii="Times New Roman" w:hAnsi="Times New Roman"/>
          <w:color w:val="000000" w:themeColor="text1"/>
          <w:sz w:val="28"/>
          <w:szCs w:val="28"/>
          <w:lang w:val="lv-LV"/>
        </w:rPr>
        <w:t>143.</w:t>
      </w:r>
      <w:r w:rsidRPr="00FD0C20">
        <w:rPr>
          <w:rFonts w:ascii="Times New Roman" w:hAnsi="Times New Roman"/>
          <w:color w:val="000000" w:themeColor="text1"/>
          <w:sz w:val="28"/>
          <w:szCs w:val="28"/>
          <w:vertAlign w:val="superscript"/>
          <w:lang w:val="lv-LV"/>
        </w:rPr>
        <w:t>4</w:t>
      </w:r>
      <w:r w:rsidR="00940D24" w:rsidRPr="00FD0C20">
        <w:rPr>
          <w:rFonts w:ascii="Times New Roman" w:hAnsi="Times New Roman"/>
          <w:color w:val="000000" w:themeColor="text1"/>
          <w:sz w:val="28"/>
          <w:szCs w:val="28"/>
          <w:lang w:val="lv-LV"/>
        </w:rPr>
        <w:t xml:space="preserve">panta pirmā </w:t>
      </w:r>
      <w:r>
        <w:rPr>
          <w:rFonts w:ascii="Times New Roman" w:hAnsi="Times New Roman"/>
          <w:color w:val="000000" w:themeColor="text1"/>
          <w:sz w:val="28"/>
          <w:szCs w:val="28"/>
          <w:lang w:val="lv-LV"/>
        </w:rPr>
        <w:t xml:space="preserve">un astotās </w:t>
      </w:r>
      <w:r w:rsidR="00940D24" w:rsidRPr="00FD0C20">
        <w:rPr>
          <w:rFonts w:ascii="Times New Roman" w:hAnsi="Times New Roman"/>
          <w:color w:val="000000" w:themeColor="text1"/>
          <w:sz w:val="28"/>
          <w:szCs w:val="28"/>
          <w:lang w:val="lv-LV"/>
        </w:rPr>
        <w:t>daļa</w:t>
      </w:r>
      <w:r>
        <w:rPr>
          <w:rFonts w:ascii="Times New Roman" w:hAnsi="Times New Roman"/>
          <w:color w:val="000000" w:themeColor="text1"/>
          <w:sz w:val="28"/>
          <w:szCs w:val="28"/>
          <w:lang w:val="lv-LV"/>
        </w:rPr>
        <w:t>s 1.punkts</w:t>
      </w:r>
      <w:r w:rsidR="00940D24" w:rsidRPr="00FD0C20">
        <w:rPr>
          <w:rFonts w:ascii="Times New Roman" w:hAnsi="Times New Roman"/>
          <w:color w:val="000000" w:themeColor="text1"/>
          <w:sz w:val="28"/>
          <w:szCs w:val="28"/>
          <w:lang w:val="lv-LV"/>
        </w:rPr>
        <w:t xml:space="preserve">, </w:t>
      </w:r>
      <w:r w:rsidRPr="00166ACF">
        <w:rPr>
          <w:rFonts w:ascii="Times New Roman" w:eastAsia="Times New Roman" w:hAnsi="Times New Roman"/>
          <w:sz w:val="28"/>
          <w:szCs w:val="28"/>
          <w:lang w:val="lv-LV" w:eastAsia="lv-LV"/>
        </w:rPr>
        <w:t>Ministru kabineta 2013.gada 3.janvāra noteikumu Nr.17 “Pievienotās vērtības nodokļa likuma normu piemērošanas kārtība un atsevišķas prasības pievienotās vērtības nodokļa maksāšanai un adm</w:t>
      </w:r>
      <w:r>
        <w:rPr>
          <w:rFonts w:ascii="Times New Roman" w:eastAsia="Times New Roman" w:hAnsi="Times New Roman"/>
          <w:sz w:val="28"/>
          <w:szCs w:val="28"/>
          <w:lang w:val="lv-LV" w:eastAsia="lv-LV"/>
        </w:rPr>
        <w:t>inistrēšanai”</w:t>
      </w:r>
      <w:r w:rsidRPr="00166ACF">
        <w:rPr>
          <w:rFonts w:ascii="Times New Roman" w:eastAsia="Times New Roman" w:hAnsi="Times New Roman"/>
          <w:sz w:val="28"/>
          <w:szCs w:val="28"/>
          <w:lang w:val="lv-LV" w:eastAsia="lv-LV"/>
        </w:rPr>
        <w:t xml:space="preserve"> 58.</w:t>
      </w:r>
      <w:r w:rsidRPr="00166ACF">
        <w:rPr>
          <w:rFonts w:ascii="Times New Roman" w:eastAsia="Times New Roman" w:hAnsi="Times New Roman"/>
          <w:sz w:val="28"/>
          <w:szCs w:val="28"/>
          <w:vertAlign w:val="superscript"/>
          <w:lang w:val="lv-LV" w:eastAsia="lv-LV"/>
        </w:rPr>
        <w:t>1</w:t>
      </w:r>
      <w:r>
        <w:rPr>
          <w:rFonts w:ascii="Times New Roman" w:eastAsia="Times New Roman" w:hAnsi="Times New Roman"/>
          <w:sz w:val="28"/>
          <w:szCs w:val="28"/>
          <w:lang w:val="lv-LV" w:eastAsia="lv-LV"/>
        </w:rPr>
        <w:t>punkts.</w:t>
      </w:r>
    </w:p>
    <w:p w:rsidR="002426EC" w:rsidRPr="003D050C" w:rsidRDefault="009C1A6F" w:rsidP="00FD0C20">
      <w:pPr>
        <w:spacing w:after="0" w:line="240" w:lineRule="auto"/>
        <w:ind w:firstLine="720"/>
        <w:jc w:val="both"/>
        <w:rPr>
          <w:rFonts w:ascii="Times New Roman" w:eastAsia="Times New Roman" w:hAnsi="Times New Roman"/>
          <w:color w:val="000000" w:themeColor="text1"/>
          <w:sz w:val="28"/>
          <w:szCs w:val="28"/>
          <w:lang w:val="lv-LV" w:eastAsia="lv-LV"/>
        </w:rPr>
      </w:pPr>
      <w:r w:rsidRPr="003D050C">
        <w:rPr>
          <w:rFonts w:ascii="Times New Roman" w:eastAsia="Times New Roman" w:hAnsi="Times New Roman"/>
          <w:color w:val="000000" w:themeColor="text1"/>
          <w:sz w:val="28"/>
          <w:szCs w:val="28"/>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2426EC" w:rsidRPr="003D050C" w:rsidRDefault="002426EC" w:rsidP="00DB5EF6">
      <w:pPr>
        <w:pStyle w:val="Default"/>
        <w:jc w:val="both"/>
        <w:rPr>
          <w:rFonts w:ascii="Times New Roman" w:eastAsia="Times New Roman" w:hAnsi="Times New Roman" w:cs="Times New Roman"/>
          <w:color w:val="000000" w:themeColor="text1"/>
          <w:sz w:val="28"/>
          <w:szCs w:val="28"/>
        </w:rPr>
      </w:pPr>
    </w:p>
    <w:p w:rsidR="00450B38" w:rsidRPr="003D050C" w:rsidRDefault="00450B38" w:rsidP="00DB5EF6">
      <w:pPr>
        <w:pStyle w:val="Default"/>
        <w:jc w:val="both"/>
        <w:rPr>
          <w:rFonts w:ascii="Times New Roman" w:eastAsia="Times New Roman" w:hAnsi="Times New Roman" w:cs="Times New Roman"/>
          <w:color w:val="000000" w:themeColor="text1"/>
          <w:sz w:val="28"/>
          <w:szCs w:val="28"/>
        </w:rPr>
      </w:pPr>
    </w:p>
    <w:p w:rsidR="002426EC" w:rsidRPr="003D050C" w:rsidRDefault="009C1A6F" w:rsidP="002426EC">
      <w:pPr>
        <w:widowControl/>
        <w:tabs>
          <w:tab w:val="left" w:pos="709"/>
          <w:tab w:val="left" w:pos="851"/>
        </w:tabs>
        <w:spacing w:after="0" w:line="240" w:lineRule="auto"/>
        <w:jc w:val="both"/>
        <w:rPr>
          <w:rFonts w:ascii="Times New Roman" w:eastAsia="Times New Roman" w:hAnsi="Times New Roman"/>
          <w:color w:val="000000" w:themeColor="text1"/>
          <w:sz w:val="28"/>
          <w:szCs w:val="28"/>
          <w:lang w:val="lv-LV" w:eastAsia="lv-LV"/>
        </w:rPr>
      </w:pPr>
      <w:r w:rsidRPr="003D050C">
        <w:rPr>
          <w:rFonts w:ascii="Times New Roman" w:eastAsia="Times New Roman" w:hAnsi="Times New Roman"/>
          <w:color w:val="000000" w:themeColor="text1"/>
          <w:sz w:val="28"/>
          <w:szCs w:val="28"/>
          <w:lang w:val="lv-LV" w:eastAsia="lv-LV"/>
        </w:rPr>
        <w:t>Ģenerāldirektore</w:t>
      </w:r>
      <w:r w:rsidRPr="003D050C">
        <w:rPr>
          <w:rFonts w:ascii="Times New Roman" w:eastAsia="Times New Roman" w:hAnsi="Times New Roman"/>
          <w:color w:val="000000" w:themeColor="text1"/>
          <w:sz w:val="28"/>
          <w:szCs w:val="28"/>
          <w:lang w:val="lv-LV" w:eastAsia="lv-LV"/>
        </w:rPr>
        <w:tab/>
      </w:r>
      <w:r w:rsidRPr="003D050C">
        <w:rPr>
          <w:rFonts w:ascii="Times New Roman" w:eastAsia="Times New Roman" w:hAnsi="Times New Roman"/>
          <w:color w:val="000000" w:themeColor="text1"/>
          <w:sz w:val="28"/>
          <w:szCs w:val="28"/>
          <w:lang w:val="lv-LV" w:eastAsia="lv-LV"/>
        </w:rPr>
        <w:tab/>
      </w:r>
      <w:r w:rsidRPr="003D050C">
        <w:rPr>
          <w:rFonts w:ascii="Times New Roman" w:eastAsia="Times New Roman" w:hAnsi="Times New Roman"/>
          <w:color w:val="000000" w:themeColor="text1"/>
          <w:sz w:val="28"/>
          <w:szCs w:val="28"/>
          <w:lang w:val="lv-LV" w:eastAsia="lv-LV"/>
        </w:rPr>
        <w:tab/>
      </w:r>
      <w:r w:rsidRPr="003D050C">
        <w:rPr>
          <w:rFonts w:ascii="Times New Roman" w:eastAsia="Times New Roman" w:hAnsi="Times New Roman"/>
          <w:color w:val="000000" w:themeColor="text1"/>
          <w:sz w:val="28"/>
          <w:szCs w:val="28"/>
          <w:lang w:val="lv-LV" w:eastAsia="lv-LV"/>
        </w:rPr>
        <w:tab/>
      </w:r>
      <w:r w:rsidRPr="003D050C">
        <w:rPr>
          <w:rFonts w:ascii="Times New Roman" w:eastAsia="Times New Roman" w:hAnsi="Times New Roman"/>
          <w:color w:val="000000" w:themeColor="text1"/>
          <w:sz w:val="28"/>
          <w:szCs w:val="28"/>
          <w:lang w:val="lv-LV" w:eastAsia="lv-LV"/>
        </w:rPr>
        <w:tab/>
        <w:t xml:space="preserve">   </w:t>
      </w:r>
      <w:r w:rsidR="00BE1E5A">
        <w:rPr>
          <w:rFonts w:ascii="Times New Roman" w:eastAsia="Times New Roman" w:hAnsi="Times New Roman"/>
          <w:color w:val="000000" w:themeColor="text1"/>
          <w:sz w:val="28"/>
          <w:szCs w:val="28"/>
          <w:lang w:val="lv-LV" w:eastAsia="lv-LV"/>
        </w:rPr>
        <w:t xml:space="preserve">                                      </w:t>
      </w:r>
      <w:bookmarkStart w:id="0" w:name="_GoBack"/>
      <w:bookmarkEnd w:id="0"/>
      <w:r w:rsidRPr="003D050C">
        <w:rPr>
          <w:rFonts w:ascii="Times New Roman" w:eastAsia="Times New Roman" w:hAnsi="Times New Roman"/>
          <w:color w:val="000000" w:themeColor="text1"/>
          <w:sz w:val="28"/>
          <w:szCs w:val="28"/>
          <w:lang w:val="lv-LV" w:eastAsia="lv-LV"/>
        </w:rPr>
        <w:t xml:space="preserve">    I.Cīrule</w:t>
      </w:r>
      <w:r w:rsidR="001A1F62" w:rsidRPr="003D050C">
        <w:rPr>
          <w:rFonts w:ascii="Times New Roman" w:eastAsia="Times New Roman" w:hAnsi="Times New Roman"/>
          <w:color w:val="000000" w:themeColor="text1"/>
          <w:sz w:val="28"/>
          <w:szCs w:val="28"/>
          <w:lang w:val="lv-LV" w:eastAsia="lv-LV"/>
        </w:rPr>
        <w:t xml:space="preserve"> </w:t>
      </w:r>
    </w:p>
    <w:p w:rsidR="002426EC" w:rsidRPr="003D050C" w:rsidRDefault="002426EC" w:rsidP="00DB5EF6">
      <w:pPr>
        <w:pStyle w:val="Default"/>
        <w:jc w:val="both"/>
        <w:rPr>
          <w:rFonts w:ascii="Times New Roman" w:eastAsia="Times New Roman" w:hAnsi="Times New Roman" w:cs="Times New Roman"/>
          <w:color w:val="000000" w:themeColor="text1"/>
          <w:sz w:val="28"/>
          <w:szCs w:val="28"/>
        </w:rPr>
      </w:pPr>
    </w:p>
    <w:p w:rsidR="00450B38" w:rsidRPr="003D050C" w:rsidRDefault="00450B38" w:rsidP="00DB5EF6">
      <w:pPr>
        <w:pStyle w:val="Default"/>
        <w:jc w:val="both"/>
        <w:rPr>
          <w:rFonts w:ascii="Times New Roman" w:eastAsia="Times New Roman" w:hAnsi="Times New Roman" w:cs="Times New Roman"/>
          <w:color w:val="000000" w:themeColor="text1"/>
          <w:sz w:val="28"/>
          <w:szCs w:val="28"/>
        </w:rPr>
      </w:pPr>
    </w:p>
    <w:p w:rsidR="002426EC" w:rsidRPr="003D050C" w:rsidRDefault="009C1A6F" w:rsidP="002426EC">
      <w:pPr>
        <w:widowControl/>
        <w:spacing w:after="0" w:line="240" w:lineRule="auto"/>
        <w:jc w:val="both"/>
        <w:rPr>
          <w:rFonts w:ascii="Times New Roman" w:eastAsia="Times New Roman" w:hAnsi="Times New Roman"/>
          <w:color w:val="000000" w:themeColor="text1"/>
          <w:sz w:val="28"/>
          <w:szCs w:val="28"/>
          <w:lang w:val="lv-LV" w:eastAsia="lv-LV"/>
        </w:rPr>
      </w:pPr>
      <w:r w:rsidRPr="003D050C">
        <w:rPr>
          <w:rFonts w:ascii="Times New Roman" w:eastAsia="Times New Roman" w:hAnsi="Times New Roman"/>
          <w:bCs/>
          <w:color w:val="000000" w:themeColor="text1"/>
          <w:sz w:val="28"/>
          <w:szCs w:val="28"/>
          <w:lang w:val="lv-LV" w:eastAsia="lv-LV"/>
        </w:rPr>
        <w:t>ŠIS DOKUMENTS IR ELEKTRONISKI PARAKSTĪTS AR DROŠU ELEKTRONISKO PARAKSTU UN SATUR LAIKA ZĪMOGU</w:t>
      </w:r>
    </w:p>
    <w:p w:rsidR="002426EC" w:rsidRPr="003D050C" w:rsidRDefault="002426EC" w:rsidP="002426EC">
      <w:pPr>
        <w:widowControl/>
        <w:spacing w:after="0" w:line="240" w:lineRule="auto"/>
        <w:jc w:val="both"/>
        <w:rPr>
          <w:rFonts w:ascii="Times New Roman" w:eastAsia="Times New Roman" w:hAnsi="Times New Roman"/>
          <w:sz w:val="28"/>
          <w:szCs w:val="28"/>
          <w:lang w:val="lv-LV" w:eastAsia="lv-LV"/>
        </w:rPr>
      </w:pPr>
    </w:p>
    <w:p w:rsidR="00DB5EF6" w:rsidRPr="003D050C" w:rsidRDefault="00DB5EF6" w:rsidP="002426EC">
      <w:pPr>
        <w:widowControl/>
        <w:spacing w:after="0" w:line="240" w:lineRule="auto"/>
        <w:jc w:val="both"/>
        <w:rPr>
          <w:rFonts w:ascii="Times New Roman" w:eastAsia="Times New Roman" w:hAnsi="Times New Roman"/>
          <w:sz w:val="28"/>
          <w:szCs w:val="28"/>
          <w:lang w:val="lv-LV" w:eastAsia="lv-LV"/>
        </w:rPr>
      </w:pPr>
    </w:p>
    <w:p w:rsidR="0062792A" w:rsidRPr="003D050C" w:rsidRDefault="0062792A" w:rsidP="002426EC">
      <w:pPr>
        <w:widowControl/>
        <w:spacing w:after="0" w:line="240" w:lineRule="auto"/>
        <w:jc w:val="both"/>
        <w:rPr>
          <w:rFonts w:ascii="Times New Roman" w:eastAsia="Times New Roman" w:hAnsi="Times New Roman"/>
          <w:sz w:val="28"/>
          <w:szCs w:val="28"/>
          <w:lang w:val="lv-LV" w:eastAsia="lv-LV"/>
        </w:rPr>
      </w:pPr>
    </w:p>
    <w:p w:rsidR="0062792A" w:rsidRPr="003D050C" w:rsidRDefault="0062792A" w:rsidP="002426EC">
      <w:pPr>
        <w:widowControl/>
        <w:spacing w:after="0" w:line="240" w:lineRule="auto"/>
        <w:jc w:val="both"/>
        <w:rPr>
          <w:rFonts w:ascii="Times New Roman" w:eastAsia="Times New Roman" w:hAnsi="Times New Roman"/>
          <w:sz w:val="28"/>
          <w:szCs w:val="28"/>
          <w:lang w:val="lv-LV" w:eastAsia="lv-LV"/>
        </w:rPr>
      </w:pPr>
    </w:p>
    <w:p w:rsidR="00450B38" w:rsidRPr="003D050C" w:rsidRDefault="00450B38" w:rsidP="002426EC">
      <w:pPr>
        <w:widowControl/>
        <w:spacing w:after="0" w:line="240" w:lineRule="auto"/>
        <w:jc w:val="both"/>
        <w:rPr>
          <w:rFonts w:ascii="Times New Roman" w:eastAsia="Times New Roman" w:hAnsi="Times New Roman"/>
          <w:sz w:val="28"/>
          <w:szCs w:val="28"/>
          <w:lang w:val="lv-LV" w:eastAsia="lv-LV"/>
        </w:rPr>
      </w:pPr>
    </w:p>
    <w:sectPr w:rsidR="00450B38" w:rsidRPr="003D050C" w:rsidSect="00777E7F">
      <w:headerReference w:type="default" r:id="rId10"/>
      <w:headerReference w:type="first" r:id="rId11"/>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01E" w:rsidRDefault="00D5101E">
      <w:pPr>
        <w:spacing w:after="0" w:line="240" w:lineRule="auto"/>
      </w:pPr>
      <w:r>
        <w:separator/>
      </w:r>
    </w:p>
  </w:endnote>
  <w:endnote w:type="continuationSeparator" w:id="0">
    <w:p w:rsidR="00D5101E" w:rsidRDefault="00D5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01E" w:rsidRDefault="00D5101E">
      <w:pPr>
        <w:spacing w:after="0" w:line="240" w:lineRule="auto"/>
      </w:pPr>
      <w:r>
        <w:separator/>
      </w:r>
    </w:p>
  </w:footnote>
  <w:footnote w:type="continuationSeparator" w:id="0">
    <w:p w:rsidR="00D5101E" w:rsidRDefault="00D5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23" w:rsidRPr="00DB5A23" w:rsidRDefault="009C1A6F"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BE1E5A">
      <w:rPr>
        <w:rFonts w:ascii="Times New Roman" w:hAnsi="Times New Roman"/>
        <w:noProof/>
        <w:sz w:val="24"/>
        <w:szCs w:val="24"/>
      </w:rPr>
      <w:t>3</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3E" w:rsidRDefault="009C1A6F"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146.8pt;height:144.35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87443" w:rsidRPr="00587443" w:rsidP="00F54B3A">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9C1A6F"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2993"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9C1A6F"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32C3E" w:rsidRPr="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32C3E" w:rsidRDefault="0003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97169"/>
    <w:multiLevelType w:val="singleLevel"/>
    <w:tmpl w:val="DCA0A5EC"/>
    <w:lvl w:ilvl="0">
      <w:start w:val="1"/>
      <w:numFmt w:val="decimal"/>
      <w:lvlText w:val="%1)"/>
      <w:lvlJc w:val="left"/>
      <w:pPr>
        <w:tabs>
          <w:tab w:val="num" w:pos="973"/>
        </w:tabs>
      </w:pPr>
      <w:rPr>
        <w:rFonts w:ascii="Times New Roman" w:hAnsi="Times New Roman" w:cs="Times New Roman" w:hint="default"/>
      </w:rPr>
    </w:lvl>
  </w:abstractNum>
  <w:abstractNum w:abstractNumId="12" w15:restartNumberingAfterBreak="0">
    <w:nsid w:val="0B612DEE"/>
    <w:multiLevelType w:val="singleLevel"/>
    <w:tmpl w:val="EB5EFDA8"/>
    <w:lvl w:ilvl="0">
      <w:start w:val="1"/>
      <w:numFmt w:val="decimal"/>
      <w:lvlText w:val="%1."/>
      <w:lvlJc w:val="left"/>
      <w:pPr>
        <w:tabs>
          <w:tab w:val="num" w:pos="983"/>
        </w:tabs>
      </w:pPr>
      <w:rPr>
        <w:rFonts w:ascii="Times New Roman" w:hAnsi="Times New Roman" w:cs="Times New Roman" w:hint="default"/>
      </w:rPr>
    </w:lvl>
  </w:abstractNum>
  <w:abstractNum w:abstractNumId="13" w15:restartNumberingAfterBreak="0">
    <w:nsid w:val="117B55AE"/>
    <w:multiLevelType w:val="singleLevel"/>
    <w:tmpl w:val="DCA0A5EC"/>
    <w:lvl w:ilvl="0">
      <w:start w:val="1"/>
      <w:numFmt w:val="decimal"/>
      <w:lvlText w:val="%1)"/>
      <w:legacy w:legacy="1" w:legacySpace="0" w:legacyIndent="219"/>
      <w:lvlJc w:val="left"/>
      <w:rPr>
        <w:rFonts w:ascii="Times New Roman" w:hAnsi="Times New Roman" w:cs="Times New Roman" w:hint="default"/>
      </w:rPr>
    </w:lvl>
  </w:abstractNum>
  <w:abstractNum w:abstractNumId="14" w15:restartNumberingAfterBreak="0">
    <w:nsid w:val="3D082F4B"/>
    <w:multiLevelType w:val="singleLevel"/>
    <w:tmpl w:val="DCA0A5EC"/>
    <w:lvl w:ilvl="0">
      <w:start w:val="1"/>
      <w:numFmt w:val="decimal"/>
      <w:lvlText w:val="%1)"/>
      <w:legacy w:legacy="1" w:legacySpace="0" w:legacyIndent="219"/>
      <w:lvlJc w:val="left"/>
      <w:rPr>
        <w:rFonts w:ascii="Times New Roman" w:hAnsi="Times New Roman" w:cs="Times New Roman" w:hint="default"/>
      </w:rPr>
    </w:lvl>
  </w:abstractNum>
  <w:abstractNum w:abstractNumId="15" w15:restartNumberingAfterBreak="0">
    <w:nsid w:val="61B77B76"/>
    <w:multiLevelType w:val="hybridMultilevel"/>
    <w:tmpl w:val="73C6FECC"/>
    <w:lvl w:ilvl="0" w:tplc="D2243CFC">
      <w:numFmt w:val="bullet"/>
      <w:lvlText w:val="-"/>
      <w:lvlJc w:val="left"/>
      <w:pPr>
        <w:ind w:left="720" w:hanging="360"/>
      </w:pPr>
      <w:rPr>
        <w:rFonts w:ascii="Times New Roman" w:eastAsia="Calibri" w:hAnsi="Times New Roman" w:cs="Times New Roman" w:hint="default"/>
        <w:u w:val="none"/>
      </w:rPr>
    </w:lvl>
    <w:lvl w:ilvl="1" w:tplc="E9FCE838" w:tentative="1">
      <w:start w:val="1"/>
      <w:numFmt w:val="bullet"/>
      <w:lvlText w:val="o"/>
      <w:lvlJc w:val="left"/>
      <w:pPr>
        <w:ind w:left="1440" w:hanging="360"/>
      </w:pPr>
      <w:rPr>
        <w:rFonts w:ascii="Courier New" w:hAnsi="Courier New" w:cs="Courier New" w:hint="default"/>
      </w:rPr>
    </w:lvl>
    <w:lvl w:ilvl="2" w:tplc="371C80D6" w:tentative="1">
      <w:start w:val="1"/>
      <w:numFmt w:val="bullet"/>
      <w:lvlText w:val=""/>
      <w:lvlJc w:val="left"/>
      <w:pPr>
        <w:ind w:left="2160" w:hanging="360"/>
      </w:pPr>
      <w:rPr>
        <w:rFonts w:ascii="Wingdings" w:hAnsi="Wingdings" w:hint="default"/>
      </w:rPr>
    </w:lvl>
    <w:lvl w:ilvl="3" w:tplc="080AEAA2" w:tentative="1">
      <w:start w:val="1"/>
      <w:numFmt w:val="bullet"/>
      <w:lvlText w:val=""/>
      <w:lvlJc w:val="left"/>
      <w:pPr>
        <w:ind w:left="2880" w:hanging="360"/>
      </w:pPr>
      <w:rPr>
        <w:rFonts w:ascii="Symbol" w:hAnsi="Symbol" w:hint="default"/>
      </w:rPr>
    </w:lvl>
    <w:lvl w:ilvl="4" w:tplc="CC00D144" w:tentative="1">
      <w:start w:val="1"/>
      <w:numFmt w:val="bullet"/>
      <w:lvlText w:val="o"/>
      <w:lvlJc w:val="left"/>
      <w:pPr>
        <w:ind w:left="3600" w:hanging="360"/>
      </w:pPr>
      <w:rPr>
        <w:rFonts w:ascii="Courier New" w:hAnsi="Courier New" w:cs="Courier New" w:hint="default"/>
      </w:rPr>
    </w:lvl>
    <w:lvl w:ilvl="5" w:tplc="BC3E0538" w:tentative="1">
      <w:start w:val="1"/>
      <w:numFmt w:val="bullet"/>
      <w:lvlText w:val=""/>
      <w:lvlJc w:val="left"/>
      <w:pPr>
        <w:ind w:left="4320" w:hanging="360"/>
      </w:pPr>
      <w:rPr>
        <w:rFonts w:ascii="Wingdings" w:hAnsi="Wingdings" w:hint="default"/>
      </w:rPr>
    </w:lvl>
    <w:lvl w:ilvl="6" w:tplc="8702E4B8" w:tentative="1">
      <w:start w:val="1"/>
      <w:numFmt w:val="bullet"/>
      <w:lvlText w:val=""/>
      <w:lvlJc w:val="left"/>
      <w:pPr>
        <w:ind w:left="5040" w:hanging="360"/>
      </w:pPr>
      <w:rPr>
        <w:rFonts w:ascii="Symbol" w:hAnsi="Symbol" w:hint="default"/>
      </w:rPr>
    </w:lvl>
    <w:lvl w:ilvl="7" w:tplc="FAAAD44A" w:tentative="1">
      <w:start w:val="1"/>
      <w:numFmt w:val="bullet"/>
      <w:lvlText w:val="o"/>
      <w:lvlJc w:val="left"/>
      <w:pPr>
        <w:ind w:left="5760" w:hanging="360"/>
      </w:pPr>
      <w:rPr>
        <w:rFonts w:ascii="Courier New" w:hAnsi="Courier New" w:cs="Courier New" w:hint="default"/>
      </w:rPr>
    </w:lvl>
    <w:lvl w:ilvl="8" w:tplc="9B5205B0"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1"/>
    <w:lvlOverride w:ilvl="0">
      <w:lvl w:ilvl="0">
        <w:start w:val="1"/>
        <w:numFmt w:val="decimal"/>
        <w:lvlText w:val="%1)"/>
        <w:lvlJc w:val="left"/>
        <w:pPr>
          <w:tabs>
            <w:tab w:val="num" w:pos="973"/>
          </w:tabs>
        </w:pPr>
        <w:rPr>
          <w:rFonts w:ascii="Times New Roman" w:hAnsi="Times New Roman" w:cs="Times New Roman" w:hint="default"/>
        </w:rPr>
      </w:lvl>
    </w:lvlOverride>
  </w:num>
  <w:num w:numId="15">
    <w:abstractNumId w:val="13"/>
  </w:num>
  <w:num w:numId="16">
    <w:abstractNumId w:val="14"/>
  </w:num>
  <w:num w:numId="17">
    <w:abstractNumId w:val="12"/>
  </w:num>
  <w:num w:numId="18">
    <w:abstractNumId w:val="12"/>
    <w:lvlOverride w:ilvl="0">
      <w:lvl w:ilvl="0">
        <w:start w:val="1"/>
        <w:numFmt w:val="decimal"/>
        <w:lvlText w:val="%1."/>
        <w:lvlJc w:val="left"/>
        <w:pPr>
          <w:tabs>
            <w:tab w:val="num" w:pos="982"/>
          </w:tabs>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9A"/>
    <w:rsid w:val="000179E8"/>
    <w:rsid w:val="00032C3E"/>
    <w:rsid w:val="00065D91"/>
    <w:rsid w:val="000A1106"/>
    <w:rsid w:val="000A1DCE"/>
    <w:rsid w:val="000A6662"/>
    <w:rsid w:val="000B06CF"/>
    <w:rsid w:val="000B3676"/>
    <w:rsid w:val="000B5FFE"/>
    <w:rsid w:val="000C4A43"/>
    <w:rsid w:val="000C7725"/>
    <w:rsid w:val="000E16D3"/>
    <w:rsid w:val="000E4EBE"/>
    <w:rsid w:val="000E5F34"/>
    <w:rsid w:val="000E671A"/>
    <w:rsid w:val="00100A87"/>
    <w:rsid w:val="001039BF"/>
    <w:rsid w:val="00115803"/>
    <w:rsid w:val="00120869"/>
    <w:rsid w:val="001378F0"/>
    <w:rsid w:val="00142D72"/>
    <w:rsid w:val="001457C3"/>
    <w:rsid w:val="00166ACF"/>
    <w:rsid w:val="00170CCD"/>
    <w:rsid w:val="00172DDB"/>
    <w:rsid w:val="001A1F62"/>
    <w:rsid w:val="001A3969"/>
    <w:rsid w:val="001B648D"/>
    <w:rsid w:val="001B7796"/>
    <w:rsid w:val="001C1847"/>
    <w:rsid w:val="001C290A"/>
    <w:rsid w:val="001E1600"/>
    <w:rsid w:val="001E623A"/>
    <w:rsid w:val="001F72CB"/>
    <w:rsid w:val="002022D6"/>
    <w:rsid w:val="002030A5"/>
    <w:rsid w:val="0022517F"/>
    <w:rsid w:val="0022539A"/>
    <w:rsid w:val="00226642"/>
    <w:rsid w:val="002426EC"/>
    <w:rsid w:val="00273A64"/>
    <w:rsid w:val="00274566"/>
    <w:rsid w:val="00275C20"/>
    <w:rsid w:val="00284E77"/>
    <w:rsid w:val="00287565"/>
    <w:rsid w:val="00290D39"/>
    <w:rsid w:val="002A56D5"/>
    <w:rsid w:val="002A7642"/>
    <w:rsid w:val="002B5A9C"/>
    <w:rsid w:val="002C1520"/>
    <w:rsid w:val="002F327C"/>
    <w:rsid w:val="003121F0"/>
    <w:rsid w:val="00312FAE"/>
    <w:rsid w:val="0031386F"/>
    <w:rsid w:val="00314EE7"/>
    <w:rsid w:val="00315B20"/>
    <w:rsid w:val="003517B1"/>
    <w:rsid w:val="00362A42"/>
    <w:rsid w:val="00365CEF"/>
    <w:rsid w:val="00366FB3"/>
    <w:rsid w:val="00376B86"/>
    <w:rsid w:val="003830FE"/>
    <w:rsid w:val="0039586C"/>
    <w:rsid w:val="003A40FF"/>
    <w:rsid w:val="003A62C5"/>
    <w:rsid w:val="003C76C3"/>
    <w:rsid w:val="003C7BA9"/>
    <w:rsid w:val="003D050C"/>
    <w:rsid w:val="003E6C2A"/>
    <w:rsid w:val="003E798D"/>
    <w:rsid w:val="004160A5"/>
    <w:rsid w:val="0041784F"/>
    <w:rsid w:val="00447F41"/>
    <w:rsid w:val="00450B38"/>
    <w:rsid w:val="004666A4"/>
    <w:rsid w:val="00473A4C"/>
    <w:rsid w:val="00476455"/>
    <w:rsid w:val="0048357D"/>
    <w:rsid w:val="00484767"/>
    <w:rsid w:val="00486140"/>
    <w:rsid w:val="004919F2"/>
    <w:rsid w:val="004B70C2"/>
    <w:rsid w:val="004D13A2"/>
    <w:rsid w:val="004F73CA"/>
    <w:rsid w:val="0050018C"/>
    <w:rsid w:val="005150F1"/>
    <w:rsid w:val="00516A9C"/>
    <w:rsid w:val="005246D2"/>
    <w:rsid w:val="00540C3B"/>
    <w:rsid w:val="00541C97"/>
    <w:rsid w:val="005448A3"/>
    <w:rsid w:val="00563087"/>
    <w:rsid w:val="00572E4E"/>
    <w:rsid w:val="0058419D"/>
    <w:rsid w:val="0058518A"/>
    <w:rsid w:val="005858D2"/>
    <w:rsid w:val="00587443"/>
    <w:rsid w:val="005A3DED"/>
    <w:rsid w:val="005A735F"/>
    <w:rsid w:val="005B467E"/>
    <w:rsid w:val="005C2488"/>
    <w:rsid w:val="005D239E"/>
    <w:rsid w:val="005E207B"/>
    <w:rsid w:val="005F22E3"/>
    <w:rsid w:val="005F2E3E"/>
    <w:rsid w:val="00612C4A"/>
    <w:rsid w:val="00617C8A"/>
    <w:rsid w:val="0062792A"/>
    <w:rsid w:val="00632757"/>
    <w:rsid w:val="00637D49"/>
    <w:rsid w:val="00652F69"/>
    <w:rsid w:val="00662887"/>
    <w:rsid w:val="0067182E"/>
    <w:rsid w:val="006B26B8"/>
    <w:rsid w:val="006C176E"/>
    <w:rsid w:val="006C2247"/>
    <w:rsid w:val="006D220D"/>
    <w:rsid w:val="006E2BD4"/>
    <w:rsid w:val="006F520E"/>
    <w:rsid w:val="006F626B"/>
    <w:rsid w:val="006F66A7"/>
    <w:rsid w:val="0070096D"/>
    <w:rsid w:val="007063F6"/>
    <w:rsid w:val="00711242"/>
    <w:rsid w:val="0073089D"/>
    <w:rsid w:val="00733406"/>
    <w:rsid w:val="007379EA"/>
    <w:rsid w:val="00753A55"/>
    <w:rsid w:val="00761D0A"/>
    <w:rsid w:val="00766A94"/>
    <w:rsid w:val="007A4C24"/>
    <w:rsid w:val="007A7DC6"/>
    <w:rsid w:val="007B675B"/>
    <w:rsid w:val="007C0550"/>
    <w:rsid w:val="007D2116"/>
    <w:rsid w:val="007E7462"/>
    <w:rsid w:val="007F1388"/>
    <w:rsid w:val="007F5075"/>
    <w:rsid w:val="008015A6"/>
    <w:rsid w:val="00815277"/>
    <w:rsid w:val="008340AD"/>
    <w:rsid w:val="00845128"/>
    <w:rsid w:val="008457BC"/>
    <w:rsid w:val="008616AD"/>
    <w:rsid w:val="00870D02"/>
    <w:rsid w:val="008769CA"/>
    <w:rsid w:val="0089491D"/>
    <w:rsid w:val="008A0037"/>
    <w:rsid w:val="008A6E41"/>
    <w:rsid w:val="008B0F73"/>
    <w:rsid w:val="008B12F0"/>
    <w:rsid w:val="008B5718"/>
    <w:rsid w:val="008D57D8"/>
    <w:rsid w:val="00900C29"/>
    <w:rsid w:val="009076FB"/>
    <w:rsid w:val="00913914"/>
    <w:rsid w:val="009154C3"/>
    <w:rsid w:val="00930133"/>
    <w:rsid w:val="00940B18"/>
    <w:rsid w:val="00940D24"/>
    <w:rsid w:val="009676A6"/>
    <w:rsid w:val="00970651"/>
    <w:rsid w:val="009929B9"/>
    <w:rsid w:val="009B5B20"/>
    <w:rsid w:val="009B7741"/>
    <w:rsid w:val="009C1A6F"/>
    <w:rsid w:val="009D78C6"/>
    <w:rsid w:val="009D7E81"/>
    <w:rsid w:val="009E043A"/>
    <w:rsid w:val="009E39D7"/>
    <w:rsid w:val="009E7065"/>
    <w:rsid w:val="009F15D8"/>
    <w:rsid w:val="009F6578"/>
    <w:rsid w:val="00A1562E"/>
    <w:rsid w:val="00A40EFB"/>
    <w:rsid w:val="00A54801"/>
    <w:rsid w:val="00A575A0"/>
    <w:rsid w:val="00A74326"/>
    <w:rsid w:val="00A81E46"/>
    <w:rsid w:val="00A91342"/>
    <w:rsid w:val="00AA3CD9"/>
    <w:rsid w:val="00AB153F"/>
    <w:rsid w:val="00AC4717"/>
    <w:rsid w:val="00AC5D82"/>
    <w:rsid w:val="00B07428"/>
    <w:rsid w:val="00B24BCE"/>
    <w:rsid w:val="00B3222D"/>
    <w:rsid w:val="00B5348E"/>
    <w:rsid w:val="00B67A2B"/>
    <w:rsid w:val="00B71914"/>
    <w:rsid w:val="00B95C97"/>
    <w:rsid w:val="00BB5662"/>
    <w:rsid w:val="00BC784E"/>
    <w:rsid w:val="00BE1E5A"/>
    <w:rsid w:val="00BF49D1"/>
    <w:rsid w:val="00C01533"/>
    <w:rsid w:val="00C21F31"/>
    <w:rsid w:val="00C36466"/>
    <w:rsid w:val="00C64BA4"/>
    <w:rsid w:val="00C70F9D"/>
    <w:rsid w:val="00C74599"/>
    <w:rsid w:val="00C81366"/>
    <w:rsid w:val="00CA71A3"/>
    <w:rsid w:val="00CB1893"/>
    <w:rsid w:val="00CB4BC8"/>
    <w:rsid w:val="00CB6258"/>
    <w:rsid w:val="00CC241E"/>
    <w:rsid w:val="00CE2C39"/>
    <w:rsid w:val="00CF43EC"/>
    <w:rsid w:val="00D169DF"/>
    <w:rsid w:val="00D21646"/>
    <w:rsid w:val="00D22907"/>
    <w:rsid w:val="00D25D0E"/>
    <w:rsid w:val="00D336AC"/>
    <w:rsid w:val="00D44999"/>
    <w:rsid w:val="00D5101E"/>
    <w:rsid w:val="00D5184A"/>
    <w:rsid w:val="00D52E2F"/>
    <w:rsid w:val="00D53D1B"/>
    <w:rsid w:val="00D54110"/>
    <w:rsid w:val="00D652D1"/>
    <w:rsid w:val="00D73C1B"/>
    <w:rsid w:val="00D73D83"/>
    <w:rsid w:val="00D94979"/>
    <w:rsid w:val="00DA4D0D"/>
    <w:rsid w:val="00DB1970"/>
    <w:rsid w:val="00DB5A23"/>
    <w:rsid w:val="00DB5EF6"/>
    <w:rsid w:val="00DC53D4"/>
    <w:rsid w:val="00DF7F07"/>
    <w:rsid w:val="00E05480"/>
    <w:rsid w:val="00E11557"/>
    <w:rsid w:val="00E35FD2"/>
    <w:rsid w:val="00E4753E"/>
    <w:rsid w:val="00E56C16"/>
    <w:rsid w:val="00E60E04"/>
    <w:rsid w:val="00E6197C"/>
    <w:rsid w:val="00E741EB"/>
    <w:rsid w:val="00E86E9A"/>
    <w:rsid w:val="00E92EA8"/>
    <w:rsid w:val="00E97189"/>
    <w:rsid w:val="00EA3FCB"/>
    <w:rsid w:val="00EA4165"/>
    <w:rsid w:val="00EB34FD"/>
    <w:rsid w:val="00EB79B5"/>
    <w:rsid w:val="00EC358E"/>
    <w:rsid w:val="00ED1795"/>
    <w:rsid w:val="00EF09E1"/>
    <w:rsid w:val="00EF48B5"/>
    <w:rsid w:val="00F06855"/>
    <w:rsid w:val="00F10C87"/>
    <w:rsid w:val="00F30B92"/>
    <w:rsid w:val="00F51947"/>
    <w:rsid w:val="00F523D3"/>
    <w:rsid w:val="00F531B1"/>
    <w:rsid w:val="00F54B3A"/>
    <w:rsid w:val="00F572E3"/>
    <w:rsid w:val="00F61CC6"/>
    <w:rsid w:val="00F66844"/>
    <w:rsid w:val="00FA4A0D"/>
    <w:rsid w:val="00FB4ED5"/>
    <w:rsid w:val="00FB635F"/>
    <w:rsid w:val="00FD0C20"/>
    <w:rsid w:val="00FD2463"/>
    <w:rsid w:val="00FD295A"/>
    <w:rsid w:val="00FF1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BD10"/>
  <w15:docId w15:val="{1A61E8E5-67B7-4827-A45C-2D67561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Style6">
    <w:name w:val="Style6"/>
    <w:basedOn w:val="Normal"/>
    <w:uiPriority w:val="99"/>
    <w:rsid w:val="002426EC"/>
    <w:pPr>
      <w:autoSpaceDE w:val="0"/>
      <w:autoSpaceDN w:val="0"/>
      <w:adjustRightInd w:val="0"/>
      <w:spacing w:after="0" w:line="240" w:lineRule="auto"/>
    </w:pPr>
    <w:rPr>
      <w:rFonts w:ascii="Sylfaen" w:eastAsiaTheme="minorEastAsia" w:hAnsi="Sylfaen" w:cstheme="minorBidi"/>
      <w:sz w:val="24"/>
      <w:szCs w:val="24"/>
      <w:lang w:val="lv-LV" w:eastAsia="lv-LV"/>
    </w:rPr>
  </w:style>
  <w:style w:type="character" w:customStyle="1" w:styleId="FontStyle12">
    <w:name w:val="Font Style12"/>
    <w:basedOn w:val="DefaultParagraphFont"/>
    <w:uiPriority w:val="99"/>
    <w:rsid w:val="002426EC"/>
    <w:rPr>
      <w:rFonts w:ascii="Times New Roman" w:hAnsi="Times New Roman" w:cs="Times New Roman"/>
      <w:i/>
      <w:iCs/>
      <w:sz w:val="22"/>
      <w:szCs w:val="22"/>
    </w:rPr>
  </w:style>
  <w:style w:type="paragraph" w:customStyle="1" w:styleId="Style3">
    <w:name w:val="Style3"/>
    <w:basedOn w:val="Normal"/>
    <w:uiPriority w:val="99"/>
    <w:rsid w:val="002426EC"/>
    <w:pPr>
      <w:autoSpaceDE w:val="0"/>
      <w:autoSpaceDN w:val="0"/>
      <w:adjustRightInd w:val="0"/>
      <w:spacing w:after="0" w:line="444" w:lineRule="exact"/>
      <w:ind w:firstLine="715"/>
      <w:jc w:val="both"/>
    </w:pPr>
    <w:rPr>
      <w:rFonts w:ascii="Times New Roman" w:eastAsiaTheme="minorEastAsia" w:hAnsi="Times New Roman"/>
      <w:sz w:val="24"/>
      <w:szCs w:val="24"/>
      <w:lang w:val="lv-LV" w:eastAsia="lv-LV"/>
    </w:rPr>
  </w:style>
  <w:style w:type="paragraph" w:customStyle="1" w:styleId="Style1">
    <w:name w:val="Style1"/>
    <w:basedOn w:val="Normal"/>
    <w:uiPriority w:val="99"/>
    <w:rsid w:val="002426EC"/>
    <w:pPr>
      <w:autoSpaceDE w:val="0"/>
      <w:autoSpaceDN w:val="0"/>
      <w:adjustRightInd w:val="0"/>
      <w:spacing w:after="0" w:line="470" w:lineRule="exact"/>
      <w:ind w:firstLine="677"/>
      <w:jc w:val="both"/>
    </w:pPr>
    <w:rPr>
      <w:rFonts w:ascii="Times New Roman" w:eastAsiaTheme="minorEastAsia" w:hAnsi="Times New Roman"/>
      <w:sz w:val="24"/>
      <w:szCs w:val="24"/>
      <w:lang w:val="lv-LV" w:eastAsia="lv-LV"/>
    </w:rPr>
  </w:style>
  <w:style w:type="paragraph" w:customStyle="1" w:styleId="Default">
    <w:name w:val="Default"/>
    <w:rsid w:val="002426E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426EC"/>
    <w:pPr>
      <w:spacing w:after="0" w:line="240" w:lineRule="auto"/>
    </w:pPr>
    <w:rPr>
      <w:sz w:val="20"/>
      <w:szCs w:val="20"/>
    </w:rPr>
  </w:style>
  <w:style w:type="character" w:customStyle="1" w:styleId="FootnoteTextChar">
    <w:name w:val="Footnote Text Char"/>
    <w:basedOn w:val="DefaultParagraphFont"/>
    <w:link w:val="FootnoteText"/>
    <w:uiPriority w:val="99"/>
    <w:rsid w:val="002426EC"/>
    <w:rPr>
      <w:lang w:val="en-US" w:eastAsia="en-US"/>
    </w:rPr>
  </w:style>
  <w:style w:type="character" w:customStyle="1" w:styleId="FontStyle13">
    <w:name w:val="Font Style13"/>
    <w:basedOn w:val="DefaultParagraphFont"/>
    <w:uiPriority w:val="99"/>
    <w:rsid w:val="002426EC"/>
    <w:rPr>
      <w:rFonts w:ascii="Times New Roman" w:hAnsi="Times New Roman" w:cs="Times New Roman"/>
      <w:sz w:val="22"/>
      <w:szCs w:val="22"/>
    </w:rPr>
  </w:style>
  <w:style w:type="paragraph" w:customStyle="1" w:styleId="Style9">
    <w:name w:val="Style9"/>
    <w:basedOn w:val="Normal"/>
    <w:uiPriority w:val="99"/>
    <w:rsid w:val="009F6578"/>
    <w:pPr>
      <w:autoSpaceDE w:val="0"/>
      <w:autoSpaceDN w:val="0"/>
      <w:adjustRightInd w:val="0"/>
      <w:spacing w:after="0" w:line="288" w:lineRule="exact"/>
      <w:ind w:firstLine="710"/>
      <w:jc w:val="both"/>
    </w:pPr>
    <w:rPr>
      <w:rFonts w:ascii="Arial Narrow" w:eastAsiaTheme="minorEastAsia" w:hAnsi="Arial Narrow" w:cstheme="minorBidi"/>
      <w:sz w:val="24"/>
      <w:szCs w:val="24"/>
      <w:lang w:val="lv-LV" w:eastAsia="lv-LV"/>
    </w:rPr>
  </w:style>
  <w:style w:type="character" w:customStyle="1" w:styleId="FontStyle15">
    <w:name w:val="Font Style15"/>
    <w:basedOn w:val="DefaultParagraphFont"/>
    <w:uiPriority w:val="99"/>
    <w:rsid w:val="009F6578"/>
    <w:rPr>
      <w:rFonts w:ascii="Arial Narrow" w:hAnsi="Arial Narrow" w:cs="Arial Narrow"/>
      <w:b/>
      <w:bCs/>
      <w:sz w:val="22"/>
      <w:szCs w:val="22"/>
    </w:rPr>
  </w:style>
  <w:style w:type="paragraph" w:styleId="ListParagraph">
    <w:name w:val="List Paragraph"/>
    <w:basedOn w:val="Normal"/>
    <w:uiPriority w:val="34"/>
    <w:qFormat/>
    <w:rsid w:val="007F5075"/>
    <w:pPr>
      <w:ind w:left="720"/>
      <w:contextualSpacing/>
    </w:pPr>
  </w:style>
  <w:style w:type="character" w:styleId="CommentReference">
    <w:name w:val="annotation reference"/>
    <w:uiPriority w:val="99"/>
    <w:semiHidden/>
    <w:unhideWhenUsed/>
    <w:rsid w:val="00CA71A3"/>
    <w:rPr>
      <w:sz w:val="16"/>
      <w:szCs w:val="16"/>
    </w:rPr>
  </w:style>
  <w:style w:type="character" w:styleId="FootnoteReference">
    <w:name w:val="footnote reference"/>
    <w:basedOn w:val="DefaultParagraphFont"/>
    <w:uiPriority w:val="99"/>
    <w:unhideWhenUsed/>
    <w:rsid w:val="000E671A"/>
    <w:rPr>
      <w:vertAlign w:val="superscript"/>
    </w:rPr>
  </w:style>
  <w:style w:type="paragraph" w:customStyle="1" w:styleId="Style5">
    <w:name w:val="Style5"/>
    <w:basedOn w:val="Normal"/>
    <w:uiPriority w:val="99"/>
    <w:rsid w:val="000E4EBE"/>
    <w:pPr>
      <w:autoSpaceDE w:val="0"/>
      <w:autoSpaceDN w:val="0"/>
      <w:adjustRightInd w:val="0"/>
      <w:spacing w:after="0" w:line="240" w:lineRule="auto"/>
    </w:pPr>
    <w:rPr>
      <w:rFonts w:ascii="Times New Roman" w:eastAsiaTheme="minorEastAsia" w:hAnsi="Times New Roman"/>
      <w:sz w:val="24"/>
      <w:szCs w:val="24"/>
      <w:lang w:val="lv-LV" w:eastAsia="lv-LV"/>
    </w:rPr>
  </w:style>
  <w:style w:type="paragraph" w:customStyle="1" w:styleId="Style10">
    <w:name w:val="Style10"/>
    <w:basedOn w:val="Normal"/>
    <w:uiPriority w:val="99"/>
    <w:rsid w:val="000E4EBE"/>
    <w:pPr>
      <w:autoSpaceDE w:val="0"/>
      <w:autoSpaceDN w:val="0"/>
      <w:adjustRightInd w:val="0"/>
      <w:spacing w:after="0" w:line="305" w:lineRule="exact"/>
      <w:jc w:val="both"/>
    </w:pPr>
    <w:rPr>
      <w:rFonts w:ascii="Times New Roman" w:eastAsiaTheme="minorEastAsia" w:hAnsi="Times New Roman"/>
      <w:sz w:val="24"/>
      <w:szCs w:val="24"/>
      <w:lang w:val="lv-LV" w:eastAsia="lv-LV"/>
    </w:rPr>
  </w:style>
  <w:style w:type="paragraph" w:customStyle="1" w:styleId="Style12">
    <w:name w:val="Style12"/>
    <w:basedOn w:val="Normal"/>
    <w:uiPriority w:val="99"/>
    <w:rsid w:val="000E4EBE"/>
    <w:pPr>
      <w:autoSpaceDE w:val="0"/>
      <w:autoSpaceDN w:val="0"/>
      <w:adjustRightInd w:val="0"/>
      <w:spacing w:after="0" w:line="297" w:lineRule="exact"/>
      <w:ind w:firstLine="687"/>
      <w:jc w:val="both"/>
    </w:pPr>
    <w:rPr>
      <w:rFonts w:ascii="Times New Roman" w:eastAsiaTheme="minorEastAsia" w:hAnsi="Times New Roman"/>
      <w:sz w:val="24"/>
      <w:szCs w:val="24"/>
      <w:lang w:val="lv-LV" w:eastAsia="lv-LV"/>
    </w:rPr>
  </w:style>
  <w:style w:type="paragraph" w:customStyle="1" w:styleId="Style14">
    <w:name w:val="Style14"/>
    <w:basedOn w:val="Normal"/>
    <w:uiPriority w:val="99"/>
    <w:rsid w:val="000E4EBE"/>
    <w:pPr>
      <w:autoSpaceDE w:val="0"/>
      <w:autoSpaceDN w:val="0"/>
      <w:adjustRightInd w:val="0"/>
      <w:spacing w:after="0" w:line="286" w:lineRule="exact"/>
      <w:ind w:firstLine="138"/>
      <w:jc w:val="both"/>
    </w:pPr>
    <w:rPr>
      <w:rFonts w:ascii="Times New Roman" w:eastAsiaTheme="minorEastAsia" w:hAnsi="Times New Roman"/>
      <w:sz w:val="24"/>
      <w:szCs w:val="24"/>
      <w:lang w:val="lv-LV" w:eastAsia="lv-LV"/>
    </w:rPr>
  </w:style>
  <w:style w:type="paragraph" w:customStyle="1" w:styleId="Style15">
    <w:name w:val="Style15"/>
    <w:basedOn w:val="Normal"/>
    <w:uiPriority w:val="99"/>
    <w:rsid w:val="000E4EBE"/>
    <w:pPr>
      <w:autoSpaceDE w:val="0"/>
      <w:autoSpaceDN w:val="0"/>
      <w:adjustRightInd w:val="0"/>
      <w:spacing w:after="0" w:line="234" w:lineRule="exact"/>
    </w:pPr>
    <w:rPr>
      <w:rFonts w:ascii="Times New Roman" w:eastAsiaTheme="minorEastAsia" w:hAnsi="Times New Roman"/>
      <w:sz w:val="24"/>
      <w:szCs w:val="24"/>
      <w:lang w:val="lv-LV" w:eastAsia="lv-LV"/>
    </w:rPr>
  </w:style>
  <w:style w:type="paragraph" w:customStyle="1" w:styleId="Style16">
    <w:name w:val="Style16"/>
    <w:basedOn w:val="Normal"/>
    <w:uiPriority w:val="99"/>
    <w:rsid w:val="000E4EBE"/>
    <w:pPr>
      <w:autoSpaceDE w:val="0"/>
      <w:autoSpaceDN w:val="0"/>
      <w:adjustRightInd w:val="0"/>
      <w:spacing w:after="0" w:line="229" w:lineRule="exact"/>
    </w:pPr>
    <w:rPr>
      <w:rFonts w:ascii="Times New Roman" w:eastAsiaTheme="minorEastAsia" w:hAnsi="Times New Roman"/>
      <w:sz w:val="24"/>
      <w:szCs w:val="24"/>
      <w:lang w:val="lv-LV" w:eastAsia="lv-LV"/>
    </w:rPr>
  </w:style>
  <w:style w:type="character" w:customStyle="1" w:styleId="FontStyle44">
    <w:name w:val="Font Style44"/>
    <w:basedOn w:val="DefaultParagraphFont"/>
    <w:uiPriority w:val="99"/>
    <w:rsid w:val="000E4EBE"/>
    <w:rPr>
      <w:rFonts w:ascii="Times New Roman" w:hAnsi="Times New Roman" w:cs="Times New Roman"/>
      <w:sz w:val="22"/>
      <w:szCs w:val="22"/>
    </w:rPr>
  </w:style>
  <w:style w:type="character" w:customStyle="1" w:styleId="FontStyle45">
    <w:name w:val="Font Style45"/>
    <w:basedOn w:val="DefaultParagraphFont"/>
    <w:uiPriority w:val="99"/>
    <w:rsid w:val="000E4EBE"/>
    <w:rPr>
      <w:rFonts w:ascii="Times New Roman" w:hAnsi="Times New Roman" w:cs="Times New Roman"/>
      <w:b/>
      <w:bCs/>
      <w:spacing w:val="10"/>
      <w:sz w:val="24"/>
      <w:szCs w:val="24"/>
    </w:rPr>
  </w:style>
  <w:style w:type="character" w:customStyle="1" w:styleId="FontStyle46">
    <w:name w:val="Font Style46"/>
    <w:basedOn w:val="DefaultParagraphFont"/>
    <w:uiPriority w:val="99"/>
    <w:rsid w:val="000E4EBE"/>
    <w:rPr>
      <w:rFonts w:ascii="Times New Roman" w:hAnsi="Times New Roman" w:cs="Times New Roman"/>
      <w:b/>
      <w:bCs/>
      <w:sz w:val="22"/>
      <w:szCs w:val="22"/>
    </w:rPr>
  </w:style>
  <w:style w:type="character" w:customStyle="1" w:styleId="FontStyle47">
    <w:name w:val="Font Style47"/>
    <w:basedOn w:val="DefaultParagraphFont"/>
    <w:uiPriority w:val="99"/>
    <w:rsid w:val="000E4EBE"/>
    <w:rPr>
      <w:rFonts w:ascii="Times New Roman" w:hAnsi="Times New Roman" w:cs="Times New Roman"/>
      <w:b/>
      <w:bCs/>
      <w:i/>
      <w:iCs/>
      <w:sz w:val="16"/>
      <w:szCs w:val="16"/>
    </w:rPr>
  </w:style>
  <w:style w:type="character" w:customStyle="1" w:styleId="FontStyle48">
    <w:name w:val="Font Style48"/>
    <w:basedOn w:val="DefaultParagraphFont"/>
    <w:uiPriority w:val="99"/>
    <w:rsid w:val="000E4EBE"/>
    <w:rPr>
      <w:rFonts w:ascii="Times New Roman" w:hAnsi="Times New Roman" w:cs="Times New Roman"/>
      <w:i/>
      <w:iCs/>
      <w:sz w:val="22"/>
      <w:szCs w:val="22"/>
    </w:rPr>
  </w:style>
  <w:style w:type="character" w:customStyle="1" w:styleId="FontStyle60">
    <w:name w:val="Font Style60"/>
    <w:basedOn w:val="DefaultParagraphFont"/>
    <w:uiPriority w:val="99"/>
    <w:rsid w:val="000E4EBE"/>
    <w:rPr>
      <w:rFonts w:ascii="Arial" w:hAnsi="Arial" w:cs="Arial"/>
      <w:b/>
      <w:bCs/>
      <w:i/>
      <w:iCs/>
      <w:sz w:val="14"/>
      <w:szCs w:val="14"/>
    </w:rPr>
  </w:style>
  <w:style w:type="paragraph" w:customStyle="1" w:styleId="Style2">
    <w:name w:val="Style2"/>
    <w:basedOn w:val="Normal"/>
    <w:uiPriority w:val="99"/>
    <w:rsid w:val="007B675B"/>
    <w:pPr>
      <w:autoSpaceDE w:val="0"/>
      <w:autoSpaceDN w:val="0"/>
      <w:adjustRightInd w:val="0"/>
      <w:spacing w:after="0" w:line="288" w:lineRule="exact"/>
      <w:ind w:hanging="274"/>
    </w:pPr>
    <w:rPr>
      <w:rFonts w:eastAsiaTheme="minorEastAsia" w:cs="Calibri"/>
      <w:sz w:val="24"/>
      <w:szCs w:val="24"/>
      <w:lang w:val="lv-LV" w:eastAsia="lv-LV"/>
    </w:rPr>
  </w:style>
  <w:style w:type="paragraph" w:customStyle="1" w:styleId="Style4">
    <w:name w:val="Style4"/>
    <w:basedOn w:val="Normal"/>
    <w:uiPriority w:val="99"/>
    <w:rsid w:val="007B675B"/>
    <w:pPr>
      <w:autoSpaceDE w:val="0"/>
      <w:autoSpaceDN w:val="0"/>
      <w:adjustRightInd w:val="0"/>
      <w:spacing w:after="0" w:line="288" w:lineRule="exact"/>
      <w:jc w:val="both"/>
    </w:pPr>
    <w:rPr>
      <w:rFonts w:eastAsiaTheme="minorEastAsia" w:cs="Calibri"/>
      <w:sz w:val="24"/>
      <w:szCs w:val="24"/>
      <w:lang w:val="lv-LV" w:eastAsia="lv-LV"/>
    </w:rPr>
  </w:style>
  <w:style w:type="paragraph" w:customStyle="1" w:styleId="Style7">
    <w:name w:val="Style7"/>
    <w:basedOn w:val="Normal"/>
    <w:uiPriority w:val="99"/>
    <w:rsid w:val="007B675B"/>
    <w:pPr>
      <w:autoSpaceDE w:val="0"/>
      <w:autoSpaceDN w:val="0"/>
      <w:adjustRightInd w:val="0"/>
      <w:spacing w:after="0" w:line="58" w:lineRule="exact"/>
      <w:jc w:val="both"/>
    </w:pPr>
    <w:rPr>
      <w:rFonts w:eastAsiaTheme="minorEastAsia" w:cs="Calibri"/>
      <w:sz w:val="24"/>
      <w:szCs w:val="24"/>
      <w:lang w:val="lv-LV" w:eastAsia="lv-LV"/>
    </w:rPr>
  </w:style>
  <w:style w:type="paragraph" w:customStyle="1" w:styleId="Style13">
    <w:name w:val="Style13"/>
    <w:basedOn w:val="Normal"/>
    <w:uiPriority w:val="99"/>
    <w:rsid w:val="007B675B"/>
    <w:pPr>
      <w:autoSpaceDE w:val="0"/>
      <w:autoSpaceDN w:val="0"/>
      <w:adjustRightInd w:val="0"/>
      <w:spacing w:after="0" w:line="240" w:lineRule="auto"/>
    </w:pPr>
    <w:rPr>
      <w:rFonts w:eastAsiaTheme="minorEastAsia" w:cs="Calibri"/>
      <w:sz w:val="24"/>
      <w:szCs w:val="24"/>
      <w:lang w:val="lv-LV" w:eastAsia="lv-LV"/>
    </w:rPr>
  </w:style>
  <w:style w:type="character" w:customStyle="1" w:styleId="FontStyle18">
    <w:name w:val="Font Style18"/>
    <w:basedOn w:val="DefaultParagraphFont"/>
    <w:uiPriority w:val="99"/>
    <w:rsid w:val="007B675B"/>
    <w:rPr>
      <w:rFonts w:ascii="Calibri" w:hAnsi="Calibri" w:cs="Calibri"/>
      <w:b/>
      <w:bCs/>
      <w:w w:val="33"/>
      <w:sz w:val="18"/>
      <w:szCs w:val="18"/>
    </w:rPr>
  </w:style>
  <w:style w:type="character" w:customStyle="1" w:styleId="FontStyle19">
    <w:name w:val="Font Style19"/>
    <w:basedOn w:val="DefaultParagraphFont"/>
    <w:uiPriority w:val="99"/>
    <w:rsid w:val="007B675B"/>
    <w:rPr>
      <w:rFonts w:ascii="Calibri" w:hAnsi="Calibri" w:cs="Calibri"/>
      <w:sz w:val="34"/>
      <w:szCs w:val="34"/>
    </w:rPr>
  </w:style>
  <w:style w:type="character" w:customStyle="1" w:styleId="FontStyle20">
    <w:name w:val="Font Style20"/>
    <w:basedOn w:val="DefaultParagraphFont"/>
    <w:uiPriority w:val="99"/>
    <w:rsid w:val="007B675B"/>
    <w:rPr>
      <w:rFonts w:ascii="Calibri" w:hAnsi="Calibri" w:cs="Calibri"/>
      <w:i/>
      <w:iCs/>
      <w:sz w:val="20"/>
      <w:szCs w:val="20"/>
    </w:rPr>
  </w:style>
  <w:style w:type="character" w:customStyle="1" w:styleId="FontStyle21">
    <w:name w:val="Font Style21"/>
    <w:basedOn w:val="DefaultParagraphFont"/>
    <w:uiPriority w:val="99"/>
    <w:rsid w:val="007B675B"/>
    <w:rPr>
      <w:rFonts w:ascii="Calibri" w:hAnsi="Calibri" w:cs="Calibri"/>
      <w:sz w:val="20"/>
      <w:szCs w:val="20"/>
    </w:rPr>
  </w:style>
  <w:style w:type="character" w:customStyle="1" w:styleId="FontStyle22">
    <w:name w:val="Font Style22"/>
    <w:basedOn w:val="DefaultParagraphFont"/>
    <w:uiPriority w:val="99"/>
    <w:rsid w:val="007B675B"/>
    <w:rPr>
      <w:rFonts w:ascii="Calibri" w:hAnsi="Calibri" w:cs="Calibri"/>
      <w:b/>
      <w:bCs/>
      <w:sz w:val="20"/>
      <w:szCs w:val="20"/>
    </w:rPr>
  </w:style>
  <w:style w:type="character" w:customStyle="1" w:styleId="FontStyle23">
    <w:name w:val="Font Style23"/>
    <w:basedOn w:val="DefaultParagraphFont"/>
    <w:uiPriority w:val="99"/>
    <w:rsid w:val="007B675B"/>
    <w:rPr>
      <w:rFonts w:ascii="Calibri" w:hAnsi="Calibri" w:cs="Calibri"/>
      <w:sz w:val="18"/>
      <w:szCs w:val="18"/>
    </w:rPr>
  </w:style>
  <w:style w:type="character" w:customStyle="1" w:styleId="FontStyle24">
    <w:name w:val="Font Style24"/>
    <w:basedOn w:val="DefaultParagraphFont"/>
    <w:uiPriority w:val="99"/>
    <w:rsid w:val="007B675B"/>
    <w:rPr>
      <w:rFonts w:ascii="Calibri" w:hAnsi="Calibri" w:cs="Calibri"/>
      <w:b/>
      <w:bCs/>
      <w:sz w:val="24"/>
      <w:szCs w:val="24"/>
    </w:rPr>
  </w:style>
  <w:style w:type="table" w:styleId="TableGrid">
    <w:name w:val="Table Grid"/>
    <w:basedOn w:val="TableNormal"/>
    <w:uiPriority w:val="59"/>
    <w:rsid w:val="00DB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
    <w:uiPriority w:val="99"/>
    <w:rsid w:val="00B5348E"/>
    <w:pPr>
      <w:autoSpaceDE w:val="0"/>
      <w:autoSpaceDN w:val="0"/>
      <w:adjustRightInd w:val="0"/>
      <w:spacing w:after="0" w:line="902" w:lineRule="exact"/>
    </w:pPr>
    <w:rPr>
      <w:rFonts w:eastAsiaTheme="minorEastAsia" w:cs="Calibri"/>
      <w:sz w:val="24"/>
      <w:szCs w:val="24"/>
      <w:lang w:val="lv-LV" w:eastAsia="lv-LV"/>
    </w:rPr>
  </w:style>
  <w:style w:type="paragraph" w:customStyle="1" w:styleId="Style11">
    <w:name w:val="Style11"/>
    <w:basedOn w:val="Normal"/>
    <w:uiPriority w:val="99"/>
    <w:rsid w:val="00B5348E"/>
    <w:pPr>
      <w:autoSpaceDE w:val="0"/>
      <w:autoSpaceDN w:val="0"/>
      <w:adjustRightInd w:val="0"/>
      <w:spacing w:after="0" w:line="240" w:lineRule="auto"/>
    </w:pPr>
    <w:rPr>
      <w:rFonts w:eastAsiaTheme="minorEastAsia" w:cs="Calibri"/>
      <w:sz w:val="24"/>
      <w:szCs w:val="24"/>
      <w:lang w:val="lv-LV" w:eastAsia="lv-LV"/>
    </w:rPr>
  </w:style>
  <w:style w:type="paragraph" w:customStyle="1" w:styleId="default0">
    <w:name w:val="default"/>
    <w:basedOn w:val="Normal"/>
    <w:uiPriority w:val="99"/>
    <w:rsid w:val="005D239E"/>
    <w:pPr>
      <w:widowControl/>
      <w:autoSpaceDE w:val="0"/>
      <w:autoSpaceDN w:val="0"/>
      <w:spacing w:after="0" w:line="240" w:lineRule="auto"/>
    </w:pPr>
    <w:rPr>
      <w:rFonts w:ascii="Times New Roman" w:eastAsiaTheme="minorHAnsi" w:hAnsi="Times New Roman"/>
      <w:color w:val="000000"/>
      <w:sz w:val="24"/>
      <w:szCs w:val="24"/>
      <w:lang w:val="lv-LV" w:eastAsia="lv-LV"/>
    </w:rPr>
  </w:style>
  <w:style w:type="character" w:styleId="FollowedHyperlink">
    <w:name w:val="FollowedHyperlink"/>
    <w:basedOn w:val="DefaultParagraphFont"/>
    <w:uiPriority w:val="99"/>
    <w:semiHidden/>
    <w:unhideWhenUsed/>
    <w:rsid w:val="00BF49D1"/>
    <w:rPr>
      <w:color w:val="800080" w:themeColor="followedHyperlink"/>
      <w:u w:val="single"/>
    </w:rPr>
  </w:style>
  <w:style w:type="paragraph" w:customStyle="1" w:styleId="tv2131">
    <w:name w:val="tv2131"/>
    <w:basedOn w:val="Normal"/>
    <w:uiPriority w:val="99"/>
    <w:rsid w:val="00166ACF"/>
    <w:pPr>
      <w:widowControl/>
      <w:spacing w:after="0" w:line="360" w:lineRule="auto"/>
      <w:ind w:firstLine="300"/>
    </w:pPr>
    <w:rPr>
      <w:rFonts w:ascii="Times New Roman" w:eastAsiaTheme="minorHAnsi" w:hAnsi="Times New Roman"/>
      <w:color w:val="414142"/>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1987/2658/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reg/1987/2658/oj/?locale=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914C-8F5D-4E21-B5ED-22695E13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4536</Words>
  <Characters>2586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Diāna Boldiševica</cp:lastModifiedBy>
  <cp:revision>3</cp:revision>
  <cp:lastPrinted>2017-12-20T06:28:00Z</cp:lastPrinted>
  <dcterms:created xsi:type="dcterms:W3CDTF">2018-01-18T12:47:00Z</dcterms:created>
  <dcterms:modified xsi:type="dcterms:W3CDTF">2018-01-18T12:48:00Z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